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1BDCA" w14:textId="77777777" w:rsidR="00FC3B1A" w:rsidRPr="0009747C" w:rsidRDefault="00FC3B1A" w:rsidP="00FC3B1A">
      <w:pPr>
        <w:spacing w:line="276" w:lineRule="auto"/>
        <w:rPr>
          <w:rFonts w:ascii="Arial" w:eastAsia="Arial" w:hAnsi="Arial" w:cs="Arial"/>
          <w:b/>
          <w:sz w:val="22"/>
          <w:szCs w:val="22"/>
        </w:rPr>
      </w:pPr>
      <w:r w:rsidRPr="0009747C">
        <w:rPr>
          <w:rFonts w:ascii="Arial" w:eastAsia="Arial" w:hAnsi="Arial" w:cs="Arial"/>
          <w:b/>
          <w:sz w:val="22"/>
          <w:szCs w:val="22"/>
        </w:rPr>
        <w:t xml:space="preserve">Appendix </w:t>
      </w:r>
      <w:r>
        <w:rPr>
          <w:rFonts w:ascii="Arial" w:eastAsia="Arial" w:hAnsi="Arial" w:cs="Arial"/>
          <w:b/>
          <w:sz w:val="22"/>
          <w:szCs w:val="22"/>
        </w:rPr>
        <w:t xml:space="preserve">1 </w:t>
      </w:r>
      <w:r w:rsidRPr="0009747C">
        <w:rPr>
          <w:rFonts w:ascii="Arial" w:eastAsia="Arial" w:hAnsi="Arial" w:cs="Arial"/>
          <w:b/>
          <w:sz w:val="22"/>
          <w:szCs w:val="22"/>
        </w:rPr>
        <w:t>– Search strategy</w:t>
      </w:r>
    </w:p>
    <w:p w14:paraId="383ADABB" w14:textId="77777777" w:rsidR="00FC3B1A" w:rsidRPr="0009747C" w:rsidRDefault="00FC3B1A" w:rsidP="00FC3B1A">
      <w:pPr>
        <w:spacing w:line="276" w:lineRule="auto"/>
        <w:rPr>
          <w:rFonts w:ascii="Arial" w:eastAsia="Arial" w:hAnsi="Arial" w:cs="Arial"/>
          <w:sz w:val="22"/>
          <w:szCs w:val="22"/>
        </w:rPr>
      </w:pPr>
      <w:r w:rsidRPr="0009747C">
        <w:rPr>
          <w:rFonts w:ascii="Arial" w:eastAsia="Arial" w:hAnsi="Arial" w:cs="Arial"/>
          <w:sz w:val="22"/>
          <w:szCs w:val="22"/>
        </w:rPr>
        <w:t>Conducted on 18 May 2025</w:t>
      </w:r>
    </w:p>
    <w:tbl>
      <w:tblPr>
        <w:tblW w:w="90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85"/>
        <w:gridCol w:w="6300"/>
      </w:tblGrid>
      <w:tr w:rsidR="00FC3B1A" w:rsidRPr="0009747C" w14:paraId="3D5C0ECC" w14:textId="77777777" w:rsidTr="00824107">
        <w:tc>
          <w:tcPr>
            <w:tcW w:w="2785" w:type="dxa"/>
          </w:tcPr>
          <w:p w14:paraId="44E6046F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  <w:u w:val="single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  <w:u w:val="single"/>
              </w:rPr>
              <w:t>Database</w:t>
            </w:r>
          </w:p>
        </w:tc>
        <w:tc>
          <w:tcPr>
            <w:tcW w:w="6300" w:type="dxa"/>
          </w:tcPr>
          <w:p w14:paraId="4745019F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  <w:u w:val="single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  <w:u w:val="single"/>
              </w:rPr>
              <w:t>Search String</w:t>
            </w:r>
          </w:p>
        </w:tc>
      </w:tr>
      <w:tr w:rsidR="00FC3B1A" w:rsidRPr="0009747C" w14:paraId="1EE14BF7" w14:textId="77777777" w:rsidTr="00824107">
        <w:tc>
          <w:tcPr>
            <w:tcW w:w="2785" w:type="dxa"/>
          </w:tcPr>
          <w:p w14:paraId="0FB08061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PubMed</w:t>
            </w:r>
          </w:p>
        </w:tc>
        <w:tc>
          <w:tcPr>
            <w:tcW w:w="6300" w:type="dxa"/>
          </w:tcPr>
          <w:p w14:paraId="0139BBAB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("Family Practice"[Mesh] OR "family practice"[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tiab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>] OR "family medicine"[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tiab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>]) AND ("professional values"[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tiab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>] OR "core values"[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tiab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>] OR "family medicine values"[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tiab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>] OR "guiding values"[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tiab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>] OR "professional identity"[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tiab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>] OR "moral values"[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tiab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>] OR "values in practice"[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tiab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>] OR "philosophy of care"[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tiab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>])</w:t>
            </w:r>
          </w:p>
        </w:tc>
      </w:tr>
      <w:tr w:rsidR="00FC3B1A" w:rsidRPr="0009747C" w14:paraId="1AB2760C" w14:textId="77777777" w:rsidTr="00824107">
        <w:tc>
          <w:tcPr>
            <w:tcW w:w="2785" w:type="dxa"/>
          </w:tcPr>
          <w:p w14:paraId="442C0917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Scopus</w:t>
            </w:r>
          </w:p>
        </w:tc>
        <w:tc>
          <w:tcPr>
            <w:tcW w:w="6300" w:type="dxa"/>
          </w:tcPr>
          <w:p w14:paraId="68658BD6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TITLE-</w:t>
            </w:r>
            <w:proofErr w:type="gramStart"/>
            <w:r w:rsidRPr="0009747C">
              <w:rPr>
                <w:rFonts w:ascii="Arial" w:eastAsia="Arial" w:hAnsi="Arial" w:cs="Arial"/>
                <w:sz w:val="22"/>
                <w:szCs w:val="22"/>
              </w:rPr>
              <w:t>ABS(</w:t>
            </w:r>
            <w:proofErr w:type="gramEnd"/>
            <w:r w:rsidRPr="0009747C">
              <w:rPr>
                <w:rFonts w:ascii="Arial" w:eastAsia="Arial" w:hAnsi="Arial" w:cs="Arial"/>
                <w:sz w:val="22"/>
                <w:szCs w:val="22"/>
              </w:rPr>
              <w:t>"family medicine" OR "family practice") AND TITLE-</w:t>
            </w:r>
            <w:proofErr w:type="gramStart"/>
            <w:r w:rsidRPr="0009747C">
              <w:rPr>
                <w:rFonts w:ascii="Arial" w:eastAsia="Arial" w:hAnsi="Arial" w:cs="Arial"/>
                <w:sz w:val="22"/>
                <w:szCs w:val="22"/>
              </w:rPr>
              <w:t>ABS(</w:t>
            </w:r>
            <w:proofErr w:type="gramEnd"/>
            <w:r w:rsidRPr="0009747C">
              <w:rPr>
                <w:rFonts w:ascii="Arial" w:eastAsia="Arial" w:hAnsi="Arial" w:cs="Arial"/>
                <w:sz w:val="22"/>
                <w:szCs w:val="22"/>
              </w:rPr>
              <w:t>"core values" OR "professional values" OR "moral values" OR "guiding values" OR "professional identity" OR "philosophy of care")</w:t>
            </w:r>
          </w:p>
        </w:tc>
      </w:tr>
      <w:tr w:rsidR="00FC3B1A" w:rsidRPr="0009747C" w14:paraId="0C58A789" w14:textId="77777777" w:rsidTr="00824107">
        <w:tc>
          <w:tcPr>
            <w:tcW w:w="2785" w:type="dxa"/>
          </w:tcPr>
          <w:p w14:paraId="4B677403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Embase</w:t>
            </w:r>
          </w:p>
        </w:tc>
        <w:tc>
          <w:tcPr>
            <w:tcW w:w="6300" w:type="dxa"/>
          </w:tcPr>
          <w:p w14:paraId="5ADA8622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'</w:t>
            </w:r>
            <w:proofErr w:type="gramStart"/>
            <w:r w:rsidRPr="0009747C">
              <w:rPr>
                <w:rFonts w:ascii="Arial" w:eastAsia="Arial" w:hAnsi="Arial" w:cs="Arial"/>
                <w:sz w:val="22"/>
                <w:szCs w:val="22"/>
              </w:rPr>
              <w:t>family</w:t>
            </w:r>
            <w:proofErr w:type="gramEnd"/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 practice'/exp OR 'family medicine</w:t>
            </w:r>
            <w:proofErr w:type="gramStart"/>
            <w:r w:rsidRPr="0009747C">
              <w:rPr>
                <w:rFonts w:ascii="Arial" w:eastAsia="Arial" w:hAnsi="Arial" w:cs="Arial"/>
                <w:sz w:val="22"/>
                <w:szCs w:val="22"/>
              </w:rPr>
              <w:t>':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ti</w:t>
            </w:r>
            <w:proofErr w:type="gramEnd"/>
            <w:r w:rsidRPr="0009747C">
              <w:rPr>
                <w:rFonts w:ascii="Arial" w:eastAsia="Arial" w:hAnsi="Arial" w:cs="Arial"/>
                <w:sz w:val="22"/>
                <w:szCs w:val="22"/>
              </w:rPr>
              <w:t>,ab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 AND ('professional value*</w:t>
            </w:r>
            <w:proofErr w:type="gramStart"/>
            <w:r w:rsidRPr="0009747C">
              <w:rPr>
                <w:rFonts w:ascii="Arial" w:eastAsia="Arial" w:hAnsi="Arial" w:cs="Arial"/>
                <w:sz w:val="22"/>
                <w:szCs w:val="22"/>
              </w:rPr>
              <w:t>':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ti</w:t>
            </w:r>
            <w:proofErr w:type="gramEnd"/>
            <w:r w:rsidRPr="0009747C">
              <w:rPr>
                <w:rFonts w:ascii="Arial" w:eastAsia="Arial" w:hAnsi="Arial" w:cs="Arial"/>
                <w:sz w:val="22"/>
                <w:szCs w:val="22"/>
              </w:rPr>
              <w:t>,ab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 OR 'core value*</w:t>
            </w:r>
            <w:proofErr w:type="gramStart"/>
            <w:r w:rsidRPr="0009747C">
              <w:rPr>
                <w:rFonts w:ascii="Arial" w:eastAsia="Arial" w:hAnsi="Arial" w:cs="Arial"/>
                <w:sz w:val="22"/>
                <w:szCs w:val="22"/>
              </w:rPr>
              <w:t>':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ti</w:t>
            </w:r>
            <w:proofErr w:type="gramEnd"/>
            <w:r w:rsidRPr="0009747C">
              <w:rPr>
                <w:rFonts w:ascii="Arial" w:eastAsia="Arial" w:hAnsi="Arial" w:cs="Arial"/>
                <w:sz w:val="22"/>
                <w:szCs w:val="22"/>
              </w:rPr>
              <w:t>,ab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 OR 'professional identity</w:t>
            </w:r>
            <w:proofErr w:type="gramStart"/>
            <w:r w:rsidRPr="0009747C">
              <w:rPr>
                <w:rFonts w:ascii="Arial" w:eastAsia="Arial" w:hAnsi="Arial" w:cs="Arial"/>
                <w:sz w:val="22"/>
                <w:szCs w:val="22"/>
              </w:rPr>
              <w:t>':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ti</w:t>
            </w:r>
            <w:proofErr w:type="gramEnd"/>
            <w:r w:rsidRPr="0009747C">
              <w:rPr>
                <w:rFonts w:ascii="Arial" w:eastAsia="Arial" w:hAnsi="Arial" w:cs="Arial"/>
                <w:sz w:val="22"/>
                <w:szCs w:val="22"/>
              </w:rPr>
              <w:t>,ab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 OR 'guiding value*</w:t>
            </w:r>
            <w:proofErr w:type="gramStart"/>
            <w:r w:rsidRPr="0009747C">
              <w:rPr>
                <w:rFonts w:ascii="Arial" w:eastAsia="Arial" w:hAnsi="Arial" w:cs="Arial"/>
                <w:sz w:val="22"/>
                <w:szCs w:val="22"/>
              </w:rPr>
              <w:t>':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ti</w:t>
            </w:r>
            <w:proofErr w:type="gramEnd"/>
            <w:r w:rsidRPr="0009747C">
              <w:rPr>
                <w:rFonts w:ascii="Arial" w:eastAsia="Arial" w:hAnsi="Arial" w:cs="Arial"/>
                <w:sz w:val="22"/>
                <w:szCs w:val="22"/>
              </w:rPr>
              <w:t>,ab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 OR 'moral value*</w:t>
            </w:r>
            <w:proofErr w:type="gramStart"/>
            <w:r w:rsidRPr="0009747C">
              <w:rPr>
                <w:rFonts w:ascii="Arial" w:eastAsia="Arial" w:hAnsi="Arial" w:cs="Arial"/>
                <w:sz w:val="22"/>
                <w:szCs w:val="22"/>
              </w:rPr>
              <w:t>':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ti</w:t>
            </w:r>
            <w:proofErr w:type="gramEnd"/>
            <w:r w:rsidRPr="0009747C">
              <w:rPr>
                <w:rFonts w:ascii="Arial" w:eastAsia="Arial" w:hAnsi="Arial" w:cs="Arial"/>
                <w:sz w:val="22"/>
                <w:szCs w:val="22"/>
              </w:rPr>
              <w:t>,ab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 OR 'philosophy of care</w:t>
            </w:r>
            <w:proofErr w:type="gramStart"/>
            <w:r w:rsidRPr="0009747C">
              <w:rPr>
                <w:rFonts w:ascii="Arial" w:eastAsia="Arial" w:hAnsi="Arial" w:cs="Arial"/>
                <w:sz w:val="22"/>
                <w:szCs w:val="22"/>
              </w:rPr>
              <w:t>':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ti</w:t>
            </w:r>
            <w:proofErr w:type="gramEnd"/>
            <w:r w:rsidRPr="0009747C">
              <w:rPr>
                <w:rFonts w:ascii="Arial" w:eastAsia="Arial" w:hAnsi="Arial" w:cs="Arial"/>
                <w:sz w:val="22"/>
                <w:szCs w:val="22"/>
              </w:rPr>
              <w:t>,ab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>)</w:t>
            </w:r>
          </w:p>
        </w:tc>
      </w:tr>
      <w:tr w:rsidR="00FC3B1A" w:rsidRPr="0009747C" w14:paraId="68A8586D" w14:textId="77777777" w:rsidTr="00824107">
        <w:tc>
          <w:tcPr>
            <w:tcW w:w="2785" w:type="dxa"/>
          </w:tcPr>
          <w:p w14:paraId="401FFCCD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Web Of Science</w:t>
            </w:r>
          </w:p>
        </w:tc>
        <w:tc>
          <w:tcPr>
            <w:tcW w:w="6300" w:type="dxa"/>
          </w:tcPr>
          <w:p w14:paraId="263209A2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TS</w:t>
            </w:r>
            <w:proofErr w:type="gramStart"/>
            <w:r w:rsidRPr="0009747C">
              <w:rPr>
                <w:rFonts w:ascii="Arial" w:eastAsia="Arial" w:hAnsi="Arial" w:cs="Arial"/>
                <w:sz w:val="22"/>
                <w:szCs w:val="22"/>
              </w:rPr>
              <w:t>=(</w:t>
            </w:r>
            <w:proofErr w:type="gramEnd"/>
            <w:r w:rsidRPr="0009747C">
              <w:rPr>
                <w:rFonts w:ascii="Arial" w:eastAsia="Arial" w:hAnsi="Arial" w:cs="Arial"/>
                <w:sz w:val="22"/>
                <w:szCs w:val="22"/>
              </w:rPr>
              <w:t>"family medicine" OR "family practice") AND TS</w:t>
            </w:r>
            <w:proofErr w:type="gramStart"/>
            <w:r w:rsidRPr="0009747C">
              <w:rPr>
                <w:rFonts w:ascii="Arial" w:eastAsia="Arial" w:hAnsi="Arial" w:cs="Arial"/>
                <w:sz w:val="22"/>
                <w:szCs w:val="22"/>
              </w:rPr>
              <w:t>=(</w:t>
            </w:r>
            <w:proofErr w:type="gramEnd"/>
            <w:r w:rsidRPr="0009747C">
              <w:rPr>
                <w:rFonts w:ascii="Arial" w:eastAsia="Arial" w:hAnsi="Arial" w:cs="Arial"/>
                <w:sz w:val="22"/>
                <w:szCs w:val="22"/>
              </w:rPr>
              <w:t>"core values" OR "professional values" OR "moral values" OR "guiding values" OR "professional identity" OR "philosophy of care")</w:t>
            </w:r>
          </w:p>
        </w:tc>
      </w:tr>
    </w:tbl>
    <w:p w14:paraId="1D553FDE" w14:textId="77777777" w:rsidR="00FC3B1A" w:rsidRPr="0009747C" w:rsidRDefault="00FC3B1A" w:rsidP="00FC3B1A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tbl>
      <w:tblPr>
        <w:tblW w:w="90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80"/>
        <w:gridCol w:w="6305"/>
      </w:tblGrid>
      <w:tr w:rsidR="00FC3B1A" w:rsidRPr="0009747C" w14:paraId="6424A2E3" w14:textId="77777777" w:rsidTr="00824107">
        <w:tc>
          <w:tcPr>
            <w:tcW w:w="2780" w:type="dxa"/>
          </w:tcPr>
          <w:p w14:paraId="6A7FDB32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  <w:u w:val="single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  <w:u w:val="single"/>
              </w:rPr>
              <w:t>Grey literature sources</w:t>
            </w:r>
          </w:p>
        </w:tc>
        <w:tc>
          <w:tcPr>
            <w:tcW w:w="6305" w:type="dxa"/>
          </w:tcPr>
          <w:p w14:paraId="46090C2B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  <w:u w:val="single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  <w:u w:val="single"/>
              </w:rPr>
              <w:t>URL</w:t>
            </w:r>
          </w:p>
        </w:tc>
      </w:tr>
      <w:tr w:rsidR="00FC3B1A" w:rsidRPr="0009747C" w14:paraId="32CB948A" w14:textId="77777777" w:rsidTr="00824107">
        <w:tc>
          <w:tcPr>
            <w:tcW w:w="2780" w:type="dxa"/>
          </w:tcPr>
          <w:p w14:paraId="6C89D36D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MAFP (Myanmar)</w:t>
            </w:r>
          </w:p>
        </w:tc>
        <w:tc>
          <w:tcPr>
            <w:tcW w:w="6305" w:type="dxa"/>
          </w:tcPr>
          <w:p w14:paraId="7E80EB30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https://www.mafpmyanmar.org/about-mafp/</w:t>
            </w:r>
          </w:p>
        </w:tc>
      </w:tr>
      <w:tr w:rsidR="00FC3B1A" w:rsidRPr="0009747C" w14:paraId="5E19E33C" w14:textId="77777777" w:rsidTr="00824107">
        <w:tc>
          <w:tcPr>
            <w:tcW w:w="2780" w:type="dxa"/>
          </w:tcPr>
          <w:p w14:paraId="470E2E9A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RCGP website (UK)</w:t>
            </w:r>
          </w:p>
        </w:tc>
        <w:tc>
          <w:tcPr>
            <w:tcW w:w="6305" w:type="dxa"/>
          </w:tcPr>
          <w:p w14:paraId="061E93D4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https://www.rcgp.org.uk/about</w:t>
            </w:r>
          </w:p>
        </w:tc>
      </w:tr>
      <w:tr w:rsidR="00FC3B1A" w:rsidRPr="0009747C" w14:paraId="250AB334" w14:textId="77777777" w:rsidTr="00824107">
        <w:tc>
          <w:tcPr>
            <w:tcW w:w="2780" w:type="dxa"/>
          </w:tcPr>
          <w:p w14:paraId="222F6FFB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AFPM (Malaysia)</w:t>
            </w:r>
          </w:p>
        </w:tc>
        <w:tc>
          <w:tcPr>
            <w:tcW w:w="6305" w:type="dxa"/>
          </w:tcPr>
          <w:p w14:paraId="10E7BB57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https://www.afpm.org.my/oath-of-membership</w:t>
            </w:r>
          </w:p>
        </w:tc>
      </w:tr>
      <w:tr w:rsidR="00FC3B1A" w:rsidRPr="0009747C" w14:paraId="7073C345" w14:textId="77777777" w:rsidTr="00824107">
        <w:tc>
          <w:tcPr>
            <w:tcW w:w="2780" w:type="dxa"/>
          </w:tcPr>
          <w:p w14:paraId="26898704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PAFP (Philippines)</w:t>
            </w:r>
          </w:p>
        </w:tc>
        <w:tc>
          <w:tcPr>
            <w:tcW w:w="6305" w:type="dxa"/>
          </w:tcPr>
          <w:p w14:paraId="050D75FB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https://thepafp.org/vision-and-mission/</w:t>
            </w:r>
          </w:p>
        </w:tc>
      </w:tr>
      <w:tr w:rsidR="00FC3B1A" w:rsidRPr="0009747C" w14:paraId="4550F4B6" w14:textId="77777777" w:rsidTr="00824107">
        <w:tc>
          <w:tcPr>
            <w:tcW w:w="2780" w:type="dxa"/>
          </w:tcPr>
          <w:p w14:paraId="24172AE6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CFPC (Canada) </w:t>
            </w:r>
          </w:p>
        </w:tc>
        <w:tc>
          <w:tcPr>
            <w:tcW w:w="6305" w:type="dxa"/>
          </w:tcPr>
          <w:p w14:paraId="27D584B6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https://www.cfpc.ca/en/about-us/vision-mission-principles</w:t>
            </w:r>
          </w:p>
        </w:tc>
      </w:tr>
      <w:tr w:rsidR="00FC3B1A" w:rsidRPr="0009747C" w14:paraId="17FA62D6" w14:textId="77777777" w:rsidTr="00824107">
        <w:tc>
          <w:tcPr>
            <w:tcW w:w="2780" w:type="dxa"/>
          </w:tcPr>
          <w:p w14:paraId="4DC8C59B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RACGP (Australia)</w:t>
            </w:r>
          </w:p>
        </w:tc>
        <w:tc>
          <w:tcPr>
            <w:tcW w:w="6305" w:type="dxa"/>
          </w:tcPr>
          <w:p w14:paraId="2A519CD5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https://www.racgp.org.au/education/registrars/fellowship-pathways/racgp-educational-framework/guiding-principles</w:t>
            </w:r>
          </w:p>
        </w:tc>
      </w:tr>
    </w:tbl>
    <w:p w14:paraId="7BAE5BD8" w14:textId="77777777" w:rsidR="00FC3B1A" w:rsidRPr="0009747C" w:rsidRDefault="00FC3B1A" w:rsidP="00FC3B1A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</w:p>
    <w:tbl>
      <w:tblPr>
        <w:tblW w:w="90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80"/>
        <w:gridCol w:w="6305"/>
      </w:tblGrid>
      <w:tr w:rsidR="00FC3B1A" w:rsidRPr="0009747C" w14:paraId="01B99E85" w14:textId="77777777" w:rsidTr="00824107">
        <w:tc>
          <w:tcPr>
            <w:tcW w:w="2780" w:type="dxa"/>
          </w:tcPr>
          <w:p w14:paraId="6B065ED5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  <w:u w:val="single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  <w:u w:val="single"/>
              </w:rPr>
              <w:t>Reference List Search</w:t>
            </w:r>
          </w:p>
        </w:tc>
        <w:tc>
          <w:tcPr>
            <w:tcW w:w="6305" w:type="dxa"/>
          </w:tcPr>
          <w:p w14:paraId="6E710AD6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  <w:u w:val="single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  <w:u w:val="single"/>
              </w:rPr>
              <w:t>URLs</w:t>
            </w:r>
          </w:p>
        </w:tc>
      </w:tr>
      <w:tr w:rsidR="00FC3B1A" w:rsidRPr="0009747C" w14:paraId="79BC589A" w14:textId="77777777" w:rsidTr="00824107">
        <w:tc>
          <w:tcPr>
            <w:tcW w:w="2780" w:type="dxa"/>
          </w:tcPr>
          <w:p w14:paraId="490301A6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  <w:tc>
          <w:tcPr>
            <w:tcW w:w="6305" w:type="dxa"/>
          </w:tcPr>
          <w:p w14:paraId="13631307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"</w:t>
            </w:r>
            <w:proofErr w:type="gramStart"/>
            <w:r w:rsidRPr="0009747C">
              <w:rPr>
                <w:rFonts w:ascii="Arial" w:eastAsia="Arial" w:hAnsi="Arial" w:cs="Arial"/>
                <w:sz w:val="22"/>
                <w:szCs w:val="22"/>
              </w:rPr>
              <w:t>van</w:t>
            </w:r>
            <w:proofErr w:type="gramEnd"/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 der Horst H. Redefining core values and core tasks of general practice in</w:t>
            </w:r>
          </w:p>
          <w:p w14:paraId="5ADDB63A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the Netherlands. Workshop: Our core values in a changing world. WONCA</w:t>
            </w:r>
          </w:p>
          <w:p w14:paraId="06A4C23D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lastRenderedPageBreak/>
              <w:t>Europe Conference [2019 06 26–29] Bratislava."</w:t>
            </w:r>
          </w:p>
        </w:tc>
      </w:tr>
      <w:tr w:rsidR="00FC3B1A" w:rsidRPr="0009747C" w14:paraId="6C8030FA" w14:textId="77777777" w:rsidTr="00824107">
        <w:tc>
          <w:tcPr>
            <w:tcW w:w="2780" w:type="dxa"/>
          </w:tcPr>
          <w:p w14:paraId="499FFFDC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lastRenderedPageBreak/>
              <w:t>2</w:t>
            </w:r>
          </w:p>
        </w:tc>
        <w:tc>
          <w:tcPr>
            <w:tcW w:w="6305" w:type="dxa"/>
          </w:tcPr>
          <w:p w14:paraId="1A2774C3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"Starfield B. Reinventing primary care: lessons from Canada for the</w:t>
            </w:r>
          </w:p>
          <w:p w14:paraId="76B72E82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United States. Health Aff. (2010) 29:1030–6. 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doi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>: 10.1377/hlthaff.2010.0002"</w:t>
            </w:r>
          </w:p>
        </w:tc>
      </w:tr>
      <w:tr w:rsidR="00FC3B1A" w:rsidRPr="0009747C" w14:paraId="5B758B4B" w14:textId="77777777" w:rsidTr="00824107">
        <w:tc>
          <w:tcPr>
            <w:tcW w:w="2780" w:type="dxa"/>
          </w:tcPr>
          <w:p w14:paraId="0CE3DB7D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3</w:t>
            </w:r>
          </w:p>
        </w:tc>
        <w:tc>
          <w:tcPr>
            <w:tcW w:w="6305" w:type="dxa"/>
          </w:tcPr>
          <w:p w14:paraId="1C67F6D8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Sigurdsson JA, Baum E, Dijkstra R, van der Horst HE. Editorial: Core Values and Tasks of Primary Care in Changing Communities and Health Care Systems. Front Med (Lausanne). 2022 Feb </w:t>
            </w:r>
            <w:proofErr w:type="gramStart"/>
            <w:r w:rsidRPr="0009747C">
              <w:rPr>
                <w:rFonts w:ascii="Arial" w:eastAsia="Arial" w:hAnsi="Arial" w:cs="Arial"/>
                <w:sz w:val="22"/>
                <w:szCs w:val="22"/>
              </w:rPr>
              <w:t>7;9:841071</w:t>
            </w:r>
            <w:proofErr w:type="gramEnd"/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. 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doi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>: 10.3389/fmed.2022.841071. PMID: 35198581; PMCID: PMC8859095.</w:t>
            </w:r>
          </w:p>
        </w:tc>
      </w:tr>
      <w:tr w:rsidR="00FC3B1A" w:rsidRPr="0009747C" w14:paraId="25D222F4" w14:textId="77777777" w:rsidTr="00824107">
        <w:tc>
          <w:tcPr>
            <w:tcW w:w="2780" w:type="dxa"/>
          </w:tcPr>
          <w:p w14:paraId="476D9962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4</w:t>
            </w:r>
          </w:p>
        </w:tc>
        <w:tc>
          <w:tcPr>
            <w:tcW w:w="6305" w:type="dxa"/>
          </w:tcPr>
          <w:p w14:paraId="52A215F9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"McWhinney I. Core values in a changing world. BMJ 1998; 316: 1807-180.</w:t>
            </w:r>
          </w:p>
          <w:p w14:paraId="2F31D556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https://www.bmj.com/content/316/7147/1807.long"</w:t>
            </w:r>
          </w:p>
        </w:tc>
      </w:tr>
      <w:tr w:rsidR="00FC3B1A" w:rsidRPr="0009747C" w14:paraId="7EEFFFD3" w14:textId="77777777" w:rsidTr="00824107">
        <w:tc>
          <w:tcPr>
            <w:tcW w:w="2780" w:type="dxa"/>
          </w:tcPr>
          <w:p w14:paraId="0993B4E6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5</w:t>
            </w:r>
          </w:p>
        </w:tc>
        <w:tc>
          <w:tcPr>
            <w:tcW w:w="6305" w:type="dxa"/>
          </w:tcPr>
          <w:p w14:paraId="028F8F42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"World health report 2008. Primary health care – now more than ever. Geneva:</w:t>
            </w:r>
          </w:p>
          <w:p w14:paraId="58779730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World Health Organization, (2008). Available online at: http://www.who.int/whr/2008/en/index.html (accessed September 3, 2010)."</w:t>
            </w:r>
          </w:p>
        </w:tc>
      </w:tr>
      <w:tr w:rsidR="00FC3B1A" w:rsidRPr="0009747C" w14:paraId="0066C44F" w14:textId="77777777" w:rsidTr="00824107">
        <w:tc>
          <w:tcPr>
            <w:tcW w:w="2780" w:type="dxa"/>
          </w:tcPr>
          <w:p w14:paraId="58364E5E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6</w:t>
            </w:r>
          </w:p>
        </w:tc>
        <w:tc>
          <w:tcPr>
            <w:tcW w:w="6305" w:type="dxa"/>
          </w:tcPr>
          <w:p w14:paraId="36694AC9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https://www.woncaeurope.org/page/our-core-values</w:t>
            </w:r>
          </w:p>
        </w:tc>
      </w:tr>
      <w:tr w:rsidR="00FC3B1A" w:rsidRPr="0009747C" w14:paraId="76E5AEED" w14:textId="77777777" w:rsidTr="00824107">
        <w:tc>
          <w:tcPr>
            <w:tcW w:w="2780" w:type="dxa"/>
          </w:tcPr>
          <w:p w14:paraId="0185C286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7</w:t>
            </w:r>
          </w:p>
        </w:tc>
        <w:tc>
          <w:tcPr>
            <w:tcW w:w="6305" w:type="dxa"/>
          </w:tcPr>
          <w:p w14:paraId="03844E86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"Stewart M. Towards a global definition of patient-centred care.</w:t>
            </w:r>
          </w:p>
          <w:p w14:paraId="05C5233E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Br Med J 2001; 322: 444–445."</w:t>
            </w:r>
          </w:p>
        </w:tc>
      </w:tr>
      <w:tr w:rsidR="00FC3B1A" w:rsidRPr="0009747C" w14:paraId="131258B4" w14:textId="77777777" w:rsidTr="00824107">
        <w:tc>
          <w:tcPr>
            <w:tcW w:w="2780" w:type="dxa"/>
          </w:tcPr>
          <w:p w14:paraId="6474BD25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8</w:t>
            </w:r>
          </w:p>
        </w:tc>
        <w:tc>
          <w:tcPr>
            <w:tcW w:w="6305" w:type="dxa"/>
          </w:tcPr>
          <w:p w14:paraId="6D8928CD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"Task Force 1. Report of the Task Force on Patient Expectations, Core Values, Reintegration, and the New Model of Family Medicine</w:t>
            </w:r>
          </w:p>
          <w:p w14:paraId="41EF440C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https://www.annfammed.org/content/2/suppl_1/S33.full"</w:t>
            </w:r>
          </w:p>
        </w:tc>
      </w:tr>
      <w:tr w:rsidR="00FC3B1A" w:rsidRPr="0009747C" w14:paraId="0613928B" w14:textId="77777777" w:rsidTr="00824107">
        <w:tc>
          <w:tcPr>
            <w:tcW w:w="2780" w:type="dxa"/>
          </w:tcPr>
          <w:p w14:paraId="41E1AAC9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9</w:t>
            </w:r>
          </w:p>
        </w:tc>
        <w:tc>
          <w:tcPr>
            <w:tcW w:w="6305" w:type="dxa"/>
          </w:tcPr>
          <w:p w14:paraId="0961C01B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"Pendleton D, King J. Values and leadership. Br Med J 2002; 325:101352–1355.</w:t>
            </w:r>
          </w:p>
        </w:tc>
      </w:tr>
      <w:tr w:rsidR="00FC3B1A" w:rsidRPr="0009747C" w14:paraId="54C74423" w14:textId="77777777" w:rsidTr="00824107">
        <w:tc>
          <w:tcPr>
            <w:tcW w:w="2780" w:type="dxa"/>
          </w:tcPr>
          <w:p w14:paraId="37E9A3F5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10</w:t>
            </w:r>
          </w:p>
        </w:tc>
        <w:tc>
          <w:tcPr>
            <w:tcW w:w="6305" w:type="dxa"/>
          </w:tcPr>
          <w:p w14:paraId="1943B018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Stewart M. Effective physician-patient communication and health outcomes: a review. Can Med Assoc J </w:t>
            </w:r>
            <w:proofErr w:type="gramStart"/>
            <w:r w:rsidRPr="0009747C">
              <w:rPr>
                <w:rFonts w:ascii="Arial" w:eastAsia="Arial" w:hAnsi="Arial" w:cs="Arial"/>
                <w:sz w:val="22"/>
                <w:szCs w:val="22"/>
              </w:rPr>
              <w:t>1995;152:1423</w:t>
            </w:r>
            <w:proofErr w:type="gramEnd"/>
            <w:r w:rsidRPr="0009747C">
              <w:rPr>
                <w:rFonts w:ascii="Arial" w:eastAsia="Arial" w:hAnsi="Arial" w:cs="Arial"/>
                <w:sz w:val="22"/>
                <w:szCs w:val="22"/>
              </w:rPr>
              <w:t>-33.</w:t>
            </w:r>
          </w:p>
        </w:tc>
      </w:tr>
      <w:tr w:rsidR="00FC3B1A" w:rsidRPr="0009747C" w14:paraId="77E7AE24" w14:textId="77777777" w:rsidTr="00824107">
        <w:tc>
          <w:tcPr>
            <w:tcW w:w="2780" w:type="dxa"/>
          </w:tcPr>
          <w:p w14:paraId="7B8DCE20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11</w:t>
            </w:r>
          </w:p>
        </w:tc>
        <w:tc>
          <w:tcPr>
            <w:tcW w:w="6305" w:type="dxa"/>
          </w:tcPr>
          <w:p w14:paraId="0A29928C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Clever LH. A call to renew. Doctors who feel ground down can renew their spirits and their values. BMJ. 1999 Dec 18-25;319(7225):1587-8. 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doi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>: 10.1136/bmj.319.7225.1587. PMID: 10600946; PMCID: PMC1127077.</w:t>
            </w:r>
          </w:p>
        </w:tc>
      </w:tr>
      <w:tr w:rsidR="00FC3B1A" w:rsidRPr="0009747C" w14:paraId="6C142971" w14:textId="77777777" w:rsidTr="00824107">
        <w:tc>
          <w:tcPr>
            <w:tcW w:w="2780" w:type="dxa"/>
          </w:tcPr>
          <w:p w14:paraId="0E109E81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12</w:t>
            </w:r>
          </w:p>
        </w:tc>
        <w:tc>
          <w:tcPr>
            <w:tcW w:w="6305" w:type="dxa"/>
          </w:tcPr>
          <w:p w14:paraId="2E9D856B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>Waters RC, Stoltenberg M, Hughes LS. A Countercultural Heritage: Rediscovering the Relationship-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Centered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 and Social </w:t>
            </w:r>
            <w:r w:rsidRPr="0009747C">
              <w:rPr>
                <w:rFonts w:ascii="Arial" w:eastAsia="Arial" w:hAnsi="Arial" w:cs="Arial"/>
                <w:sz w:val="22"/>
                <w:szCs w:val="22"/>
              </w:rPr>
              <w:lastRenderedPageBreak/>
              <w:t xml:space="preserve">Justice Roots of Family Medicine-A Perspective from the Keystone IV Conference. J Am Board Fam Med. 2016 Jul-Aug;29 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Suppl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gramStart"/>
            <w:r w:rsidRPr="0009747C">
              <w:rPr>
                <w:rFonts w:ascii="Arial" w:eastAsia="Arial" w:hAnsi="Arial" w:cs="Arial"/>
                <w:sz w:val="22"/>
                <w:szCs w:val="22"/>
              </w:rPr>
              <w:t>1:S</w:t>
            </w:r>
            <w:proofErr w:type="gramEnd"/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45-8. 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doi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>: 10.3122/</w:t>
            </w:r>
            <w:proofErr w:type="gramStart"/>
            <w:r w:rsidRPr="0009747C">
              <w:rPr>
                <w:rFonts w:ascii="Arial" w:eastAsia="Arial" w:hAnsi="Arial" w:cs="Arial"/>
                <w:sz w:val="22"/>
                <w:szCs w:val="22"/>
              </w:rPr>
              <w:t>jabfm.2016.S</w:t>
            </w:r>
            <w:proofErr w:type="gramEnd"/>
            <w:r w:rsidRPr="0009747C">
              <w:rPr>
                <w:rFonts w:ascii="Arial" w:eastAsia="Arial" w:hAnsi="Arial" w:cs="Arial"/>
                <w:sz w:val="22"/>
                <w:szCs w:val="22"/>
              </w:rPr>
              <w:t>1.160002. PMID: 27387164.</w:t>
            </w:r>
          </w:p>
        </w:tc>
      </w:tr>
      <w:tr w:rsidR="00FC3B1A" w:rsidRPr="0009747C" w14:paraId="1E266240" w14:textId="77777777" w:rsidTr="00824107">
        <w:tc>
          <w:tcPr>
            <w:tcW w:w="2780" w:type="dxa"/>
          </w:tcPr>
          <w:p w14:paraId="5C86D081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lastRenderedPageBreak/>
              <w:t>13</w:t>
            </w:r>
          </w:p>
        </w:tc>
        <w:tc>
          <w:tcPr>
            <w:tcW w:w="6305" w:type="dxa"/>
          </w:tcPr>
          <w:p w14:paraId="3AF9D9D4" w14:textId="77777777" w:rsidR="00FC3B1A" w:rsidRPr="0009747C" w:rsidRDefault="00FC3B1A" w:rsidP="00824107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Michels NRM, Maagaard R, Švab I, 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Scherpbier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 N. Teaching and Learning Core Values in General Practice/Family Medicine: A Narrative Review. Front Med (Lausanne). 2021 May </w:t>
            </w:r>
            <w:proofErr w:type="gramStart"/>
            <w:r w:rsidRPr="0009747C">
              <w:rPr>
                <w:rFonts w:ascii="Arial" w:eastAsia="Arial" w:hAnsi="Arial" w:cs="Arial"/>
                <w:sz w:val="22"/>
                <w:szCs w:val="22"/>
              </w:rPr>
              <w:t>11;8:647223</w:t>
            </w:r>
            <w:proofErr w:type="gramEnd"/>
            <w:r w:rsidRPr="0009747C">
              <w:rPr>
                <w:rFonts w:ascii="Arial" w:eastAsia="Arial" w:hAnsi="Arial" w:cs="Arial"/>
                <w:sz w:val="22"/>
                <w:szCs w:val="22"/>
              </w:rPr>
              <w:t xml:space="preserve">. </w:t>
            </w:r>
            <w:proofErr w:type="spellStart"/>
            <w:r w:rsidRPr="0009747C">
              <w:rPr>
                <w:rFonts w:ascii="Arial" w:eastAsia="Arial" w:hAnsi="Arial" w:cs="Arial"/>
                <w:sz w:val="22"/>
                <w:szCs w:val="22"/>
              </w:rPr>
              <w:t>doi</w:t>
            </w:r>
            <w:proofErr w:type="spellEnd"/>
            <w:r w:rsidRPr="0009747C">
              <w:rPr>
                <w:rFonts w:ascii="Arial" w:eastAsia="Arial" w:hAnsi="Arial" w:cs="Arial"/>
                <w:sz w:val="22"/>
                <w:szCs w:val="22"/>
              </w:rPr>
              <w:t>: 10.3389/fmed.2021.647223. PMID: 34046417; PMCID: PMC8145612.</w:t>
            </w:r>
          </w:p>
        </w:tc>
      </w:tr>
    </w:tbl>
    <w:p w14:paraId="4193E89F" w14:textId="77777777" w:rsidR="00FC3B1A" w:rsidRDefault="00FC3B1A" w:rsidP="00FC3B1A">
      <w:pPr>
        <w:rPr>
          <w:rFonts w:ascii="Arial" w:eastAsia="Arial" w:hAnsi="Arial" w:cs="Arial"/>
          <w:b/>
          <w:sz w:val="22"/>
          <w:szCs w:val="22"/>
        </w:rPr>
      </w:pPr>
    </w:p>
    <w:p w14:paraId="1B7DA4B4" w14:textId="77777777" w:rsidR="00A91650" w:rsidRDefault="00A91650"/>
    <w:sectPr w:rsidR="00A91650" w:rsidSect="00FC3B1A">
      <w:pgSz w:w="11906" w:h="16838"/>
      <w:pgMar w:top="1440" w:right="1440" w:bottom="1440" w:left="1440" w:header="708" w:footer="708" w:gutter="0"/>
      <w:lnNumType w:countBy="1" w:restart="continuous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B1A"/>
    <w:rsid w:val="000E2EDD"/>
    <w:rsid w:val="006C49BE"/>
    <w:rsid w:val="00A91650"/>
    <w:rsid w:val="00E559FE"/>
    <w:rsid w:val="00E633FC"/>
    <w:rsid w:val="00FC3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A3607"/>
  <w15:chartTrackingRefBased/>
  <w15:docId w15:val="{2E343637-9F23-47F6-AFEC-16A418298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B1A"/>
    <w:rPr>
      <w:rFonts w:ascii="Aptos" w:eastAsia="Aptos" w:hAnsi="Aptos" w:cs="Aptos"/>
      <w:kern w:val="0"/>
      <w:lang w:val="en-SG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3B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3B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3B1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3B1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3B1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3B1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3B1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3B1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3B1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3B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3B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3B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3B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3B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3B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3B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3B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3B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3B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C3B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3B1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C3B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3B1A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C3B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3B1A"/>
    <w:pPr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C3B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3B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3B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3B1A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FC3B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561</Words>
  <Characters>3199</Characters>
  <Application>Microsoft Office Word</Application>
  <DocSecurity>0</DocSecurity>
  <Lines>26</Lines>
  <Paragraphs>7</Paragraphs>
  <ScaleCrop>false</ScaleCrop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2025-07-02T12:10:00Z</dcterms:created>
  <dcterms:modified xsi:type="dcterms:W3CDTF">2025-07-02T12:10:00Z</dcterms:modified>
</cp:coreProperties>
</file>