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04DA5" w14:textId="77777777" w:rsidR="00B02C13" w:rsidRPr="00C173AD" w:rsidRDefault="00B02C13" w:rsidP="00B02C13">
      <w:pPr>
        <w:jc w:val="both"/>
        <w:rPr>
          <w:rFonts w:ascii="Times New Roman" w:hAnsi="Times New Roman" w:cs="Times New Roman"/>
          <w:b/>
          <w:bCs/>
          <w:sz w:val="28"/>
          <w:szCs w:val="28"/>
        </w:rPr>
      </w:pPr>
      <w:r w:rsidRPr="00C173AD">
        <w:rPr>
          <w:rFonts w:ascii="Times New Roman" w:hAnsi="Times New Roman" w:cs="Times New Roman"/>
          <w:b/>
          <w:bCs/>
          <w:sz w:val="28"/>
          <w:szCs w:val="28"/>
        </w:rPr>
        <w:t xml:space="preserve">Supplementary </w:t>
      </w:r>
      <w:r w:rsidRPr="00ED276A">
        <w:rPr>
          <w:rFonts w:ascii="Times New Roman" w:hAnsi="Times New Roman" w:cs="Times New Roman"/>
          <w:b/>
          <w:bCs/>
          <w:sz w:val="28"/>
          <w:szCs w:val="28"/>
        </w:rPr>
        <w:t>Fig</w:t>
      </w:r>
      <w:r>
        <w:rPr>
          <w:rFonts w:ascii="Times New Roman" w:hAnsi="Times New Roman" w:cs="Times New Roman"/>
          <w:b/>
          <w:bCs/>
          <w:sz w:val="28"/>
          <w:szCs w:val="28"/>
        </w:rPr>
        <w:t>ure</w:t>
      </w:r>
      <w:r w:rsidRPr="00C173AD">
        <w:rPr>
          <w:rFonts w:ascii="Times New Roman" w:hAnsi="Times New Roman" w:cs="Times New Roman"/>
          <w:b/>
          <w:bCs/>
          <w:sz w:val="28"/>
          <w:szCs w:val="28"/>
        </w:rPr>
        <w:t xml:space="preserve"> Legends:</w:t>
      </w:r>
    </w:p>
    <w:p w14:paraId="14FF7CAC" w14:textId="77777777" w:rsidR="00B02C13" w:rsidRPr="000D11B2" w:rsidRDefault="00B02C13" w:rsidP="00B02C13">
      <w:pPr>
        <w:spacing w:after="0"/>
        <w:jc w:val="both"/>
        <w:rPr>
          <w:rFonts w:ascii="Times New Roman" w:hAnsi="Times New Roman" w:cs="Times New Roman"/>
          <w:b/>
          <w:bCs/>
          <w:sz w:val="24"/>
          <w:szCs w:val="24"/>
        </w:rPr>
      </w:pPr>
      <w:r w:rsidRPr="000D11B2">
        <w:rPr>
          <w:rFonts w:ascii="Times New Roman" w:hAnsi="Times New Roman" w:cs="Times New Roman"/>
          <w:b/>
          <w:bCs/>
          <w:sz w:val="24"/>
          <w:szCs w:val="24"/>
        </w:rPr>
        <w:t xml:space="preserve">Figure S1: FOXM1 expression analysis in human SCLC patient samples. </w:t>
      </w:r>
    </w:p>
    <w:p w14:paraId="285EA223" w14:textId="77777777" w:rsidR="00B02C13" w:rsidRPr="000D11B2" w:rsidRDefault="00B02C13" w:rsidP="00B02C13">
      <w:pPr>
        <w:spacing w:after="0"/>
        <w:jc w:val="both"/>
        <w:rPr>
          <w:rFonts w:ascii="Times New Roman" w:hAnsi="Times New Roman" w:cs="Times New Roman"/>
          <w:sz w:val="24"/>
          <w:szCs w:val="24"/>
        </w:rPr>
      </w:pPr>
      <w:r w:rsidRPr="000D11B2">
        <w:rPr>
          <w:rFonts w:ascii="Times New Roman" w:hAnsi="Times New Roman" w:cs="Times New Roman"/>
          <w:sz w:val="24"/>
          <w:szCs w:val="24"/>
        </w:rPr>
        <w:t>A) Clustering of single cell RNA-sequencing data from normal, SCLC, and Lung adenocarcinoma patients. B) Differential gene expression analysis from single cell data showing high FOXM1 in SCLC patient samples (HTAN MSK SCLC Single Cell Dataset, grant number- 1U2CCA233284-01).</w:t>
      </w:r>
    </w:p>
    <w:p w14:paraId="517ECF69" w14:textId="77777777" w:rsidR="00B02C13" w:rsidRDefault="00B02C13" w:rsidP="00B02C13">
      <w:pPr>
        <w:spacing w:after="0"/>
        <w:jc w:val="both"/>
      </w:pPr>
    </w:p>
    <w:p w14:paraId="08E7DFEA" w14:textId="77777777" w:rsidR="00B02C13" w:rsidRDefault="00B02C13" w:rsidP="00B02C13">
      <w:pPr>
        <w:spacing w:after="0"/>
        <w:jc w:val="both"/>
        <w:rPr>
          <w:rFonts w:ascii="Times New Roman" w:hAnsi="Times New Roman" w:cs="Times New Roman"/>
          <w:b/>
          <w:bCs/>
          <w:sz w:val="24"/>
          <w:szCs w:val="24"/>
        </w:rPr>
      </w:pPr>
      <w:r w:rsidRPr="00173F67">
        <w:rPr>
          <w:rFonts w:ascii="Times New Roman" w:hAnsi="Times New Roman" w:cs="Times New Roman"/>
          <w:b/>
          <w:bCs/>
          <w:sz w:val="24"/>
          <w:szCs w:val="24"/>
        </w:rPr>
        <w:t>Figure S2: FOXM1 inhibition reduces the cell viability of naïve and chemo-resistant SCLC cells and shows synergistic anticancer response with cisplatin.</w:t>
      </w:r>
    </w:p>
    <w:p w14:paraId="4285D5A5" w14:textId="77777777" w:rsidR="00B02C13" w:rsidRDefault="00B02C13" w:rsidP="00B02C13">
      <w:pPr>
        <w:spacing w:after="0"/>
        <w:jc w:val="both"/>
        <w:rPr>
          <w:rFonts w:ascii="Times New Roman" w:hAnsi="Times New Roman" w:cs="Times New Roman"/>
          <w:sz w:val="24"/>
          <w:szCs w:val="24"/>
        </w:rPr>
      </w:pPr>
      <w:r w:rsidRPr="000C381B">
        <w:rPr>
          <w:rFonts w:ascii="Times New Roman" w:hAnsi="Times New Roman" w:cs="Times New Roman"/>
          <w:sz w:val="24"/>
          <w:szCs w:val="24"/>
        </w:rPr>
        <w:t xml:space="preserve">(A-B) FOXM1 inhibitor NB-73 potently decreases viability of naïve and chemo-resistant SCLC cells. (C-D) FOXM1 inhibitors shows synergistic response with cisplatin on the cell viability of SCLC cell lines. (E-F) FOXM1 inhibitors effectively reduce the viability of naïve and chemo-resistant murine cell line models. (G) SBC-5 </w:t>
      </w:r>
      <w:proofErr w:type="spellStart"/>
      <w:r w:rsidRPr="000C381B">
        <w:rPr>
          <w:rFonts w:ascii="Times New Roman" w:hAnsi="Times New Roman" w:cs="Times New Roman"/>
          <w:sz w:val="24"/>
          <w:szCs w:val="24"/>
        </w:rPr>
        <w:t>CisR</w:t>
      </w:r>
      <w:proofErr w:type="spellEnd"/>
      <w:r w:rsidRPr="000C381B">
        <w:rPr>
          <w:rFonts w:ascii="Times New Roman" w:hAnsi="Times New Roman" w:cs="Times New Roman"/>
          <w:sz w:val="24"/>
          <w:szCs w:val="24"/>
        </w:rPr>
        <w:t xml:space="preserve"> cells show reduction in cell viability after FOXM1 inhibition. (H) RPM </w:t>
      </w:r>
      <w:proofErr w:type="spellStart"/>
      <w:r w:rsidRPr="000C381B">
        <w:rPr>
          <w:rFonts w:ascii="Times New Roman" w:hAnsi="Times New Roman" w:cs="Times New Roman"/>
          <w:sz w:val="24"/>
          <w:szCs w:val="24"/>
        </w:rPr>
        <w:t>CisR</w:t>
      </w:r>
      <w:proofErr w:type="spellEnd"/>
      <w:r w:rsidRPr="000C381B">
        <w:rPr>
          <w:rFonts w:ascii="Times New Roman" w:hAnsi="Times New Roman" w:cs="Times New Roman"/>
          <w:sz w:val="24"/>
          <w:szCs w:val="24"/>
        </w:rPr>
        <w:t xml:space="preserve"> cells show synergistic anticancer effects with cisplatin at low concentrations of cisplatin. (I) FOXM1 inhibition sensitizes H-69 </w:t>
      </w:r>
      <w:proofErr w:type="spellStart"/>
      <w:r w:rsidRPr="000C381B">
        <w:rPr>
          <w:rFonts w:ascii="Times New Roman" w:hAnsi="Times New Roman" w:cs="Times New Roman"/>
          <w:sz w:val="24"/>
          <w:szCs w:val="24"/>
        </w:rPr>
        <w:t>CisR</w:t>
      </w:r>
      <w:proofErr w:type="spellEnd"/>
      <w:r w:rsidRPr="000C381B">
        <w:rPr>
          <w:rFonts w:ascii="Times New Roman" w:hAnsi="Times New Roman" w:cs="Times New Roman"/>
          <w:sz w:val="24"/>
          <w:szCs w:val="24"/>
        </w:rPr>
        <w:t xml:space="preserve"> cells towards cisplatin. (J) High dose cisplatin treatment does not sensitize chemo-resistant cells to FOXM1 inhibitor FDI-6. (K) H-69 </w:t>
      </w:r>
      <w:proofErr w:type="spellStart"/>
      <w:r w:rsidRPr="000C381B">
        <w:rPr>
          <w:rFonts w:ascii="Times New Roman" w:hAnsi="Times New Roman" w:cs="Times New Roman"/>
          <w:sz w:val="24"/>
          <w:szCs w:val="24"/>
        </w:rPr>
        <w:t>CisR</w:t>
      </w:r>
      <w:proofErr w:type="spellEnd"/>
      <w:r w:rsidRPr="000C381B">
        <w:rPr>
          <w:rFonts w:ascii="Times New Roman" w:hAnsi="Times New Roman" w:cs="Times New Roman"/>
          <w:sz w:val="24"/>
          <w:szCs w:val="24"/>
        </w:rPr>
        <w:t xml:space="preserve"> cells showed higher susceptibility towards FOXM1 inhibition compared to its naïve counterpart H-69.  </w:t>
      </w:r>
    </w:p>
    <w:p w14:paraId="2361F947" w14:textId="77777777" w:rsidR="00B02C13" w:rsidRDefault="00B02C13" w:rsidP="00B02C13">
      <w:pPr>
        <w:spacing w:after="0"/>
        <w:jc w:val="both"/>
        <w:rPr>
          <w:rFonts w:ascii="Times New Roman" w:hAnsi="Times New Roman" w:cs="Times New Roman"/>
          <w:sz w:val="24"/>
          <w:szCs w:val="24"/>
        </w:rPr>
      </w:pPr>
    </w:p>
    <w:p w14:paraId="00A4E693" w14:textId="77777777" w:rsidR="00B02C13" w:rsidRPr="00D70D32" w:rsidRDefault="00B02C13" w:rsidP="00B02C13">
      <w:pPr>
        <w:spacing w:after="0"/>
        <w:jc w:val="both"/>
        <w:rPr>
          <w:rFonts w:ascii="Times New Roman" w:hAnsi="Times New Roman" w:cs="Times New Roman"/>
          <w:b/>
          <w:bCs/>
          <w:sz w:val="24"/>
          <w:szCs w:val="24"/>
        </w:rPr>
      </w:pPr>
      <w:r w:rsidRPr="00D70D32">
        <w:rPr>
          <w:rFonts w:ascii="Times New Roman" w:hAnsi="Times New Roman" w:cs="Times New Roman"/>
          <w:b/>
          <w:bCs/>
          <w:sz w:val="24"/>
          <w:szCs w:val="24"/>
        </w:rPr>
        <w:t xml:space="preserve">Figure S3: FOXM1 inhibition reduces colony formation and wound healing in naïve and chemo-resistant cancer cells. </w:t>
      </w:r>
    </w:p>
    <w:p w14:paraId="512E3758" w14:textId="77777777" w:rsidR="00B02C13" w:rsidRPr="00605DD1" w:rsidRDefault="00B02C13" w:rsidP="00B02C13">
      <w:pPr>
        <w:spacing w:after="0"/>
        <w:jc w:val="both"/>
        <w:rPr>
          <w:rFonts w:ascii="Times New Roman" w:hAnsi="Times New Roman" w:cs="Times New Roman"/>
          <w:sz w:val="24"/>
          <w:szCs w:val="24"/>
        </w:rPr>
      </w:pPr>
      <w:r w:rsidRPr="00605DD1">
        <w:rPr>
          <w:rFonts w:ascii="Times New Roman" w:hAnsi="Times New Roman" w:cs="Times New Roman"/>
          <w:sz w:val="24"/>
          <w:szCs w:val="24"/>
        </w:rPr>
        <w:t>(A</w:t>
      </w:r>
      <w:r>
        <w:rPr>
          <w:rFonts w:ascii="Times New Roman" w:hAnsi="Times New Roman" w:cs="Times New Roman"/>
          <w:sz w:val="24"/>
          <w:szCs w:val="24"/>
        </w:rPr>
        <w:t xml:space="preserve">) </w:t>
      </w:r>
      <w:r w:rsidRPr="00605DD1">
        <w:rPr>
          <w:rFonts w:ascii="Times New Roman" w:hAnsi="Times New Roman" w:cs="Times New Roman"/>
          <w:sz w:val="24"/>
          <w:szCs w:val="24"/>
        </w:rPr>
        <w:t xml:space="preserve">Representative images of colony formation studies of RPM cells with FDI-6. (B) Quantification of colony numbers from panel A, showing significant downregulation in colony formation capabilities. (C-D) FOXM1 inhibitors (FDI-6 and NB-73) decrease colony formation of chemo-resistant RPM cells. (E) FOXM1 inhibition significantly reduces colony formation of H-69 </w:t>
      </w:r>
      <w:proofErr w:type="spellStart"/>
      <w:r w:rsidRPr="00605DD1">
        <w:rPr>
          <w:rFonts w:ascii="Times New Roman" w:hAnsi="Times New Roman" w:cs="Times New Roman"/>
          <w:sz w:val="24"/>
          <w:szCs w:val="24"/>
        </w:rPr>
        <w:t>CisR</w:t>
      </w:r>
      <w:proofErr w:type="spellEnd"/>
      <w:r w:rsidRPr="00605DD1">
        <w:rPr>
          <w:rFonts w:ascii="Times New Roman" w:hAnsi="Times New Roman" w:cs="Times New Roman"/>
          <w:sz w:val="24"/>
          <w:szCs w:val="24"/>
        </w:rPr>
        <w:t xml:space="preserve"> cells. (F) FOXM1 inhibitor delays wound healing in scratch assay. (n=3, student’s t test performed for significance analysis, *, p&lt;0.05, **, p &lt; 0.01, ***, p &lt; 0.001, ns, non-significant).</w:t>
      </w:r>
    </w:p>
    <w:p w14:paraId="750E0FAC" w14:textId="77777777" w:rsidR="00B02C13" w:rsidRPr="00605DD1" w:rsidRDefault="00B02C13" w:rsidP="00B02C13"/>
    <w:p w14:paraId="377C2395" w14:textId="77777777" w:rsidR="00B02C13" w:rsidRDefault="00B02C13" w:rsidP="00B02C13">
      <w:pPr>
        <w:spacing w:after="0"/>
        <w:jc w:val="both"/>
        <w:rPr>
          <w:rFonts w:ascii="Times New Roman" w:hAnsi="Times New Roman" w:cs="Times New Roman"/>
          <w:b/>
          <w:bCs/>
          <w:sz w:val="24"/>
          <w:szCs w:val="24"/>
        </w:rPr>
      </w:pPr>
      <w:r w:rsidRPr="00605DD1">
        <w:rPr>
          <w:rFonts w:ascii="Times New Roman" w:hAnsi="Times New Roman" w:cs="Times New Roman"/>
          <w:b/>
          <w:bCs/>
          <w:sz w:val="24"/>
          <w:szCs w:val="24"/>
        </w:rPr>
        <w:t>Figure S4: FOXM1 inhibition reduces colony formation and migration of naïve and chemo-resistant SCLC cell lines.</w:t>
      </w:r>
    </w:p>
    <w:p w14:paraId="306DECC3" w14:textId="77777777" w:rsidR="00B02C13" w:rsidRDefault="00B02C13" w:rsidP="00B02C13">
      <w:pPr>
        <w:spacing w:after="0"/>
        <w:jc w:val="both"/>
        <w:rPr>
          <w:rFonts w:ascii="Times New Roman" w:hAnsi="Times New Roman" w:cs="Times New Roman"/>
          <w:sz w:val="24"/>
          <w:szCs w:val="24"/>
        </w:rPr>
      </w:pPr>
      <w:r w:rsidRPr="00605DD1">
        <w:rPr>
          <w:rFonts w:ascii="Times New Roman" w:hAnsi="Times New Roman" w:cs="Times New Roman"/>
          <w:sz w:val="24"/>
          <w:szCs w:val="24"/>
        </w:rPr>
        <w:t xml:space="preserve">(A-B) Representative images of trans-well migration assay from FDI-6 and NB-73 treated SBC-5 cells. (C) Representative images of colony formation and trans-well migration from FDI-6 and NB-73 treated chemoresistant SBC-5 </w:t>
      </w:r>
      <w:proofErr w:type="spellStart"/>
      <w:r w:rsidRPr="00605DD1">
        <w:rPr>
          <w:rFonts w:ascii="Times New Roman" w:hAnsi="Times New Roman" w:cs="Times New Roman"/>
          <w:sz w:val="24"/>
          <w:szCs w:val="24"/>
        </w:rPr>
        <w:t>CisR</w:t>
      </w:r>
      <w:proofErr w:type="spellEnd"/>
      <w:r w:rsidRPr="00605DD1">
        <w:rPr>
          <w:rFonts w:ascii="Times New Roman" w:hAnsi="Times New Roman" w:cs="Times New Roman"/>
          <w:sz w:val="24"/>
          <w:szCs w:val="24"/>
        </w:rPr>
        <w:t xml:space="preserve"> cell line (left panel) and quantification (right panel). (D) Representative images and quantification of 3D sphere formation assay with SBC-5 </w:t>
      </w:r>
      <w:proofErr w:type="spellStart"/>
      <w:r w:rsidRPr="00605DD1">
        <w:rPr>
          <w:rFonts w:ascii="Times New Roman" w:hAnsi="Times New Roman" w:cs="Times New Roman"/>
          <w:sz w:val="24"/>
          <w:szCs w:val="24"/>
        </w:rPr>
        <w:t>CisR</w:t>
      </w:r>
      <w:proofErr w:type="spellEnd"/>
      <w:r w:rsidRPr="00605DD1">
        <w:rPr>
          <w:rFonts w:ascii="Times New Roman" w:hAnsi="Times New Roman" w:cs="Times New Roman"/>
          <w:sz w:val="24"/>
          <w:szCs w:val="24"/>
        </w:rPr>
        <w:t xml:space="preserve"> cells from vehicle, cisplatin, NB-73, and combination (cisplatin and NB-73) treated groups, respectively. </w:t>
      </w:r>
    </w:p>
    <w:p w14:paraId="0420C252" w14:textId="77777777" w:rsidR="00B02C13" w:rsidRPr="00605DD1" w:rsidRDefault="00B02C13" w:rsidP="00B02C13">
      <w:pPr>
        <w:spacing w:after="0"/>
        <w:jc w:val="both"/>
        <w:rPr>
          <w:rFonts w:ascii="Times New Roman" w:hAnsi="Times New Roman" w:cs="Times New Roman"/>
          <w:sz w:val="24"/>
          <w:szCs w:val="24"/>
        </w:rPr>
      </w:pPr>
    </w:p>
    <w:p w14:paraId="77CB7038" w14:textId="77777777" w:rsidR="00B02C13" w:rsidRDefault="00B02C13" w:rsidP="00B02C13">
      <w:pPr>
        <w:spacing w:after="0"/>
        <w:jc w:val="both"/>
        <w:rPr>
          <w:rFonts w:ascii="Times New Roman" w:hAnsi="Times New Roman" w:cs="Times New Roman"/>
          <w:sz w:val="24"/>
          <w:szCs w:val="24"/>
        </w:rPr>
      </w:pPr>
      <w:r w:rsidRPr="00AC28AE">
        <w:rPr>
          <w:rFonts w:ascii="Times New Roman" w:hAnsi="Times New Roman" w:cs="Times New Roman"/>
          <w:b/>
          <w:bCs/>
          <w:sz w:val="24"/>
          <w:szCs w:val="24"/>
        </w:rPr>
        <w:t>Figure S5: FOXM1 inhibitor FDI-6 induced apoptosis in human and murine (RPM) SCLC cell lines.</w:t>
      </w:r>
    </w:p>
    <w:p w14:paraId="529D0988" w14:textId="77777777" w:rsidR="00B02C13" w:rsidRPr="00726D8C" w:rsidRDefault="00B02C13" w:rsidP="00B02C13">
      <w:pPr>
        <w:spacing w:after="0"/>
        <w:jc w:val="both"/>
        <w:rPr>
          <w:rFonts w:ascii="Times New Roman" w:hAnsi="Times New Roman" w:cs="Times New Roman"/>
          <w:sz w:val="24"/>
          <w:szCs w:val="24"/>
        </w:rPr>
      </w:pPr>
      <w:r w:rsidRPr="00726D8C">
        <w:rPr>
          <w:rFonts w:ascii="Times New Roman" w:hAnsi="Times New Roman" w:cs="Times New Roman"/>
          <w:sz w:val="24"/>
          <w:szCs w:val="24"/>
        </w:rPr>
        <w:t>(A-B) Representative dot plots showing annexin-V and propidium iodide staining following FDI-6 treatment in H-1688 cell line. (C) FDI-6 treatment induced the expression of apoptotic marker- cleaved caspase 3 (CC3) in RPM cell line.</w:t>
      </w:r>
    </w:p>
    <w:p w14:paraId="6D83838A" w14:textId="77777777" w:rsidR="00B02C13" w:rsidRDefault="00B02C13" w:rsidP="00B02C13">
      <w:pPr>
        <w:spacing w:after="0"/>
        <w:jc w:val="both"/>
        <w:rPr>
          <w:rFonts w:ascii="Times New Roman" w:hAnsi="Times New Roman" w:cs="Times New Roman"/>
          <w:b/>
          <w:bCs/>
          <w:sz w:val="24"/>
          <w:szCs w:val="24"/>
        </w:rPr>
      </w:pPr>
      <w:r w:rsidRPr="0001608F">
        <w:rPr>
          <w:rFonts w:ascii="Times New Roman" w:hAnsi="Times New Roman" w:cs="Times New Roman"/>
          <w:b/>
          <w:bCs/>
          <w:sz w:val="24"/>
          <w:szCs w:val="24"/>
        </w:rPr>
        <w:lastRenderedPageBreak/>
        <w:t>Figure S6: FOXM1 inhibitor treatment alone or in combination with cisplatin reduced the cell viability of chemoresistant cell line and tumor progression in cisplatin resistant xenograft mouse model of SCLC.</w:t>
      </w:r>
    </w:p>
    <w:p w14:paraId="695A3CDE" w14:textId="77777777" w:rsidR="00B02C13" w:rsidRDefault="00B02C13" w:rsidP="00B02C13">
      <w:pPr>
        <w:spacing w:after="0"/>
        <w:jc w:val="both"/>
        <w:rPr>
          <w:rFonts w:ascii="Times New Roman" w:hAnsi="Times New Roman" w:cs="Times New Roman"/>
          <w:sz w:val="24"/>
          <w:szCs w:val="24"/>
        </w:rPr>
      </w:pPr>
      <w:r w:rsidRPr="0001608F">
        <w:rPr>
          <w:rFonts w:ascii="Times New Roman" w:hAnsi="Times New Roman" w:cs="Times New Roman"/>
          <w:sz w:val="24"/>
          <w:szCs w:val="24"/>
        </w:rPr>
        <w:t xml:space="preserve">(A) FOXM1 inhibitor NB-73 reduces viability of cisplatin resistant H69 </w:t>
      </w:r>
      <w:proofErr w:type="spellStart"/>
      <w:r w:rsidRPr="0001608F">
        <w:rPr>
          <w:rFonts w:ascii="Times New Roman" w:hAnsi="Times New Roman" w:cs="Times New Roman"/>
          <w:sz w:val="24"/>
          <w:szCs w:val="24"/>
        </w:rPr>
        <w:t>CisR</w:t>
      </w:r>
      <w:proofErr w:type="spellEnd"/>
      <w:r w:rsidRPr="0001608F">
        <w:rPr>
          <w:rFonts w:ascii="Times New Roman" w:hAnsi="Times New Roman" w:cs="Times New Roman"/>
          <w:sz w:val="24"/>
          <w:szCs w:val="24"/>
        </w:rPr>
        <w:t xml:space="preserve"> SCLC cell line model. B) NB-73 treatment reduced FOXM1 protein and ERK activation (</w:t>
      </w:r>
      <w:proofErr w:type="spellStart"/>
      <w:r w:rsidRPr="0001608F">
        <w:rPr>
          <w:rFonts w:ascii="Times New Roman" w:hAnsi="Times New Roman" w:cs="Times New Roman"/>
          <w:sz w:val="24"/>
          <w:szCs w:val="24"/>
        </w:rPr>
        <w:t>pERK</w:t>
      </w:r>
      <w:proofErr w:type="spellEnd"/>
      <w:r w:rsidRPr="0001608F">
        <w:rPr>
          <w:rFonts w:ascii="Times New Roman" w:hAnsi="Times New Roman" w:cs="Times New Roman"/>
          <w:sz w:val="24"/>
          <w:szCs w:val="24"/>
        </w:rPr>
        <w:t xml:space="preserve">) in H-69 </w:t>
      </w:r>
      <w:proofErr w:type="spellStart"/>
      <w:r w:rsidRPr="0001608F">
        <w:rPr>
          <w:rFonts w:ascii="Times New Roman" w:hAnsi="Times New Roman" w:cs="Times New Roman"/>
          <w:sz w:val="24"/>
          <w:szCs w:val="24"/>
        </w:rPr>
        <w:t>CisR</w:t>
      </w:r>
      <w:proofErr w:type="spellEnd"/>
      <w:r w:rsidRPr="0001608F">
        <w:rPr>
          <w:rFonts w:ascii="Times New Roman" w:hAnsi="Times New Roman" w:cs="Times New Roman"/>
          <w:sz w:val="24"/>
          <w:szCs w:val="24"/>
        </w:rPr>
        <w:t xml:space="preserve"> cells. (C) Cisplatin, NB-73 or a combination treatment led to a reduction in SCLC tumor growth in H-69 </w:t>
      </w:r>
      <w:proofErr w:type="spellStart"/>
      <w:r w:rsidRPr="0001608F">
        <w:rPr>
          <w:rFonts w:ascii="Times New Roman" w:hAnsi="Times New Roman" w:cs="Times New Roman"/>
          <w:sz w:val="24"/>
          <w:szCs w:val="24"/>
        </w:rPr>
        <w:t>CisR</w:t>
      </w:r>
      <w:proofErr w:type="spellEnd"/>
      <w:r w:rsidRPr="0001608F">
        <w:rPr>
          <w:rFonts w:ascii="Times New Roman" w:hAnsi="Times New Roman" w:cs="Times New Roman"/>
          <w:sz w:val="24"/>
          <w:szCs w:val="24"/>
        </w:rPr>
        <w:t xml:space="preserve"> subcutaneous xenograft mouse model. (D) Quantification of xenograft tumor weight, isolated from different treatment groups (n=4, student’s t test performed for significance analysis, *, p&lt;0.05, **, p &lt; 0.01, ***, p &lt; 0.001, ns, non-significant). (E) Representative IHC staining images and quantification of cleaved caspase 3 and Ki-67 performed on subcutaneous xenograft tumor tissue sections from different treatment groups (vehicle, cisplatin, NB-73, and combination), respectively.</w:t>
      </w:r>
    </w:p>
    <w:p w14:paraId="45DDF4AD" w14:textId="77777777" w:rsidR="00B02C13" w:rsidRPr="0001608F" w:rsidRDefault="00B02C13" w:rsidP="00B02C13">
      <w:pPr>
        <w:spacing w:after="0"/>
        <w:jc w:val="both"/>
        <w:rPr>
          <w:rFonts w:ascii="Times New Roman" w:hAnsi="Times New Roman" w:cs="Times New Roman"/>
          <w:sz w:val="24"/>
          <w:szCs w:val="24"/>
        </w:rPr>
      </w:pPr>
    </w:p>
    <w:p w14:paraId="6F007D7E" w14:textId="77777777" w:rsidR="00B02C13" w:rsidRDefault="00B02C13" w:rsidP="00B02C13">
      <w:pPr>
        <w:spacing w:after="0"/>
        <w:jc w:val="both"/>
        <w:rPr>
          <w:rFonts w:ascii="Times New Roman" w:hAnsi="Times New Roman" w:cs="Times New Roman"/>
          <w:sz w:val="24"/>
          <w:szCs w:val="24"/>
        </w:rPr>
      </w:pPr>
      <w:r w:rsidRPr="002614DF">
        <w:rPr>
          <w:rFonts w:ascii="Times New Roman" w:hAnsi="Times New Roman" w:cs="Times New Roman"/>
          <w:b/>
          <w:bCs/>
          <w:sz w:val="24"/>
          <w:szCs w:val="24"/>
        </w:rPr>
        <w:t>Figure S7: Cisplatin and/or FDI-6 treatment resulted in the reduction of lung tumor bioluminescence</w:t>
      </w:r>
      <w:r>
        <w:rPr>
          <w:rFonts w:ascii="Times New Roman" w:hAnsi="Times New Roman" w:cs="Times New Roman"/>
          <w:b/>
          <w:bCs/>
          <w:sz w:val="24"/>
          <w:szCs w:val="24"/>
        </w:rPr>
        <w:t>,</w:t>
      </w:r>
      <w:r w:rsidRPr="002614DF">
        <w:rPr>
          <w:rFonts w:ascii="Times New Roman" w:hAnsi="Times New Roman" w:cs="Times New Roman"/>
          <w:b/>
          <w:bCs/>
          <w:sz w:val="24"/>
          <w:szCs w:val="24"/>
        </w:rPr>
        <w:t xml:space="preserve"> and liver metastasis in RPM mouse model.</w:t>
      </w:r>
    </w:p>
    <w:p w14:paraId="00DB3327" w14:textId="77777777" w:rsidR="00B02C13" w:rsidRDefault="00B02C13" w:rsidP="00B02C13">
      <w:pPr>
        <w:spacing w:after="0"/>
        <w:jc w:val="both"/>
        <w:rPr>
          <w:rFonts w:ascii="Times New Roman" w:hAnsi="Times New Roman" w:cs="Times New Roman"/>
          <w:sz w:val="24"/>
          <w:szCs w:val="24"/>
        </w:rPr>
      </w:pPr>
      <w:r w:rsidRPr="002614DF">
        <w:rPr>
          <w:rFonts w:ascii="Times New Roman" w:hAnsi="Times New Roman" w:cs="Times New Roman"/>
          <w:sz w:val="24"/>
          <w:szCs w:val="24"/>
        </w:rPr>
        <w:t>(A) Representative ex-vivo bioluminescence images of RPM mice lung in different treatment groups. (B) Liver H&amp;E and quantification of metastatic sites in RPM liver tissues isolated from different treatment groups (vehicle, cisplatin, FDI-6, and combination) showing substantial reduction in the number of metastatic nodules as well as the size of these nodules in cisplatin and/or FDI-6 treatment. (C) Representative H&amp;E images of RPM lung tissues from vehicle and NB-73 treated groups.</w:t>
      </w:r>
    </w:p>
    <w:p w14:paraId="744613B1" w14:textId="77777777" w:rsidR="00B02C13" w:rsidRPr="002614DF" w:rsidRDefault="00B02C13" w:rsidP="00B02C13">
      <w:pPr>
        <w:spacing w:after="0"/>
        <w:jc w:val="both"/>
        <w:rPr>
          <w:rFonts w:ascii="Times New Roman" w:hAnsi="Times New Roman" w:cs="Times New Roman"/>
          <w:sz w:val="24"/>
          <w:szCs w:val="24"/>
        </w:rPr>
      </w:pPr>
      <w:r w:rsidRPr="002614DF">
        <w:rPr>
          <w:rFonts w:ascii="Times New Roman" w:hAnsi="Times New Roman" w:cs="Times New Roman"/>
          <w:sz w:val="24"/>
          <w:szCs w:val="24"/>
        </w:rPr>
        <w:t xml:space="preserve"> </w:t>
      </w:r>
    </w:p>
    <w:p w14:paraId="3F6E53CE" w14:textId="77777777" w:rsidR="00B02C13" w:rsidRDefault="00B02C13" w:rsidP="00B02C13">
      <w:pPr>
        <w:spacing w:after="0"/>
        <w:jc w:val="both"/>
        <w:rPr>
          <w:rFonts w:ascii="Times New Roman" w:hAnsi="Times New Roman" w:cs="Times New Roman"/>
          <w:b/>
          <w:bCs/>
          <w:sz w:val="24"/>
          <w:szCs w:val="24"/>
        </w:rPr>
      </w:pPr>
      <w:r w:rsidRPr="00720F76">
        <w:rPr>
          <w:rFonts w:ascii="Times New Roman" w:hAnsi="Times New Roman" w:cs="Times New Roman"/>
          <w:b/>
          <w:bCs/>
          <w:sz w:val="24"/>
          <w:szCs w:val="24"/>
        </w:rPr>
        <w:t>Figure S8: FDI-6 treatment resulted in the reduction of angiogenesis in RPM Lung tumors.</w:t>
      </w:r>
    </w:p>
    <w:p w14:paraId="0691D770" w14:textId="77777777" w:rsidR="00B02C13" w:rsidRPr="009B30F8" w:rsidRDefault="00B02C13" w:rsidP="00B02C13">
      <w:pPr>
        <w:spacing w:after="0"/>
        <w:jc w:val="both"/>
        <w:rPr>
          <w:rFonts w:ascii="Times New Roman" w:hAnsi="Times New Roman" w:cs="Times New Roman"/>
          <w:sz w:val="24"/>
          <w:szCs w:val="24"/>
        </w:rPr>
      </w:pPr>
      <w:r w:rsidRPr="009B30F8">
        <w:rPr>
          <w:rFonts w:ascii="Times New Roman" w:hAnsi="Times New Roman" w:cs="Times New Roman"/>
          <w:sz w:val="24"/>
          <w:szCs w:val="24"/>
        </w:rPr>
        <w:t>(A</w:t>
      </w:r>
      <w:r>
        <w:rPr>
          <w:rFonts w:ascii="Times New Roman" w:hAnsi="Times New Roman" w:cs="Times New Roman"/>
          <w:sz w:val="24"/>
          <w:szCs w:val="24"/>
        </w:rPr>
        <w:t xml:space="preserve">) </w:t>
      </w:r>
      <w:r w:rsidRPr="009B30F8">
        <w:rPr>
          <w:rFonts w:ascii="Times New Roman" w:hAnsi="Times New Roman" w:cs="Times New Roman"/>
          <w:sz w:val="24"/>
          <w:szCs w:val="24"/>
        </w:rPr>
        <w:t>Representative immunofluorescence images showing CD-31 (marker of angiogenesis) staining in cisplatin, FDI-6 or combination treated groups in RPM lung tumors. (B-C) Quantification of CD31 staining intensity and area (n=3, student’s t test performed for significance analysis, *, p&lt;0.05, **, p &lt; 0.01, ***, p &lt; 0.001, ns, non-significant).</w:t>
      </w:r>
    </w:p>
    <w:p w14:paraId="24028FBF" w14:textId="77777777" w:rsidR="00B02C13" w:rsidRPr="009B30F8" w:rsidRDefault="00B02C13" w:rsidP="00B02C13"/>
    <w:p w14:paraId="115164BC" w14:textId="77777777" w:rsidR="00B02C13" w:rsidRDefault="00B02C13" w:rsidP="00B02C13">
      <w:pPr>
        <w:spacing w:after="0"/>
        <w:jc w:val="both"/>
        <w:rPr>
          <w:rFonts w:ascii="Times New Roman" w:hAnsi="Times New Roman" w:cs="Times New Roman"/>
          <w:sz w:val="24"/>
          <w:szCs w:val="24"/>
        </w:rPr>
      </w:pPr>
      <w:r w:rsidRPr="00B36348">
        <w:rPr>
          <w:rFonts w:ascii="Times New Roman" w:hAnsi="Times New Roman" w:cs="Times New Roman"/>
          <w:b/>
          <w:bCs/>
          <w:sz w:val="24"/>
          <w:szCs w:val="24"/>
        </w:rPr>
        <w:t>Figure S9: pH3 IHC experiment performed on SBC3 xenograft tumor sections.</w:t>
      </w:r>
    </w:p>
    <w:p w14:paraId="7A924BAC" w14:textId="77777777" w:rsidR="00B02C13" w:rsidRDefault="00B02C13" w:rsidP="00B02C13">
      <w:pPr>
        <w:spacing w:after="0"/>
        <w:jc w:val="both"/>
        <w:rPr>
          <w:rFonts w:ascii="Times New Roman" w:hAnsi="Times New Roman" w:cs="Times New Roman"/>
          <w:sz w:val="24"/>
          <w:szCs w:val="24"/>
        </w:rPr>
      </w:pPr>
      <w:r w:rsidRPr="00B36348">
        <w:rPr>
          <w:rFonts w:ascii="Times New Roman" w:hAnsi="Times New Roman" w:cs="Times New Roman"/>
          <w:sz w:val="24"/>
          <w:szCs w:val="24"/>
        </w:rPr>
        <w:t xml:space="preserve">Representative IHC images showing </w:t>
      </w:r>
      <w:proofErr w:type="spellStart"/>
      <w:r w:rsidRPr="00B36348">
        <w:rPr>
          <w:rFonts w:ascii="Times New Roman" w:hAnsi="Times New Roman" w:cs="Times New Roman"/>
          <w:sz w:val="24"/>
          <w:szCs w:val="24"/>
        </w:rPr>
        <w:t>phospho</w:t>
      </w:r>
      <w:proofErr w:type="spellEnd"/>
      <w:r w:rsidRPr="00B36348">
        <w:rPr>
          <w:rFonts w:ascii="Times New Roman" w:hAnsi="Times New Roman" w:cs="Times New Roman"/>
          <w:sz w:val="24"/>
          <w:szCs w:val="24"/>
        </w:rPr>
        <w:t xml:space="preserve"> histone-3 (pH3) staining on xenograft tumor tissues in different treatment groups.</w:t>
      </w:r>
    </w:p>
    <w:p w14:paraId="596DFB58" w14:textId="77777777" w:rsidR="00B02C13" w:rsidRPr="00B36348" w:rsidRDefault="00B02C13" w:rsidP="00B02C13">
      <w:pPr>
        <w:spacing w:after="0"/>
        <w:jc w:val="both"/>
        <w:rPr>
          <w:rFonts w:ascii="Times New Roman" w:hAnsi="Times New Roman" w:cs="Times New Roman"/>
          <w:sz w:val="24"/>
          <w:szCs w:val="24"/>
        </w:rPr>
      </w:pPr>
      <w:r w:rsidRPr="00B36348">
        <w:rPr>
          <w:rFonts w:ascii="Times New Roman" w:hAnsi="Times New Roman" w:cs="Times New Roman"/>
          <w:sz w:val="24"/>
          <w:szCs w:val="24"/>
        </w:rPr>
        <w:t xml:space="preserve">   </w:t>
      </w:r>
    </w:p>
    <w:p w14:paraId="6B505487" w14:textId="77777777" w:rsidR="00B02C13" w:rsidRDefault="00B02C13" w:rsidP="00B02C13">
      <w:pPr>
        <w:spacing w:after="0"/>
        <w:jc w:val="both"/>
        <w:rPr>
          <w:rFonts w:ascii="Times New Roman" w:hAnsi="Times New Roman" w:cs="Times New Roman"/>
          <w:sz w:val="24"/>
          <w:szCs w:val="24"/>
        </w:rPr>
      </w:pPr>
      <w:r w:rsidRPr="009B30F8">
        <w:rPr>
          <w:rFonts w:ascii="Times New Roman" w:hAnsi="Times New Roman" w:cs="Times New Roman"/>
          <w:b/>
          <w:bCs/>
          <w:sz w:val="24"/>
          <w:szCs w:val="24"/>
        </w:rPr>
        <w:t>Figure S10: ChIP-PCR experiment performed on FOXM1 ChIP samples.</w:t>
      </w:r>
    </w:p>
    <w:p w14:paraId="03C7BF06" w14:textId="77777777" w:rsidR="00B02C13" w:rsidRDefault="00B02C13" w:rsidP="00B02C13">
      <w:pPr>
        <w:spacing w:after="0"/>
        <w:jc w:val="both"/>
        <w:rPr>
          <w:rFonts w:ascii="Times New Roman" w:hAnsi="Times New Roman" w:cs="Times New Roman"/>
          <w:sz w:val="24"/>
          <w:szCs w:val="24"/>
        </w:rPr>
      </w:pPr>
      <w:r w:rsidRPr="009B30F8">
        <w:rPr>
          <w:rFonts w:ascii="Times New Roman" w:hAnsi="Times New Roman" w:cs="Times New Roman"/>
          <w:sz w:val="24"/>
          <w:szCs w:val="24"/>
        </w:rPr>
        <w:t xml:space="preserve">ChIP-PCR experiment using SBC3–FOXM1 ChIP lysate revealed that FOXM1 is transactivating Aurora Kinase B. For ChIP experiments CDC25B and RRM2 were used as positive controls. </w:t>
      </w:r>
    </w:p>
    <w:p w14:paraId="20F805F3" w14:textId="77777777" w:rsidR="00B02C13" w:rsidRPr="009B30F8" w:rsidRDefault="00B02C13" w:rsidP="00B02C13">
      <w:pPr>
        <w:spacing w:after="0"/>
        <w:jc w:val="both"/>
        <w:rPr>
          <w:rFonts w:ascii="Times New Roman" w:hAnsi="Times New Roman" w:cs="Times New Roman"/>
          <w:sz w:val="24"/>
          <w:szCs w:val="24"/>
        </w:rPr>
      </w:pPr>
    </w:p>
    <w:p w14:paraId="6608FAAA" w14:textId="77777777" w:rsidR="00B02C13" w:rsidRDefault="00B02C13" w:rsidP="00B02C13">
      <w:pPr>
        <w:spacing w:after="0"/>
        <w:jc w:val="both"/>
        <w:rPr>
          <w:rFonts w:ascii="Times New Roman" w:hAnsi="Times New Roman" w:cs="Times New Roman"/>
          <w:sz w:val="24"/>
          <w:szCs w:val="24"/>
        </w:rPr>
      </w:pPr>
      <w:r w:rsidRPr="006256E3">
        <w:rPr>
          <w:rFonts w:ascii="Times New Roman" w:hAnsi="Times New Roman" w:cs="Times New Roman"/>
          <w:b/>
          <w:bCs/>
          <w:sz w:val="24"/>
          <w:szCs w:val="24"/>
        </w:rPr>
        <w:t>Figure S1</w:t>
      </w:r>
      <w:r>
        <w:rPr>
          <w:rFonts w:ascii="Times New Roman" w:hAnsi="Times New Roman" w:cs="Times New Roman"/>
          <w:b/>
          <w:bCs/>
          <w:sz w:val="24"/>
          <w:szCs w:val="24"/>
        </w:rPr>
        <w:t>1</w:t>
      </w:r>
      <w:r w:rsidRPr="006256E3">
        <w:rPr>
          <w:rFonts w:ascii="Times New Roman" w:hAnsi="Times New Roman" w:cs="Times New Roman"/>
          <w:b/>
          <w:bCs/>
          <w:sz w:val="24"/>
          <w:szCs w:val="24"/>
        </w:rPr>
        <w:t>: FOXM1 inhibition by NB-73 leads to cell cycle arrest in SBC-5 cells.</w:t>
      </w:r>
    </w:p>
    <w:p w14:paraId="01853F3A" w14:textId="77777777" w:rsidR="00B02C13" w:rsidRDefault="00B02C13" w:rsidP="00B02C13">
      <w:pPr>
        <w:spacing w:after="0"/>
        <w:jc w:val="both"/>
        <w:rPr>
          <w:rFonts w:ascii="Times New Roman" w:hAnsi="Times New Roman" w:cs="Times New Roman"/>
          <w:sz w:val="24"/>
          <w:szCs w:val="24"/>
        </w:rPr>
      </w:pPr>
      <w:r w:rsidRPr="006256E3">
        <w:rPr>
          <w:rFonts w:ascii="Times New Roman" w:hAnsi="Times New Roman" w:cs="Times New Roman"/>
          <w:sz w:val="24"/>
          <w:szCs w:val="24"/>
        </w:rPr>
        <w:t>NB-73 treatment is inducing cell cycle arrest in SBC-5 cell line model in G1 phase of cell cycle.</w:t>
      </w:r>
    </w:p>
    <w:p w14:paraId="6FD74406" w14:textId="77777777" w:rsidR="00B02C13" w:rsidRDefault="00B02C13" w:rsidP="00B02C13">
      <w:pPr>
        <w:spacing w:after="0"/>
        <w:jc w:val="both"/>
        <w:rPr>
          <w:rFonts w:ascii="Times New Roman" w:hAnsi="Times New Roman" w:cs="Times New Roman"/>
          <w:sz w:val="24"/>
          <w:szCs w:val="24"/>
        </w:rPr>
      </w:pPr>
    </w:p>
    <w:p w14:paraId="30597D9D" w14:textId="77777777" w:rsidR="00B02C13" w:rsidRDefault="00B02C13" w:rsidP="00B02C13">
      <w:pPr>
        <w:spacing w:after="0"/>
        <w:jc w:val="both"/>
        <w:rPr>
          <w:rFonts w:ascii="Times New Roman" w:hAnsi="Times New Roman" w:cs="Times New Roman"/>
          <w:b/>
          <w:bCs/>
          <w:sz w:val="24"/>
          <w:szCs w:val="24"/>
        </w:rPr>
      </w:pPr>
      <w:r w:rsidRPr="006256E3">
        <w:rPr>
          <w:rFonts w:ascii="Times New Roman" w:hAnsi="Times New Roman" w:cs="Times New Roman"/>
          <w:b/>
          <w:bCs/>
          <w:sz w:val="24"/>
          <w:szCs w:val="24"/>
        </w:rPr>
        <w:t>Figure S1</w:t>
      </w:r>
      <w:r>
        <w:rPr>
          <w:rFonts w:ascii="Times New Roman" w:hAnsi="Times New Roman" w:cs="Times New Roman"/>
          <w:b/>
          <w:bCs/>
          <w:sz w:val="24"/>
          <w:szCs w:val="24"/>
        </w:rPr>
        <w:t>2</w:t>
      </w:r>
      <w:r w:rsidRPr="006256E3">
        <w:rPr>
          <w:rFonts w:ascii="Times New Roman" w:hAnsi="Times New Roman" w:cs="Times New Roman"/>
          <w:b/>
          <w:bCs/>
          <w:sz w:val="24"/>
          <w:szCs w:val="24"/>
        </w:rPr>
        <w:t xml:space="preserve">: Aurora Kinase B inhibitor </w:t>
      </w:r>
      <w:proofErr w:type="spellStart"/>
      <w:r w:rsidRPr="006256E3">
        <w:rPr>
          <w:rFonts w:ascii="Times New Roman" w:hAnsi="Times New Roman" w:cs="Times New Roman"/>
          <w:b/>
          <w:bCs/>
          <w:sz w:val="24"/>
          <w:szCs w:val="24"/>
        </w:rPr>
        <w:t>Barasertib</w:t>
      </w:r>
      <w:proofErr w:type="spellEnd"/>
      <w:r w:rsidRPr="006256E3">
        <w:rPr>
          <w:rFonts w:ascii="Times New Roman" w:hAnsi="Times New Roman" w:cs="Times New Roman"/>
          <w:b/>
          <w:bCs/>
          <w:sz w:val="24"/>
          <w:szCs w:val="24"/>
        </w:rPr>
        <w:t xml:space="preserve"> and non-specific FOXM1 inhibitor Carfilzomib reduced the viability of SBC-3 SCLC cells.</w:t>
      </w:r>
    </w:p>
    <w:p w14:paraId="7434B08C" w14:textId="77777777" w:rsidR="00B02C13" w:rsidRPr="00907183" w:rsidRDefault="00B02C13" w:rsidP="00B02C13">
      <w:pPr>
        <w:spacing w:after="0"/>
        <w:jc w:val="both"/>
        <w:rPr>
          <w:rFonts w:ascii="Times New Roman" w:hAnsi="Times New Roman" w:cs="Times New Roman"/>
          <w:sz w:val="24"/>
          <w:szCs w:val="24"/>
        </w:rPr>
      </w:pPr>
      <w:r w:rsidRPr="00907183">
        <w:rPr>
          <w:rFonts w:ascii="Times New Roman" w:hAnsi="Times New Roman" w:cs="Times New Roman"/>
          <w:sz w:val="24"/>
          <w:szCs w:val="24"/>
        </w:rPr>
        <w:lastRenderedPageBreak/>
        <w:t>(A</w:t>
      </w:r>
      <w:r>
        <w:rPr>
          <w:rFonts w:ascii="Times New Roman" w:hAnsi="Times New Roman" w:cs="Times New Roman"/>
          <w:sz w:val="24"/>
          <w:szCs w:val="24"/>
        </w:rPr>
        <w:t xml:space="preserve">) </w:t>
      </w:r>
      <w:proofErr w:type="spellStart"/>
      <w:r w:rsidRPr="00907183">
        <w:rPr>
          <w:rFonts w:ascii="Times New Roman" w:hAnsi="Times New Roman" w:cs="Times New Roman"/>
          <w:sz w:val="24"/>
          <w:szCs w:val="24"/>
        </w:rPr>
        <w:t>Barasertib</w:t>
      </w:r>
      <w:proofErr w:type="spellEnd"/>
      <w:r w:rsidRPr="00907183">
        <w:rPr>
          <w:rFonts w:ascii="Times New Roman" w:hAnsi="Times New Roman" w:cs="Times New Roman"/>
          <w:sz w:val="24"/>
          <w:szCs w:val="24"/>
        </w:rPr>
        <w:t xml:space="preserve"> potently decreased the viability of SBC-3 cells with an IC</w:t>
      </w:r>
      <w:r w:rsidRPr="00907183">
        <w:rPr>
          <w:rFonts w:ascii="Times New Roman" w:hAnsi="Times New Roman" w:cs="Times New Roman"/>
          <w:sz w:val="24"/>
          <w:szCs w:val="24"/>
          <w:vertAlign w:val="subscript"/>
        </w:rPr>
        <w:t>50</w:t>
      </w:r>
      <w:r w:rsidRPr="00907183">
        <w:rPr>
          <w:rFonts w:ascii="Times New Roman" w:hAnsi="Times New Roman" w:cs="Times New Roman"/>
          <w:sz w:val="24"/>
          <w:szCs w:val="24"/>
        </w:rPr>
        <w:t xml:space="preserve"> value of 0.53 </w:t>
      </w:r>
      <w:r w:rsidRPr="00907183">
        <w:rPr>
          <w:rFonts w:ascii="Times New Roman" w:hAnsi="Times New Roman" w:cs="Times New Roman"/>
          <w:sz w:val="24"/>
          <w:szCs w:val="24"/>
          <w:lang w:val="el-GR"/>
        </w:rPr>
        <w:t>μ</w:t>
      </w:r>
      <w:r w:rsidRPr="00907183">
        <w:rPr>
          <w:rFonts w:ascii="Times New Roman" w:hAnsi="Times New Roman" w:cs="Times New Roman"/>
          <w:sz w:val="24"/>
          <w:szCs w:val="24"/>
        </w:rPr>
        <w:t>M. (B) Non-specific FOXM1 inhibitor carfilzomib decreased the cell viability of SCLC cells (IC</w:t>
      </w:r>
      <w:r w:rsidRPr="00907183">
        <w:rPr>
          <w:rFonts w:ascii="Times New Roman" w:hAnsi="Times New Roman" w:cs="Times New Roman"/>
          <w:sz w:val="24"/>
          <w:szCs w:val="24"/>
          <w:vertAlign w:val="subscript"/>
        </w:rPr>
        <w:t>50</w:t>
      </w:r>
      <w:r w:rsidRPr="00907183">
        <w:rPr>
          <w:rFonts w:ascii="Times New Roman" w:hAnsi="Times New Roman" w:cs="Times New Roman"/>
          <w:sz w:val="24"/>
          <w:szCs w:val="24"/>
        </w:rPr>
        <w:t xml:space="preserve"> value: 230 </w:t>
      </w:r>
      <w:r w:rsidRPr="00907183">
        <w:rPr>
          <w:rFonts w:ascii="Times New Roman" w:hAnsi="Times New Roman" w:cs="Times New Roman"/>
          <w:sz w:val="24"/>
          <w:szCs w:val="24"/>
          <w:u w:val="single"/>
        </w:rPr>
        <w:t>+</w:t>
      </w:r>
      <w:r w:rsidRPr="00907183">
        <w:rPr>
          <w:rFonts w:ascii="Times New Roman" w:hAnsi="Times New Roman" w:cs="Times New Roman"/>
          <w:sz w:val="24"/>
          <w:szCs w:val="24"/>
        </w:rPr>
        <w:t xml:space="preserve"> 70 </w:t>
      </w:r>
      <w:proofErr w:type="spellStart"/>
      <w:r w:rsidRPr="00907183">
        <w:rPr>
          <w:rFonts w:ascii="Times New Roman" w:hAnsi="Times New Roman" w:cs="Times New Roman"/>
          <w:sz w:val="24"/>
          <w:szCs w:val="24"/>
        </w:rPr>
        <w:t>nM</w:t>
      </w:r>
      <w:proofErr w:type="spellEnd"/>
      <w:r w:rsidRPr="00907183">
        <w:rPr>
          <w:rFonts w:ascii="Times New Roman" w:hAnsi="Times New Roman" w:cs="Times New Roman"/>
          <w:sz w:val="24"/>
          <w:szCs w:val="24"/>
        </w:rPr>
        <w:t>).</w:t>
      </w:r>
    </w:p>
    <w:p w14:paraId="2465D3C3" w14:textId="77777777" w:rsidR="00B02C13" w:rsidRDefault="00B02C13" w:rsidP="00B02C13">
      <w:pPr>
        <w:spacing w:after="0"/>
        <w:jc w:val="both"/>
        <w:rPr>
          <w:rFonts w:ascii="Times New Roman" w:hAnsi="Times New Roman" w:cs="Times New Roman"/>
          <w:sz w:val="24"/>
          <w:szCs w:val="24"/>
        </w:rPr>
      </w:pPr>
    </w:p>
    <w:p w14:paraId="71799EB4" w14:textId="77777777" w:rsidR="00B02C13" w:rsidRPr="006256E3" w:rsidRDefault="00B02C13" w:rsidP="00B02C13">
      <w:pPr>
        <w:spacing w:after="0"/>
        <w:jc w:val="both"/>
        <w:rPr>
          <w:rFonts w:ascii="Times New Roman" w:hAnsi="Times New Roman" w:cs="Times New Roman"/>
          <w:sz w:val="24"/>
          <w:szCs w:val="24"/>
        </w:rPr>
      </w:pPr>
    </w:p>
    <w:p w14:paraId="61CA4870" w14:textId="77777777" w:rsidR="00B02C13" w:rsidRDefault="00B02C13" w:rsidP="00B02C13">
      <w:pPr>
        <w:spacing w:after="0"/>
        <w:jc w:val="both"/>
        <w:rPr>
          <w:rFonts w:ascii="Times New Roman" w:hAnsi="Times New Roman" w:cs="Times New Roman"/>
          <w:sz w:val="24"/>
          <w:szCs w:val="24"/>
        </w:rPr>
      </w:pPr>
      <w:r w:rsidRPr="00F91624">
        <w:rPr>
          <w:rFonts w:ascii="Times New Roman" w:hAnsi="Times New Roman" w:cs="Times New Roman"/>
          <w:b/>
          <w:bCs/>
          <w:sz w:val="24"/>
          <w:szCs w:val="24"/>
        </w:rPr>
        <w:t>Figure S13: Representative image of T cell mediated killing of SBC-5 cells under different treatment conditions.</w:t>
      </w:r>
    </w:p>
    <w:p w14:paraId="2849E401" w14:textId="77777777" w:rsidR="00B02C13" w:rsidRPr="00F91624" w:rsidRDefault="00B02C13" w:rsidP="00B02C13">
      <w:pPr>
        <w:jc w:val="both"/>
        <w:rPr>
          <w:rFonts w:ascii="Times New Roman" w:hAnsi="Times New Roman" w:cs="Times New Roman"/>
          <w:sz w:val="24"/>
          <w:szCs w:val="24"/>
        </w:rPr>
      </w:pPr>
      <w:r w:rsidRPr="00F91624">
        <w:rPr>
          <w:rFonts w:ascii="Times New Roman" w:hAnsi="Times New Roman" w:cs="Times New Roman"/>
          <w:sz w:val="24"/>
          <w:szCs w:val="24"/>
        </w:rPr>
        <w:t>FOXM1 inhibition alone or in combination with cisplatin enhances T cell mediated killing of cancer cells.</w:t>
      </w:r>
    </w:p>
    <w:p w14:paraId="35BCC2BF" w14:textId="77777777" w:rsidR="00B02C13" w:rsidRDefault="00B02C13" w:rsidP="00B02C13">
      <w:pPr>
        <w:spacing w:after="0"/>
        <w:jc w:val="both"/>
        <w:rPr>
          <w:rFonts w:ascii="Times New Roman" w:hAnsi="Times New Roman" w:cs="Times New Roman"/>
          <w:sz w:val="24"/>
          <w:szCs w:val="24"/>
        </w:rPr>
      </w:pPr>
      <w:r w:rsidRPr="00AF2465">
        <w:rPr>
          <w:rFonts w:ascii="Times New Roman" w:hAnsi="Times New Roman" w:cs="Times New Roman"/>
          <w:b/>
          <w:bCs/>
          <w:sz w:val="24"/>
          <w:szCs w:val="24"/>
        </w:rPr>
        <w:t>Figure S14: FOXM1 inhibition and relative growth analysis of T cell mediated cancer cell killing studies of chemo-resistant SCLC cells.</w:t>
      </w:r>
    </w:p>
    <w:p w14:paraId="2587DEB3" w14:textId="77777777" w:rsidR="00B02C13" w:rsidRPr="00AF2465" w:rsidRDefault="00B02C13" w:rsidP="00B02C13">
      <w:pPr>
        <w:spacing w:after="0"/>
        <w:jc w:val="both"/>
        <w:rPr>
          <w:rFonts w:ascii="Times New Roman" w:hAnsi="Times New Roman" w:cs="Times New Roman"/>
          <w:sz w:val="24"/>
          <w:szCs w:val="24"/>
        </w:rPr>
      </w:pPr>
      <w:r w:rsidRPr="00AF2465">
        <w:rPr>
          <w:rFonts w:ascii="Times New Roman" w:hAnsi="Times New Roman" w:cs="Times New Roman"/>
          <w:sz w:val="24"/>
          <w:szCs w:val="24"/>
        </w:rPr>
        <w:t>(A</w:t>
      </w:r>
      <w:r>
        <w:rPr>
          <w:rFonts w:ascii="Times New Roman" w:hAnsi="Times New Roman" w:cs="Times New Roman"/>
          <w:sz w:val="24"/>
          <w:szCs w:val="24"/>
        </w:rPr>
        <w:t xml:space="preserve">) </w:t>
      </w:r>
      <w:r w:rsidRPr="00AF2465">
        <w:rPr>
          <w:rFonts w:ascii="Times New Roman" w:hAnsi="Times New Roman" w:cs="Times New Roman"/>
          <w:sz w:val="24"/>
          <w:szCs w:val="24"/>
        </w:rPr>
        <w:t xml:space="preserve">Crystal violet staining of SBC-5 </w:t>
      </w:r>
      <w:proofErr w:type="spellStart"/>
      <w:r w:rsidRPr="00AF2465">
        <w:rPr>
          <w:rFonts w:ascii="Times New Roman" w:hAnsi="Times New Roman" w:cs="Times New Roman"/>
          <w:sz w:val="24"/>
          <w:szCs w:val="24"/>
        </w:rPr>
        <w:t>CisR</w:t>
      </w:r>
      <w:proofErr w:type="spellEnd"/>
      <w:r w:rsidRPr="00AF2465">
        <w:rPr>
          <w:rFonts w:ascii="Times New Roman" w:hAnsi="Times New Roman" w:cs="Times New Roman"/>
          <w:sz w:val="24"/>
          <w:szCs w:val="24"/>
        </w:rPr>
        <w:t xml:space="preserve"> cells co</w:t>
      </w:r>
      <w:r>
        <w:rPr>
          <w:rFonts w:ascii="Times New Roman" w:hAnsi="Times New Roman" w:cs="Times New Roman"/>
          <w:sz w:val="24"/>
          <w:szCs w:val="24"/>
        </w:rPr>
        <w:t>-</w:t>
      </w:r>
      <w:r w:rsidRPr="00AF2465">
        <w:rPr>
          <w:rFonts w:ascii="Times New Roman" w:hAnsi="Times New Roman" w:cs="Times New Roman"/>
          <w:sz w:val="24"/>
          <w:szCs w:val="24"/>
        </w:rPr>
        <w:t>cultured with activated T cells under different treatment conditions. (B) Quantification of relative cell growth shown in panel A.</w:t>
      </w:r>
    </w:p>
    <w:p w14:paraId="68772D2D" w14:textId="77777777" w:rsidR="00B02C13" w:rsidRDefault="00B02C13" w:rsidP="00B02C13">
      <w:pPr>
        <w:spacing w:after="0"/>
        <w:jc w:val="both"/>
      </w:pPr>
    </w:p>
    <w:p w14:paraId="3F0D015F" w14:textId="77777777" w:rsidR="00B02C13" w:rsidRDefault="00B02C13" w:rsidP="00B02C13">
      <w:pPr>
        <w:spacing w:after="0"/>
        <w:jc w:val="both"/>
        <w:rPr>
          <w:rFonts w:ascii="Times New Roman" w:hAnsi="Times New Roman" w:cs="Times New Roman"/>
          <w:b/>
          <w:bCs/>
          <w:sz w:val="24"/>
          <w:szCs w:val="24"/>
        </w:rPr>
      </w:pPr>
      <w:r w:rsidRPr="00AF2465">
        <w:rPr>
          <w:rFonts w:ascii="Times New Roman" w:hAnsi="Times New Roman" w:cs="Times New Roman"/>
          <w:b/>
          <w:bCs/>
          <w:sz w:val="24"/>
          <w:szCs w:val="24"/>
        </w:rPr>
        <w:t>Figure S15: Representative gating strategy for T cell analysis and FMOs for, (A) unstained T cells and (B) T cells co-culture with SBC-5 cells and stained with CD8 brilliant violet-786.</w:t>
      </w:r>
    </w:p>
    <w:p w14:paraId="70FA742C" w14:textId="77777777" w:rsidR="00B02C13" w:rsidRDefault="00B02C13" w:rsidP="00B02C13">
      <w:pPr>
        <w:spacing w:after="0"/>
        <w:jc w:val="both"/>
        <w:rPr>
          <w:rFonts w:ascii="Times New Roman" w:hAnsi="Times New Roman" w:cs="Times New Roman"/>
          <w:sz w:val="24"/>
          <w:szCs w:val="24"/>
        </w:rPr>
      </w:pPr>
    </w:p>
    <w:p w14:paraId="5347B3F2" w14:textId="77777777" w:rsidR="00B02C13" w:rsidRDefault="00B02C13" w:rsidP="00B02C13">
      <w:pPr>
        <w:spacing w:after="0"/>
        <w:jc w:val="both"/>
        <w:rPr>
          <w:rFonts w:ascii="Times New Roman" w:hAnsi="Times New Roman" w:cs="Times New Roman"/>
          <w:b/>
          <w:bCs/>
          <w:sz w:val="24"/>
          <w:szCs w:val="24"/>
        </w:rPr>
      </w:pPr>
      <w:r w:rsidRPr="00AF2465">
        <w:rPr>
          <w:rFonts w:ascii="Times New Roman" w:hAnsi="Times New Roman" w:cs="Times New Roman"/>
          <w:b/>
          <w:bCs/>
          <w:sz w:val="24"/>
          <w:szCs w:val="24"/>
        </w:rPr>
        <w:t>Figure S16: Representative gating strategy for T cell analysis and FMOs for, (A) CD25-APC and (B) CD69 Pacific Blue.</w:t>
      </w:r>
      <w:r w:rsidRPr="00305680">
        <w:rPr>
          <w:rFonts w:ascii="Times New Roman" w:hAnsi="Times New Roman" w:cs="Times New Roman"/>
          <w:sz w:val="24"/>
          <w:szCs w:val="24"/>
        </w:rPr>
        <w:t xml:space="preserve"> </w:t>
      </w:r>
    </w:p>
    <w:p w14:paraId="00CF1D6A" w14:textId="77777777" w:rsidR="00B02C13" w:rsidRDefault="00B02C13" w:rsidP="00B02C13">
      <w:pPr>
        <w:spacing w:after="0"/>
        <w:jc w:val="both"/>
        <w:rPr>
          <w:rFonts w:ascii="Times New Roman" w:hAnsi="Times New Roman" w:cs="Times New Roman"/>
          <w:b/>
          <w:bCs/>
          <w:sz w:val="24"/>
          <w:szCs w:val="24"/>
        </w:rPr>
      </w:pPr>
    </w:p>
    <w:p w14:paraId="24A81E76" w14:textId="77777777" w:rsidR="00B02C13" w:rsidRDefault="00B02C13" w:rsidP="00B02C13">
      <w:pPr>
        <w:spacing w:after="0"/>
        <w:jc w:val="both"/>
        <w:rPr>
          <w:rFonts w:ascii="Times New Roman" w:hAnsi="Times New Roman" w:cs="Times New Roman"/>
          <w:sz w:val="24"/>
          <w:szCs w:val="24"/>
        </w:rPr>
      </w:pPr>
      <w:r w:rsidRPr="00305680">
        <w:rPr>
          <w:rFonts w:ascii="Times New Roman" w:hAnsi="Times New Roman" w:cs="Times New Roman"/>
          <w:b/>
          <w:bCs/>
          <w:sz w:val="24"/>
          <w:szCs w:val="24"/>
        </w:rPr>
        <w:t xml:space="preserve">Figure S17: Representative gating strategy of unstained T cells co-cultured with SBC-5 </w:t>
      </w:r>
      <w:proofErr w:type="spellStart"/>
      <w:r w:rsidRPr="00305680">
        <w:rPr>
          <w:rFonts w:ascii="Times New Roman" w:hAnsi="Times New Roman" w:cs="Times New Roman"/>
          <w:b/>
          <w:bCs/>
          <w:sz w:val="24"/>
          <w:szCs w:val="24"/>
        </w:rPr>
        <w:t>CisR</w:t>
      </w:r>
      <w:proofErr w:type="spellEnd"/>
      <w:r w:rsidRPr="00305680">
        <w:rPr>
          <w:rFonts w:ascii="Times New Roman" w:hAnsi="Times New Roman" w:cs="Times New Roman"/>
          <w:b/>
          <w:bCs/>
          <w:sz w:val="24"/>
          <w:szCs w:val="24"/>
        </w:rPr>
        <w:t>.</w:t>
      </w:r>
      <w:r w:rsidRPr="00305680">
        <w:rPr>
          <w:rFonts w:ascii="Times New Roman" w:hAnsi="Times New Roman" w:cs="Times New Roman"/>
          <w:sz w:val="24"/>
          <w:szCs w:val="24"/>
        </w:rPr>
        <w:t xml:space="preserve"> </w:t>
      </w:r>
    </w:p>
    <w:p w14:paraId="60A55C20" w14:textId="77777777" w:rsidR="00B02C13" w:rsidRPr="00305680" w:rsidRDefault="00B02C13" w:rsidP="00B02C13">
      <w:pPr>
        <w:spacing w:after="0"/>
        <w:jc w:val="both"/>
        <w:rPr>
          <w:rFonts w:ascii="Times New Roman" w:hAnsi="Times New Roman" w:cs="Times New Roman"/>
          <w:b/>
          <w:bCs/>
          <w:sz w:val="24"/>
          <w:szCs w:val="24"/>
        </w:rPr>
      </w:pPr>
    </w:p>
    <w:p w14:paraId="42CC1300" w14:textId="77777777" w:rsidR="00B02C13" w:rsidRPr="00305680" w:rsidRDefault="00B02C13" w:rsidP="00B02C13">
      <w:pPr>
        <w:spacing w:after="0"/>
        <w:jc w:val="both"/>
        <w:rPr>
          <w:rFonts w:ascii="Times New Roman" w:hAnsi="Times New Roman" w:cs="Times New Roman"/>
          <w:b/>
          <w:bCs/>
          <w:sz w:val="24"/>
          <w:szCs w:val="24"/>
        </w:rPr>
      </w:pPr>
      <w:r w:rsidRPr="00305680">
        <w:rPr>
          <w:rFonts w:ascii="Times New Roman" w:hAnsi="Times New Roman" w:cs="Times New Roman"/>
          <w:b/>
          <w:bCs/>
          <w:sz w:val="24"/>
          <w:szCs w:val="24"/>
        </w:rPr>
        <w:t xml:space="preserve">Figure S18: Immunofluorescence staining for CD8+ cytotoxic T cells and PD-L1 expression in RPM mice lung tumor tissues.  </w:t>
      </w:r>
    </w:p>
    <w:p w14:paraId="2A01C137" w14:textId="77777777" w:rsidR="00B02C13" w:rsidRDefault="00B02C13" w:rsidP="00B02C13">
      <w:pPr>
        <w:spacing w:after="0"/>
        <w:jc w:val="both"/>
        <w:rPr>
          <w:rFonts w:ascii="Times New Roman" w:hAnsi="Times New Roman" w:cs="Times New Roman"/>
          <w:sz w:val="24"/>
          <w:szCs w:val="24"/>
        </w:rPr>
      </w:pPr>
      <w:r w:rsidRPr="00305680">
        <w:rPr>
          <w:rFonts w:ascii="Times New Roman" w:hAnsi="Times New Roman" w:cs="Times New Roman"/>
          <w:sz w:val="24"/>
          <w:szCs w:val="24"/>
        </w:rPr>
        <w:t xml:space="preserve">Representative images showing enhanced, (A) CD8+ T cell infiltration, (B) PD-L1 expression in the RPM lung tumors following FOXM1 inhibitor treatment. </w:t>
      </w:r>
    </w:p>
    <w:p w14:paraId="205E2922" w14:textId="77777777" w:rsidR="00B02C13" w:rsidRPr="00305680" w:rsidRDefault="00B02C13" w:rsidP="00B02C13">
      <w:pPr>
        <w:spacing w:after="0"/>
        <w:jc w:val="both"/>
        <w:rPr>
          <w:rFonts w:ascii="Times New Roman" w:hAnsi="Times New Roman" w:cs="Times New Roman"/>
          <w:sz w:val="24"/>
          <w:szCs w:val="24"/>
        </w:rPr>
      </w:pPr>
    </w:p>
    <w:p w14:paraId="5B7B70E2" w14:textId="1DC6C23B" w:rsidR="0038214D" w:rsidRPr="00B02C13" w:rsidRDefault="00B02C13" w:rsidP="00B02C13">
      <w:pPr>
        <w:jc w:val="both"/>
        <w:rPr>
          <w:rFonts w:ascii="Times New Roman" w:hAnsi="Times New Roman" w:cs="Times New Roman"/>
          <w:sz w:val="24"/>
          <w:szCs w:val="24"/>
        </w:rPr>
      </w:pPr>
      <w:r w:rsidRPr="00305680">
        <w:rPr>
          <w:rFonts w:ascii="Times New Roman" w:hAnsi="Times New Roman" w:cs="Times New Roman"/>
          <w:b/>
          <w:bCs/>
          <w:sz w:val="24"/>
          <w:szCs w:val="24"/>
        </w:rPr>
        <w:t xml:space="preserve">Figure S19: Immunofluorescence staining for PD-L1 expression on RPM mice lung tumor tissues.  </w:t>
      </w:r>
      <w:r w:rsidRPr="00305680">
        <w:rPr>
          <w:rFonts w:ascii="Times New Roman" w:hAnsi="Times New Roman" w:cs="Times New Roman"/>
          <w:sz w:val="24"/>
          <w:szCs w:val="24"/>
        </w:rPr>
        <w:t>Representative images of PD-L1 expression in RPM lung tissues isolated from control, cisplatin, FDI-6 and combination (Cisplatin and FDI-6) treated groups.</w:t>
      </w:r>
    </w:p>
    <w:sectPr w:rsidR="0038214D" w:rsidRPr="00B02C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KwNLUwM7A0M7c0tjBQ0lEKTi0uzszPAykwrAUAwXyPCywAAAA="/>
  </w:docVars>
  <w:rsids>
    <w:rsidRoot w:val="00A91540"/>
    <w:rsid w:val="00235F39"/>
    <w:rsid w:val="002E03BE"/>
    <w:rsid w:val="00347B29"/>
    <w:rsid w:val="0038214D"/>
    <w:rsid w:val="00530909"/>
    <w:rsid w:val="00A91540"/>
    <w:rsid w:val="00AA3AC3"/>
    <w:rsid w:val="00AD7A41"/>
    <w:rsid w:val="00AE732B"/>
    <w:rsid w:val="00B02C13"/>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285BC"/>
  <w15:chartTrackingRefBased/>
  <w15:docId w15:val="{C9D631CC-0A5F-42F1-BA39-39A284405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1540"/>
    <w:pPr>
      <w:spacing w:line="259" w:lineRule="auto"/>
    </w:pPr>
    <w:rPr>
      <w:sz w:val="22"/>
      <w:szCs w:val="22"/>
    </w:rPr>
  </w:style>
  <w:style w:type="paragraph" w:styleId="Heading1">
    <w:name w:val="heading 1"/>
    <w:basedOn w:val="Normal"/>
    <w:next w:val="Normal"/>
    <w:link w:val="Heading1Char"/>
    <w:uiPriority w:val="9"/>
    <w:qFormat/>
    <w:rsid w:val="00A9154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154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1540"/>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1540"/>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A91540"/>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A91540"/>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91540"/>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91540"/>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91540"/>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15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15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15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15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15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15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15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15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1540"/>
    <w:rPr>
      <w:rFonts w:eastAsiaTheme="majorEastAsia" w:cstheme="majorBidi"/>
      <w:color w:val="272727" w:themeColor="text1" w:themeTint="D8"/>
    </w:rPr>
  </w:style>
  <w:style w:type="paragraph" w:styleId="Title">
    <w:name w:val="Title"/>
    <w:basedOn w:val="Normal"/>
    <w:next w:val="Normal"/>
    <w:link w:val="TitleChar"/>
    <w:uiPriority w:val="10"/>
    <w:qFormat/>
    <w:rsid w:val="00A915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15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1540"/>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15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1540"/>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A91540"/>
    <w:rPr>
      <w:i/>
      <w:iCs/>
      <w:color w:val="404040" w:themeColor="text1" w:themeTint="BF"/>
    </w:rPr>
  </w:style>
  <w:style w:type="paragraph" w:styleId="ListParagraph">
    <w:name w:val="List Paragraph"/>
    <w:basedOn w:val="Normal"/>
    <w:uiPriority w:val="34"/>
    <w:qFormat/>
    <w:rsid w:val="00A91540"/>
    <w:pPr>
      <w:spacing w:line="278" w:lineRule="auto"/>
      <w:ind w:left="720"/>
      <w:contextualSpacing/>
    </w:pPr>
    <w:rPr>
      <w:sz w:val="24"/>
      <w:szCs w:val="24"/>
    </w:rPr>
  </w:style>
  <w:style w:type="character" w:styleId="IntenseEmphasis">
    <w:name w:val="Intense Emphasis"/>
    <w:basedOn w:val="DefaultParagraphFont"/>
    <w:uiPriority w:val="21"/>
    <w:qFormat/>
    <w:rsid w:val="00A91540"/>
    <w:rPr>
      <w:i/>
      <w:iCs/>
      <w:color w:val="0F4761" w:themeColor="accent1" w:themeShade="BF"/>
    </w:rPr>
  </w:style>
  <w:style w:type="paragraph" w:styleId="IntenseQuote">
    <w:name w:val="Intense Quote"/>
    <w:basedOn w:val="Normal"/>
    <w:next w:val="Normal"/>
    <w:link w:val="IntenseQuoteChar"/>
    <w:uiPriority w:val="30"/>
    <w:qFormat/>
    <w:rsid w:val="00A9154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A91540"/>
    <w:rPr>
      <w:i/>
      <w:iCs/>
      <w:color w:val="0F4761" w:themeColor="accent1" w:themeShade="BF"/>
    </w:rPr>
  </w:style>
  <w:style w:type="character" w:styleId="IntenseReference">
    <w:name w:val="Intense Reference"/>
    <w:basedOn w:val="DefaultParagraphFont"/>
    <w:uiPriority w:val="32"/>
    <w:qFormat/>
    <w:rsid w:val="00A915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1102</Words>
  <Characters>6284</Characters>
  <Application>Microsoft Office Word</Application>
  <DocSecurity>0</DocSecurity>
  <Lines>52</Lines>
  <Paragraphs>14</Paragraphs>
  <ScaleCrop>false</ScaleCrop>
  <Company>Springer Nature</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Khan, Parvez</cp:lastModifiedBy>
  <cp:revision>2</cp:revision>
  <dcterms:created xsi:type="dcterms:W3CDTF">2025-06-27T13:52:00Z</dcterms:created>
  <dcterms:modified xsi:type="dcterms:W3CDTF">2025-09-11T20:24:00Z</dcterms:modified>
</cp:coreProperties>
</file>