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1823" w:rsidRDefault="00711823" w:rsidP="00711823">
      <w:pPr>
        <w:spacing w:line="480" w:lineRule="auto"/>
        <w:jc w:val="both"/>
        <w:rPr>
          <w:b/>
          <w:sz w:val="24"/>
          <w:szCs w:val="24"/>
        </w:rPr>
      </w:pPr>
      <w:r>
        <w:rPr>
          <w:b/>
          <w:sz w:val="24"/>
          <w:szCs w:val="24"/>
        </w:rPr>
        <w:t xml:space="preserve">Galectin-1: a potential biomarker differentiating between early rheumatoid arthritis and </w:t>
      </w:r>
      <w:proofErr w:type="spellStart"/>
      <w:r>
        <w:rPr>
          <w:b/>
          <w:sz w:val="24"/>
          <w:szCs w:val="24"/>
        </w:rPr>
        <w:t>spondyloarthritis</w:t>
      </w:r>
      <w:proofErr w:type="spellEnd"/>
    </w:p>
    <w:p w:rsidR="00711823" w:rsidRPr="0034182A" w:rsidRDefault="00711823" w:rsidP="00711823">
      <w:pPr>
        <w:spacing w:line="360" w:lineRule="auto"/>
        <w:jc w:val="both"/>
        <w:rPr>
          <w:sz w:val="24"/>
          <w:szCs w:val="24"/>
          <w:lang w:val="es-ES"/>
        </w:rPr>
      </w:pPr>
      <w:r w:rsidRPr="0034182A">
        <w:rPr>
          <w:sz w:val="24"/>
          <w:szCs w:val="24"/>
          <w:lang w:val="es-ES"/>
        </w:rPr>
        <w:t>Ana Triguero-Martínez</w:t>
      </w:r>
      <w:r w:rsidRPr="0034182A">
        <w:rPr>
          <w:sz w:val="24"/>
          <w:szCs w:val="24"/>
          <w:vertAlign w:val="superscript"/>
          <w:lang w:val="es-ES"/>
        </w:rPr>
        <w:t>1</w:t>
      </w:r>
      <w:r w:rsidRPr="0034182A">
        <w:rPr>
          <w:sz w:val="24"/>
          <w:szCs w:val="24"/>
          <w:lang w:val="es-ES"/>
        </w:rPr>
        <w:t xml:space="preserve">, </w:t>
      </w:r>
      <w:hyperlink r:id="rId4">
        <w:r w:rsidRPr="0034182A">
          <w:rPr>
            <w:color w:val="0000FF"/>
            <w:sz w:val="24"/>
            <w:szCs w:val="24"/>
            <w:u w:val="single"/>
            <w:lang w:val="es-ES"/>
          </w:rPr>
          <w:t>ana6n92@gmail.com</w:t>
        </w:r>
      </w:hyperlink>
      <w:r w:rsidRPr="0034182A">
        <w:rPr>
          <w:sz w:val="24"/>
          <w:szCs w:val="24"/>
          <w:lang w:val="es-ES"/>
        </w:rPr>
        <w:t xml:space="preserve"> </w:t>
      </w:r>
    </w:p>
    <w:p w:rsidR="00711823" w:rsidRPr="0034182A" w:rsidRDefault="00711823" w:rsidP="00711823">
      <w:pPr>
        <w:spacing w:line="360" w:lineRule="auto"/>
        <w:jc w:val="both"/>
        <w:rPr>
          <w:sz w:val="24"/>
          <w:szCs w:val="24"/>
          <w:lang w:val="es-ES"/>
        </w:rPr>
      </w:pPr>
      <w:r w:rsidRPr="0034182A">
        <w:rPr>
          <w:sz w:val="24"/>
          <w:szCs w:val="24"/>
          <w:lang w:val="es-ES"/>
        </w:rPr>
        <w:t>Emilia Roy-Vallejo</w:t>
      </w:r>
      <w:r w:rsidRPr="0034182A">
        <w:rPr>
          <w:sz w:val="24"/>
          <w:szCs w:val="24"/>
          <w:vertAlign w:val="superscript"/>
          <w:lang w:val="es-ES"/>
        </w:rPr>
        <w:t>2</w:t>
      </w:r>
      <w:r w:rsidRPr="0034182A">
        <w:rPr>
          <w:sz w:val="24"/>
          <w:szCs w:val="24"/>
          <w:lang w:val="es-ES"/>
        </w:rPr>
        <w:t xml:space="preserve">, </w:t>
      </w:r>
      <w:hyperlink r:id="rId5">
        <w:r w:rsidRPr="0034182A">
          <w:rPr>
            <w:color w:val="0000FF"/>
            <w:sz w:val="24"/>
            <w:szCs w:val="24"/>
            <w:u w:val="single"/>
            <w:lang w:val="es-ES"/>
          </w:rPr>
          <w:t>eroyvallejo@gmail.com</w:t>
        </w:r>
      </w:hyperlink>
    </w:p>
    <w:p w:rsidR="00711823" w:rsidRPr="0034182A" w:rsidRDefault="00711823" w:rsidP="00711823">
      <w:pPr>
        <w:spacing w:line="360" w:lineRule="auto"/>
        <w:jc w:val="both"/>
        <w:rPr>
          <w:sz w:val="24"/>
          <w:szCs w:val="24"/>
          <w:lang w:val="es-ES"/>
        </w:rPr>
      </w:pPr>
      <w:r w:rsidRPr="0034182A">
        <w:rPr>
          <w:sz w:val="24"/>
          <w:szCs w:val="24"/>
          <w:lang w:val="es-ES"/>
        </w:rPr>
        <w:t>Eva Gloria Tomero</w:t>
      </w:r>
      <w:r w:rsidRPr="0034182A">
        <w:rPr>
          <w:sz w:val="24"/>
          <w:szCs w:val="24"/>
          <w:vertAlign w:val="superscript"/>
          <w:lang w:val="es-ES"/>
        </w:rPr>
        <w:t>1</w:t>
      </w:r>
      <w:r w:rsidRPr="0034182A">
        <w:rPr>
          <w:sz w:val="24"/>
          <w:szCs w:val="24"/>
          <w:lang w:val="es-ES"/>
        </w:rPr>
        <w:t xml:space="preserve">, </w:t>
      </w:r>
      <w:hyperlink r:id="rId6">
        <w:r w:rsidRPr="0034182A">
          <w:rPr>
            <w:color w:val="0000FF"/>
            <w:sz w:val="24"/>
            <w:szCs w:val="24"/>
            <w:u w:val="single"/>
            <w:lang w:val="es-ES"/>
          </w:rPr>
          <w:t>tomeroeva@yahoo.es</w:t>
        </w:r>
      </w:hyperlink>
      <w:r w:rsidRPr="0034182A">
        <w:rPr>
          <w:sz w:val="24"/>
          <w:szCs w:val="24"/>
          <w:lang w:val="es-ES"/>
        </w:rPr>
        <w:t xml:space="preserve"> </w:t>
      </w:r>
    </w:p>
    <w:p w:rsidR="00711823" w:rsidRPr="0034182A" w:rsidRDefault="00711823" w:rsidP="00711823">
      <w:pPr>
        <w:spacing w:line="360" w:lineRule="auto"/>
        <w:jc w:val="both"/>
        <w:rPr>
          <w:sz w:val="24"/>
          <w:szCs w:val="24"/>
          <w:lang w:val="es-ES"/>
        </w:rPr>
      </w:pPr>
      <w:r w:rsidRPr="0034182A">
        <w:rPr>
          <w:sz w:val="24"/>
          <w:szCs w:val="24"/>
          <w:lang w:val="es-ES"/>
        </w:rPr>
        <w:t>Nuria Montes</w:t>
      </w:r>
      <w:r w:rsidRPr="0034182A">
        <w:rPr>
          <w:sz w:val="24"/>
          <w:szCs w:val="24"/>
          <w:vertAlign w:val="superscript"/>
          <w:lang w:val="es-ES"/>
        </w:rPr>
        <w:t>1</w:t>
      </w:r>
      <w:r w:rsidRPr="0034182A">
        <w:rPr>
          <w:sz w:val="24"/>
          <w:szCs w:val="24"/>
          <w:lang w:val="es-ES"/>
        </w:rPr>
        <w:t xml:space="preserve">, </w:t>
      </w:r>
      <w:hyperlink r:id="rId7">
        <w:r w:rsidRPr="0034182A">
          <w:rPr>
            <w:color w:val="0000FF"/>
            <w:sz w:val="24"/>
            <w:szCs w:val="24"/>
            <w:u w:val="single"/>
            <w:lang w:val="es-ES"/>
          </w:rPr>
          <w:t>nuria.montes.casado@gmail.com</w:t>
        </w:r>
      </w:hyperlink>
      <w:r w:rsidRPr="0034182A">
        <w:rPr>
          <w:sz w:val="24"/>
          <w:szCs w:val="24"/>
          <w:lang w:val="es-ES"/>
        </w:rPr>
        <w:t xml:space="preserve"> </w:t>
      </w:r>
    </w:p>
    <w:p w:rsidR="00711823" w:rsidRPr="0034182A" w:rsidRDefault="00711823" w:rsidP="00711823">
      <w:pPr>
        <w:spacing w:line="360" w:lineRule="auto"/>
        <w:jc w:val="both"/>
        <w:rPr>
          <w:color w:val="0000FF"/>
          <w:sz w:val="24"/>
          <w:szCs w:val="24"/>
          <w:u w:val="single"/>
          <w:lang w:val="es-ES"/>
        </w:rPr>
      </w:pPr>
      <w:r w:rsidRPr="0034182A">
        <w:rPr>
          <w:sz w:val="24"/>
          <w:szCs w:val="24"/>
          <w:lang w:val="es-ES"/>
        </w:rPr>
        <w:t>Hortensia de la Fuente</w:t>
      </w:r>
      <w:r w:rsidRPr="0034182A">
        <w:rPr>
          <w:sz w:val="24"/>
          <w:szCs w:val="24"/>
          <w:vertAlign w:val="superscript"/>
          <w:lang w:val="es-ES"/>
        </w:rPr>
        <w:t>3</w:t>
      </w:r>
      <w:r w:rsidRPr="0034182A">
        <w:rPr>
          <w:sz w:val="24"/>
          <w:szCs w:val="24"/>
          <w:lang w:val="es-ES"/>
        </w:rPr>
        <w:t xml:space="preserve">, </w:t>
      </w:r>
      <w:hyperlink r:id="rId8">
        <w:r w:rsidRPr="0034182A">
          <w:rPr>
            <w:color w:val="0000FF"/>
            <w:sz w:val="24"/>
            <w:szCs w:val="24"/>
            <w:u w:val="single"/>
            <w:lang w:val="es-ES"/>
          </w:rPr>
          <w:t>hortensiadelafuente@gmail.com</w:t>
        </w:r>
      </w:hyperlink>
    </w:p>
    <w:p w:rsidR="00711823" w:rsidRPr="0034182A" w:rsidRDefault="00711823" w:rsidP="00711823">
      <w:pPr>
        <w:spacing w:line="360" w:lineRule="auto"/>
        <w:jc w:val="both"/>
        <w:rPr>
          <w:sz w:val="24"/>
          <w:szCs w:val="24"/>
          <w:lang w:val="es-ES"/>
        </w:rPr>
      </w:pPr>
      <w:r w:rsidRPr="0034182A">
        <w:rPr>
          <w:sz w:val="24"/>
          <w:szCs w:val="24"/>
          <w:lang w:val="es-ES"/>
        </w:rPr>
        <w:t>Ana María Ortiz</w:t>
      </w:r>
      <w:r w:rsidRPr="0034182A">
        <w:rPr>
          <w:sz w:val="24"/>
          <w:szCs w:val="24"/>
          <w:vertAlign w:val="superscript"/>
          <w:lang w:val="es-ES"/>
        </w:rPr>
        <w:t>1</w:t>
      </w:r>
      <w:r w:rsidRPr="0034182A">
        <w:rPr>
          <w:sz w:val="24"/>
          <w:szCs w:val="24"/>
          <w:lang w:val="es-ES"/>
        </w:rPr>
        <w:t xml:space="preserve">, </w:t>
      </w:r>
      <w:hyperlink r:id="rId9">
        <w:r w:rsidRPr="0034182A">
          <w:rPr>
            <w:color w:val="0000FF"/>
            <w:sz w:val="24"/>
            <w:szCs w:val="24"/>
            <w:u w:val="single"/>
            <w:lang w:val="es-ES"/>
          </w:rPr>
          <w:t>lanult@yahoo.es</w:t>
        </w:r>
      </w:hyperlink>
      <w:r w:rsidRPr="0034182A">
        <w:rPr>
          <w:sz w:val="24"/>
          <w:szCs w:val="24"/>
          <w:lang w:val="es-ES"/>
        </w:rPr>
        <w:t xml:space="preserve"> </w:t>
      </w:r>
    </w:p>
    <w:p w:rsidR="00711823" w:rsidRPr="0034182A" w:rsidRDefault="00711823" w:rsidP="00711823">
      <w:pPr>
        <w:spacing w:line="360" w:lineRule="auto"/>
        <w:jc w:val="both"/>
        <w:rPr>
          <w:sz w:val="24"/>
          <w:szCs w:val="24"/>
          <w:lang w:val="es-ES"/>
        </w:rPr>
      </w:pPr>
      <w:r w:rsidRPr="0034182A">
        <w:rPr>
          <w:sz w:val="24"/>
          <w:szCs w:val="24"/>
          <w:lang w:val="es-ES"/>
        </w:rPr>
        <w:t>Santos Castañeda</w:t>
      </w:r>
      <w:r w:rsidRPr="0034182A">
        <w:rPr>
          <w:sz w:val="24"/>
          <w:szCs w:val="24"/>
          <w:vertAlign w:val="superscript"/>
          <w:lang w:val="es-ES"/>
        </w:rPr>
        <w:t>1</w:t>
      </w:r>
      <w:r w:rsidRPr="0034182A">
        <w:rPr>
          <w:sz w:val="24"/>
          <w:szCs w:val="24"/>
          <w:lang w:val="es-ES"/>
        </w:rPr>
        <w:t xml:space="preserve">, </w:t>
      </w:r>
      <w:hyperlink r:id="rId10">
        <w:r w:rsidRPr="0034182A">
          <w:rPr>
            <w:color w:val="0000FF"/>
            <w:sz w:val="24"/>
            <w:szCs w:val="24"/>
            <w:u w:val="single"/>
            <w:lang w:val="es-ES"/>
          </w:rPr>
          <w:t>scastas@gmail.com</w:t>
        </w:r>
      </w:hyperlink>
      <w:r w:rsidRPr="0034182A">
        <w:rPr>
          <w:sz w:val="24"/>
          <w:szCs w:val="24"/>
          <w:lang w:val="es-ES"/>
        </w:rPr>
        <w:t xml:space="preserve"> </w:t>
      </w:r>
    </w:p>
    <w:p w:rsidR="00711823" w:rsidRPr="0034182A" w:rsidRDefault="00711823" w:rsidP="00711823">
      <w:pPr>
        <w:widowControl w:val="0"/>
        <w:spacing w:after="0" w:line="480" w:lineRule="auto"/>
        <w:jc w:val="both"/>
        <w:rPr>
          <w:lang w:val="es-ES"/>
        </w:rPr>
      </w:pPr>
      <w:r w:rsidRPr="0034182A">
        <w:rPr>
          <w:sz w:val="24"/>
          <w:szCs w:val="24"/>
          <w:lang w:val="es-ES"/>
        </w:rPr>
        <w:t>Amalia Lamana</w:t>
      </w:r>
      <w:r w:rsidRPr="0034182A">
        <w:rPr>
          <w:sz w:val="24"/>
          <w:szCs w:val="24"/>
          <w:vertAlign w:val="superscript"/>
          <w:lang w:val="es-ES"/>
        </w:rPr>
        <w:t>4</w:t>
      </w:r>
      <w:r w:rsidRPr="0034182A">
        <w:rPr>
          <w:sz w:val="24"/>
          <w:szCs w:val="24"/>
          <w:lang w:val="es-ES"/>
        </w:rPr>
        <w:t xml:space="preserve">*, </w:t>
      </w:r>
      <w:hyperlink r:id="rId11">
        <w:r w:rsidRPr="0034182A">
          <w:rPr>
            <w:color w:val="0000FF"/>
            <w:sz w:val="24"/>
            <w:szCs w:val="24"/>
            <w:u w:val="single"/>
            <w:lang w:val="es-ES"/>
          </w:rPr>
          <w:t>amaliala@ucm.es</w:t>
        </w:r>
      </w:hyperlink>
      <w:r w:rsidRPr="0034182A">
        <w:rPr>
          <w:sz w:val="24"/>
          <w:szCs w:val="24"/>
          <w:lang w:val="es-ES"/>
        </w:rPr>
        <w:t xml:space="preserve">  </w:t>
      </w:r>
      <w:proofErr w:type="spellStart"/>
      <w:r w:rsidRPr="0034182A">
        <w:rPr>
          <w:lang w:val="es-ES"/>
        </w:rPr>
        <w:t>Phone</w:t>
      </w:r>
      <w:proofErr w:type="spellEnd"/>
      <w:r w:rsidRPr="0034182A">
        <w:rPr>
          <w:lang w:val="es-ES"/>
        </w:rPr>
        <w:t>: 34-915202438. Fax: 34-915202374.</w:t>
      </w:r>
    </w:p>
    <w:p w:rsidR="00711823" w:rsidRPr="0034182A" w:rsidRDefault="00711823" w:rsidP="00711823">
      <w:pPr>
        <w:widowControl w:val="0"/>
        <w:spacing w:after="0" w:line="480" w:lineRule="auto"/>
        <w:jc w:val="both"/>
        <w:rPr>
          <w:lang w:val="es-ES"/>
        </w:rPr>
      </w:pPr>
      <w:r w:rsidRPr="0034182A">
        <w:rPr>
          <w:sz w:val="24"/>
          <w:szCs w:val="24"/>
          <w:lang w:val="es-ES"/>
        </w:rPr>
        <w:t>Isidoro González-Alvaro</w:t>
      </w:r>
      <w:r w:rsidRPr="0034182A">
        <w:rPr>
          <w:sz w:val="24"/>
          <w:szCs w:val="24"/>
          <w:vertAlign w:val="superscript"/>
          <w:lang w:val="es-ES"/>
        </w:rPr>
        <w:t>1</w:t>
      </w:r>
      <w:r w:rsidRPr="0034182A">
        <w:rPr>
          <w:sz w:val="24"/>
          <w:szCs w:val="24"/>
          <w:lang w:val="es-ES"/>
        </w:rPr>
        <w:t xml:space="preserve">*, </w:t>
      </w:r>
      <w:hyperlink r:id="rId12">
        <w:r w:rsidRPr="0034182A">
          <w:rPr>
            <w:color w:val="0000FF"/>
            <w:sz w:val="24"/>
            <w:szCs w:val="24"/>
            <w:u w:val="single"/>
            <w:lang w:val="es-ES"/>
          </w:rPr>
          <w:t>isidoro.ga@ser.es</w:t>
        </w:r>
      </w:hyperlink>
      <w:r w:rsidRPr="0034182A">
        <w:rPr>
          <w:sz w:val="24"/>
          <w:szCs w:val="24"/>
          <w:lang w:val="es-ES"/>
        </w:rPr>
        <w:t xml:space="preserve">  </w:t>
      </w:r>
      <w:proofErr w:type="spellStart"/>
      <w:r w:rsidRPr="0034182A">
        <w:rPr>
          <w:lang w:val="es-ES"/>
        </w:rPr>
        <w:t>Phone</w:t>
      </w:r>
      <w:proofErr w:type="spellEnd"/>
      <w:r w:rsidRPr="0034182A">
        <w:rPr>
          <w:lang w:val="es-ES"/>
        </w:rPr>
        <w:t>: 34-915202438. Fax: 34-915202374.</w:t>
      </w:r>
    </w:p>
    <w:p w:rsidR="00711823" w:rsidRPr="0034182A" w:rsidRDefault="00711823" w:rsidP="00711823">
      <w:pPr>
        <w:spacing w:line="360" w:lineRule="auto"/>
        <w:jc w:val="both"/>
        <w:rPr>
          <w:lang w:val="es-ES"/>
        </w:rPr>
      </w:pPr>
      <w:r w:rsidRPr="0034182A">
        <w:rPr>
          <w:vertAlign w:val="superscript"/>
          <w:lang w:val="es-ES"/>
        </w:rPr>
        <w:t>1</w:t>
      </w:r>
      <w:r w:rsidRPr="0034182A">
        <w:rPr>
          <w:lang w:val="es-ES"/>
        </w:rPr>
        <w:t xml:space="preserve">Rheumatology </w:t>
      </w:r>
      <w:proofErr w:type="spellStart"/>
      <w:r w:rsidRPr="0034182A">
        <w:rPr>
          <w:lang w:val="es-ES"/>
        </w:rPr>
        <w:t>Department</w:t>
      </w:r>
      <w:proofErr w:type="spellEnd"/>
      <w:r w:rsidRPr="0034182A">
        <w:rPr>
          <w:lang w:val="es-ES"/>
        </w:rPr>
        <w:t xml:space="preserve">, Hospital Universitario La Princesa, Instituto de Investigación Sanitaria La Princesa (IIS-IP), Madrid. </w:t>
      </w:r>
      <w:proofErr w:type="spellStart"/>
      <w:r w:rsidRPr="0034182A">
        <w:rPr>
          <w:lang w:val="es-ES"/>
        </w:rPr>
        <w:t>Spain</w:t>
      </w:r>
      <w:proofErr w:type="spellEnd"/>
      <w:r w:rsidRPr="0034182A">
        <w:rPr>
          <w:lang w:val="es-ES"/>
        </w:rPr>
        <w:t xml:space="preserve">. </w:t>
      </w:r>
    </w:p>
    <w:p w:rsidR="00711823" w:rsidRPr="0034182A" w:rsidRDefault="00711823" w:rsidP="00711823">
      <w:pPr>
        <w:pBdr>
          <w:top w:val="nil"/>
          <w:left w:val="nil"/>
          <w:bottom w:val="nil"/>
          <w:right w:val="nil"/>
          <w:between w:val="nil"/>
        </w:pBdr>
        <w:spacing w:after="0" w:line="360" w:lineRule="auto"/>
        <w:jc w:val="both"/>
        <w:rPr>
          <w:lang w:val="es-ES"/>
        </w:rPr>
      </w:pPr>
      <w:r w:rsidRPr="0034182A">
        <w:rPr>
          <w:vertAlign w:val="superscript"/>
          <w:lang w:val="es-ES"/>
        </w:rPr>
        <w:t>2</w:t>
      </w:r>
      <w:r w:rsidRPr="0034182A">
        <w:rPr>
          <w:lang w:val="es-ES"/>
        </w:rPr>
        <w:t xml:space="preserve">Internal Medicine </w:t>
      </w:r>
      <w:proofErr w:type="spellStart"/>
      <w:r>
        <w:rPr>
          <w:lang w:val="es-ES"/>
        </w:rPr>
        <w:t>Department</w:t>
      </w:r>
      <w:proofErr w:type="spellEnd"/>
      <w:r w:rsidRPr="0034182A">
        <w:rPr>
          <w:lang w:val="es-ES"/>
        </w:rPr>
        <w:t xml:space="preserve">, Hospital Universitario La Princesa, Instituto de Investigación Sanitaria La Princesa (IIS-IP), Madrid. </w:t>
      </w:r>
      <w:proofErr w:type="spellStart"/>
      <w:r w:rsidRPr="0034182A">
        <w:rPr>
          <w:lang w:val="es-ES"/>
        </w:rPr>
        <w:t>Spain</w:t>
      </w:r>
      <w:proofErr w:type="spellEnd"/>
    </w:p>
    <w:p w:rsidR="00711823" w:rsidRDefault="00711823" w:rsidP="00711823">
      <w:pPr>
        <w:pBdr>
          <w:top w:val="nil"/>
          <w:left w:val="nil"/>
          <w:bottom w:val="nil"/>
          <w:right w:val="nil"/>
          <w:between w:val="nil"/>
        </w:pBdr>
        <w:spacing w:after="0" w:line="360" w:lineRule="auto"/>
        <w:jc w:val="both"/>
      </w:pPr>
      <w:r w:rsidRPr="0034182A">
        <w:rPr>
          <w:rFonts w:ascii="Arial" w:eastAsia="Arial" w:hAnsi="Arial" w:cs="Arial"/>
          <w:color w:val="000000"/>
          <w:sz w:val="20"/>
          <w:szCs w:val="20"/>
          <w:vertAlign w:val="superscript"/>
          <w:lang w:val="es-ES"/>
        </w:rPr>
        <w:t>3</w:t>
      </w:r>
      <w:r w:rsidRPr="0034182A">
        <w:rPr>
          <w:lang w:val="es-ES"/>
        </w:rPr>
        <w:t xml:space="preserve">Immunology </w:t>
      </w:r>
      <w:proofErr w:type="spellStart"/>
      <w:r w:rsidRPr="0034182A">
        <w:rPr>
          <w:lang w:val="es-ES"/>
        </w:rPr>
        <w:t>Department</w:t>
      </w:r>
      <w:proofErr w:type="spellEnd"/>
      <w:r w:rsidRPr="0034182A">
        <w:rPr>
          <w:lang w:val="es-ES"/>
        </w:rPr>
        <w:t xml:space="preserve">, Hospital Universitario La Princesa, Instituto de Investigación Sanitaria La Princesa (IIS-IP), Madrid. </w:t>
      </w:r>
      <w:r>
        <w:t xml:space="preserve">Spain. </w:t>
      </w:r>
    </w:p>
    <w:p w:rsidR="00711823" w:rsidRDefault="00711823" w:rsidP="00711823">
      <w:pPr>
        <w:pBdr>
          <w:top w:val="nil"/>
          <w:left w:val="nil"/>
          <w:bottom w:val="nil"/>
          <w:right w:val="nil"/>
          <w:between w:val="nil"/>
        </w:pBdr>
        <w:spacing w:after="0" w:line="360" w:lineRule="auto"/>
        <w:jc w:val="both"/>
        <w:rPr>
          <w:color w:val="000000"/>
        </w:rPr>
      </w:pPr>
      <w:r>
        <w:rPr>
          <w:vertAlign w:val="superscript"/>
        </w:rPr>
        <w:t>4</w:t>
      </w:r>
      <w:r>
        <w:t>Cell Biology Department</w:t>
      </w:r>
      <w:r>
        <w:rPr>
          <w:color w:val="000000"/>
        </w:rPr>
        <w:t xml:space="preserve">, </w:t>
      </w:r>
      <w:proofErr w:type="spellStart"/>
      <w:r>
        <w:rPr>
          <w:color w:val="000000"/>
        </w:rPr>
        <w:t>Facultad</w:t>
      </w:r>
      <w:proofErr w:type="spellEnd"/>
      <w:r>
        <w:rPr>
          <w:color w:val="000000"/>
        </w:rPr>
        <w:t xml:space="preserve"> de </w:t>
      </w:r>
      <w:proofErr w:type="spellStart"/>
      <w:r>
        <w:rPr>
          <w:color w:val="000000"/>
        </w:rPr>
        <w:t>Biología</w:t>
      </w:r>
      <w:proofErr w:type="spellEnd"/>
      <w:r>
        <w:rPr>
          <w:color w:val="000000"/>
        </w:rPr>
        <w:t xml:space="preserve">, Universidad </w:t>
      </w:r>
      <w:proofErr w:type="spellStart"/>
      <w:r>
        <w:rPr>
          <w:color w:val="000000"/>
        </w:rPr>
        <w:t>Complutense</w:t>
      </w:r>
      <w:proofErr w:type="spellEnd"/>
      <w:r>
        <w:rPr>
          <w:color w:val="000000"/>
        </w:rPr>
        <w:t xml:space="preserve"> de Madrid, Madrid, Spain.</w:t>
      </w:r>
    </w:p>
    <w:p w:rsidR="00711823" w:rsidRDefault="00711823" w:rsidP="00711823">
      <w:pPr>
        <w:pBdr>
          <w:top w:val="nil"/>
          <w:left w:val="nil"/>
          <w:bottom w:val="nil"/>
          <w:right w:val="nil"/>
          <w:between w:val="nil"/>
        </w:pBdr>
        <w:spacing w:after="0" w:line="480" w:lineRule="auto"/>
        <w:jc w:val="both"/>
        <w:rPr>
          <w:rFonts w:ascii="Arial" w:eastAsia="Arial" w:hAnsi="Arial" w:cs="Arial"/>
          <w:color w:val="000000"/>
          <w:sz w:val="20"/>
          <w:szCs w:val="20"/>
        </w:rPr>
      </w:pPr>
    </w:p>
    <w:p w:rsidR="00711823" w:rsidRDefault="00711823" w:rsidP="00711823">
      <w:pPr>
        <w:pBdr>
          <w:top w:val="nil"/>
          <w:left w:val="nil"/>
          <w:bottom w:val="nil"/>
          <w:right w:val="nil"/>
          <w:between w:val="nil"/>
        </w:pBdr>
        <w:spacing w:after="0" w:line="480" w:lineRule="auto"/>
        <w:rPr>
          <w:color w:val="000000"/>
        </w:rPr>
      </w:pPr>
      <w:r>
        <w:rPr>
          <w:color w:val="000000"/>
        </w:rPr>
        <w:t xml:space="preserve">* These authors share corresponding authorship </w:t>
      </w:r>
    </w:p>
    <w:p w:rsidR="000E6016" w:rsidRDefault="000E6016"/>
    <w:p w:rsidR="00711823" w:rsidRDefault="00711823"/>
    <w:p w:rsidR="00711823" w:rsidRDefault="00711823"/>
    <w:p w:rsidR="00711823" w:rsidRDefault="00711823"/>
    <w:p w:rsidR="00711823" w:rsidRDefault="00711823"/>
    <w:p w:rsidR="00711823" w:rsidRPr="00EA3CAE" w:rsidRDefault="00711823" w:rsidP="00711823">
      <w:pPr>
        <w:pStyle w:val="MDPI12title"/>
        <w:rPr>
          <w:rFonts w:asciiTheme="minorHAnsi" w:hAnsiTheme="minorHAnsi" w:cstheme="minorHAnsi"/>
          <w:sz w:val="32"/>
          <w:szCs w:val="32"/>
        </w:rPr>
      </w:pPr>
      <w:r w:rsidRPr="00EA3CAE">
        <w:rPr>
          <w:rFonts w:asciiTheme="minorHAnsi" w:hAnsiTheme="minorHAnsi" w:cstheme="minorHAnsi"/>
          <w:sz w:val="32"/>
          <w:szCs w:val="32"/>
        </w:rPr>
        <w:lastRenderedPageBreak/>
        <w:t>SUPPLEMENTARY MATERIAL</w:t>
      </w:r>
    </w:p>
    <w:p w:rsidR="00711823" w:rsidRDefault="00711823"/>
    <w:p w:rsidR="00711823" w:rsidRDefault="00711823">
      <w:pPr>
        <w:rPr>
          <w:b/>
        </w:rPr>
      </w:pPr>
      <w:r w:rsidRPr="00711823">
        <w:rPr>
          <w:b/>
        </w:rPr>
        <w:t>Supplementary figures</w:t>
      </w:r>
    </w:p>
    <w:p w:rsidR="00711823" w:rsidRDefault="00711823">
      <w:pPr>
        <w:rPr>
          <w:b/>
        </w:rPr>
      </w:pPr>
    </w:p>
    <w:p w:rsidR="00711823" w:rsidRDefault="00711823">
      <w:pPr>
        <w:rPr>
          <w:b/>
        </w:rPr>
      </w:pPr>
    </w:p>
    <w:p w:rsidR="00711823" w:rsidRDefault="00711823">
      <w:pPr>
        <w:rPr>
          <w:b/>
        </w:rPr>
      </w:pPr>
      <w:r>
        <w:rPr>
          <w:b/>
          <w:noProof/>
          <w:lang w:val="es-ES"/>
        </w:rPr>
        <w:drawing>
          <wp:inline distT="0" distB="0" distL="0" distR="0" wp14:anchorId="24D7EC77">
            <wp:extent cx="6133219" cy="4913833"/>
            <wp:effectExtent l="0" t="0" r="1270" b="0"/>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66656" cy="4940622"/>
                    </a:xfrm>
                    <a:prstGeom prst="rect">
                      <a:avLst/>
                    </a:prstGeom>
                    <a:noFill/>
                  </pic:spPr>
                </pic:pic>
              </a:graphicData>
            </a:graphic>
          </wp:inline>
        </w:drawing>
      </w:r>
    </w:p>
    <w:p w:rsidR="00711823" w:rsidRDefault="00711823" w:rsidP="00711823">
      <w:pPr>
        <w:jc w:val="both"/>
        <w:rPr>
          <w:b/>
        </w:rPr>
      </w:pPr>
      <w:r w:rsidRPr="00564D0E">
        <w:rPr>
          <w:b/>
        </w:rPr>
        <w:t xml:space="preserve">Supplemental Figure 1. </w:t>
      </w:r>
      <w:r>
        <w:rPr>
          <w:b/>
        </w:rPr>
        <w:t>Relationship between Gal1 serum levels and clinical characteristics</w:t>
      </w:r>
    </w:p>
    <w:p w:rsidR="00711823" w:rsidRDefault="00711823" w:rsidP="00711823">
      <w:pPr>
        <w:spacing w:before="240" w:after="160" w:line="480" w:lineRule="auto"/>
        <w:jc w:val="both"/>
      </w:pPr>
      <w:r>
        <w:t xml:space="preserve">Determination of Gal1 serum levels by ELISA in all populations of study and age (A) or sex (C). Data shown as interquartile range (p75 upper edge of box, p25 lower edge, p50 midline) as well as the p95 (line above box) and p5 (line below). Dots represent outliers. Statistical significance was determined with ANOVA or </w:t>
      </w:r>
      <w:proofErr w:type="spellStart"/>
      <w:r>
        <w:t>Kruskal</w:t>
      </w:r>
      <w:proofErr w:type="spellEnd"/>
      <w:r>
        <w:t xml:space="preserve">-Wallis test respectively. Significance threshold was set at p&lt;0.05. Correlation of Gal1 serum levels with age in all populations of study (B). </w:t>
      </w:r>
      <w:r w:rsidRPr="00EA0918">
        <w:t xml:space="preserve">Data shown </w:t>
      </w:r>
      <w:r w:rsidRPr="00EA0918">
        <w:lastRenderedPageBreak/>
        <w:t xml:space="preserve">as </w:t>
      </w:r>
      <w:proofErr w:type="spellStart"/>
      <w:r w:rsidRPr="00EA0918">
        <w:t>dotplots</w:t>
      </w:r>
      <w:proofErr w:type="spellEnd"/>
      <w:r w:rsidRPr="00EA0918">
        <w:t xml:space="preserve"> and their fitted linear prediction with 95% confidence interval (grey shadow) using the </w:t>
      </w:r>
      <w:proofErr w:type="spellStart"/>
      <w:r w:rsidRPr="00EA0918">
        <w:rPr>
          <w:i/>
        </w:rPr>
        <w:t>twoway</w:t>
      </w:r>
      <w:proofErr w:type="spellEnd"/>
      <w:r w:rsidRPr="00EA0918">
        <w:t xml:space="preserve"> command of Stata with the </w:t>
      </w:r>
      <w:proofErr w:type="spellStart"/>
      <w:r w:rsidRPr="00EA0918">
        <w:rPr>
          <w:i/>
        </w:rPr>
        <w:t>lfitci</w:t>
      </w:r>
      <w:proofErr w:type="spellEnd"/>
      <w:r w:rsidRPr="00EA0918">
        <w:t xml:space="preserve"> option. Pearson correlation test </w:t>
      </w:r>
      <w:proofErr w:type="gramStart"/>
      <w:r w:rsidRPr="00EA0918">
        <w:t>was used</w:t>
      </w:r>
      <w:proofErr w:type="gramEnd"/>
      <w:r w:rsidRPr="00EA0918">
        <w:t xml:space="preserve"> to determine the level of significance.</w:t>
      </w:r>
    </w:p>
    <w:p w:rsidR="00711823" w:rsidRDefault="00711823" w:rsidP="00711823">
      <w:pPr>
        <w:spacing w:before="240" w:after="160" w:line="480" w:lineRule="auto"/>
        <w:jc w:val="both"/>
      </w:pPr>
    </w:p>
    <w:p w:rsidR="00711823" w:rsidRDefault="0006106B" w:rsidP="00711823">
      <w:pPr>
        <w:spacing w:before="240" w:after="160" w:line="480" w:lineRule="auto"/>
        <w:jc w:val="both"/>
      </w:pPr>
      <w:r>
        <w:rPr>
          <w:noProof/>
          <w:lang w:val="es-ES"/>
        </w:rPr>
        <w:drawing>
          <wp:inline distT="0" distB="0" distL="0" distR="0" wp14:anchorId="2751B2E1" wp14:editId="04482627">
            <wp:extent cx="5789295" cy="2612378"/>
            <wp:effectExtent l="0" t="0" r="190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31972" cy="2631636"/>
                    </a:xfrm>
                    <a:prstGeom prst="rect">
                      <a:avLst/>
                    </a:prstGeom>
                    <a:noFill/>
                  </pic:spPr>
                </pic:pic>
              </a:graphicData>
            </a:graphic>
          </wp:inline>
        </w:drawing>
      </w:r>
    </w:p>
    <w:p w:rsidR="00711823" w:rsidRPr="00EA0918" w:rsidRDefault="00711823" w:rsidP="00711823">
      <w:pPr>
        <w:spacing w:before="240" w:after="160" w:line="480" w:lineRule="auto"/>
        <w:jc w:val="both"/>
      </w:pPr>
    </w:p>
    <w:p w:rsidR="003C3BDC" w:rsidRDefault="003C3BDC" w:rsidP="003C3BDC">
      <w:pPr>
        <w:rPr>
          <w:b/>
        </w:rPr>
      </w:pPr>
      <w:r w:rsidRPr="00EA0918">
        <w:rPr>
          <w:b/>
        </w:rPr>
        <w:t xml:space="preserve">Supplemental Figure 2. </w:t>
      </w:r>
      <w:r w:rsidRPr="00EA0918">
        <w:rPr>
          <w:b/>
          <w:sz w:val="20"/>
          <w:szCs w:val="20"/>
        </w:rPr>
        <w:t xml:space="preserve"> </w:t>
      </w:r>
      <w:r>
        <w:rPr>
          <w:b/>
        </w:rPr>
        <w:t xml:space="preserve">Gal1 serum levels in different types of </w:t>
      </w:r>
      <w:proofErr w:type="spellStart"/>
      <w:r>
        <w:rPr>
          <w:b/>
        </w:rPr>
        <w:t>spondyloarthropathies</w:t>
      </w:r>
      <w:proofErr w:type="spellEnd"/>
      <w:r>
        <w:rPr>
          <w:b/>
        </w:rPr>
        <w:t xml:space="preserve"> in comparison with healthy donors and rheumatoid arthritis patients.  </w:t>
      </w:r>
    </w:p>
    <w:p w:rsidR="003C3BDC" w:rsidRDefault="003C3BDC" w:rsidP="003C3BDC">
      <w:pPr>
        <w:spacing w:before="240" w:after="0" w:line="480" w:lineRule="auto"/>
        <w:jc w:val="both"/>
        <w:rPr>
          <w:b/>
        </w:rPr>
      </w:pPr>
      <w:r w:rsidRPr="00EA0918">
        <w:t>Determination of Gal1 serum levels by ELISA in healthy donors, ankylosing spondylitis (AS), psoriatic arthritis (</w:t>
      </w:r>
      <w:proofErr w:type="spellStart"/>
      <w:r w:rsidRPr="00EA0918">
        <w:t>PsA</w:t>
      </w:r>
      <w:proofErr w:type="spellEnd"/>
      <w:r w:rsidRPr="00EA0918">
        <w:t xml:space="preserve">) early </w:t>
      </w:r>
      <w:proofErr w:type="spellStart"/>
      <w:r w:rsidRPr="00EA0918">
        <w:t>spondyloarthritis</w:t>
      </w:r>
      <w:proofErr w:type="spellEnd"/>
      <w:r w:rsidRPr="00EA0918">
        <w:t xml:space="preserve"> (</w:t>
      </w:r>
      <w:proofErr w:type="spellStart"/>
      <w:r w:rsidRPr="00EA0918">
        <w:t>SpA</w:t>
      </w:r>
      <w:proofErr w:type="spellEnd"/>
      <w:r w:rsidRPr="00EA0918">
        <w:t xml:space="preserve">) and early rheumatoid arthritis (RA) patients. Gal1 serum levels were adjusted </w:t>
      </w:r>
      <w:r w:rsidR="00E60B1F">
        <w:t>as describe in methods</w:t>
      </w:r>
      <w:bookmarkStart w:id="0" w:name="_GoBack"/>
      <w:bookmarkEnd w:id="0"/>
      <w:r w:rsidRPr="00EA0918">
        <w:t xml:space="preserve">. Data are shown as interquartile range (p75 upper edge of box, p25 lower edge, p50 midline) as well as the p95 (line above box) and p5 (line below). Dots represent outliers. </w:t>
      </w:r>
      <w:r>
        <w:t xml:space="preserve">Statistical significance was determined with the </w:t>
      </w:r>
      <w:proofErr w:type="spellStart"/>
      <w:r>
        <w:t>Kruskal</w:t>
      </w:r>
      <w:proofErr w:type="spellEnd"/>
      <w:r>
        <w:t>-Wallis test. Significance threshold was set at p&lt;0.05.</w:t>
      </w:r>
    </w:p>
    <w:p w:rsidR="00711823" w:rsidRDefault="00711823">
      <w:pPr>
        <w:rPr>
          <w:b/>
        </w:rPr>
      </w:pPr>
    </w:p>
    <w:p w:rsidR="00060144" w:rsidRDefault="00060144">
      <w:pPr>
        <w:rPr>
          <w:b/>
        </w:rPr>
      </w:pPr>
    </w:p>
    <w:p w:rsidR="00060144" w:rsidRDefault="00060144">
      <w:pPr>
        <w:rPr>
          <w:b/>
        </w:rPr>
      </w:pPr>
    </w:p>
    <w:p w:rsidR="00060144" w:rsidRDefault="00060144">
      <w:pPr>
        <w:rPr>
          <w:b/>
        </w:rPr>
      </w:pPr>
    </w:p>
    <w:p w:rsidR="00060144" w:rsidRDefault="00060144">
      <w:pPr>
        <w:rPr>
          <w:b/>
        </w:rPr>
      </w:pPr>
      <w:r>
        <w:rPr>
          <w:b/>
        </w:rPr>
        <w:lastRenderedPageBreak/>
        <w:t>Supplementary tables</w:t>
      </w:r>
    </w:p>
    <w:p w:rsidR="00D20F75" w:rsidRDefault="00D20F75">
      <w:pPr>
        <w:rPr>
          <w:b/>
        </w:rPr>
      </w:pPr>
    </w:p>
    <w:p w:rsidR="00D20F75" w:rsidRDefault="00D20F75">
      <w:pPr>
        <w:rPr>
          <w:b/>
        </w:rPr>
      </w:pPr>
      <w:r w:rsidRPr="00060144">
        <w:rPr>
          <w:rFonts w:asciiTheme="minorHAnsi" w:eastAsia="Times New Roman" w:hAnsiTheme="minorHAnsi" w:cstheme="minorHAnsi"/>
          <w:b/>
          <w:bCs/>
          <w:color w:val="000000"/>
        </w:rPr>
        <w:t>Table supplementary 1:</w:t>
      </w:r>
      <w:r>
        <w:rPr>
          <w:rFonts w:asciiTheme="minorHAnsi" w:eastAsia="Times New Roman" w:hAnsiTheme="minorHAnsi" w:cstheme="minorHAnsi"/>
          <w:b/>
          <w:bCs/>
          <w:color w:val="000000"/>
        </w:rPr>
        <w:t xml:space="preserve"> </w:t>
      </w:r>
      <w:r w:rsidRPr="00060144">
        <w:rPr>
          <w:rFonts w:asciiTheme="minorHAnsi" w:eastAsia="Times New Roman" w:hAnsiTheme="minorHAnsi" w:cstheme="minorHAnsi"/>
          <w:b/>
          <w:bCs/>
          <w:color w:val="000000"/>
        </w:rPr>
        <w:t xml:space="preserve">Baseline </w:t>
      </w:r>
      <w:proofErr w:type="spellStart"/>
      <w:r w:rsidRPr="00060144">
        <w:rPr>
          <w:rFonts w:asciiTheme="minorHAnsi" w:eastAsia="Times New Roman" w:hAnsiTheme="minorHAnsi" w:cstheme="minorHAnsi"/>
          <w:b/>
          <w:bCs/>
          <w:color w:val="000000"/>
        </w:rPr>
        <w:t>characteritics</w:t>
      </w:r>
      <w:proofErr w:type="spellEnd"/>
      <w:r w:rsidRPr="00060144">
        <w:rPr>
          <w:rFonts w:asciiTheme="minorHAnsi" w:eastAsia="Times New Roman" w:hAnsiTheme="minorHAnsi" w:cstheme="minorHAnsi"/>
          <w:b/>
          <w:bCs/>
          <w:color w:val="000000"/>
        </w:rPr>
        <w:t xml:space="preserve"> of </w:t>
      </w:r>
      <w:proofErr w:type="spellStart"/>
      <w:r w:rsidRPr="00060144">
        <w:rPr>
          <w:rFonts w:asciiTheme="minorHAnsi" w:eastAsia="Times New Roman" w:hAnsiTheme="minorHAnsi" w:cstheme="minorHAnsi"/>
          <w:b/>
          <w:bCs/>
          <w:color w:val="000000"/>
        </w:rPr>
        <w:t>spondyloarthropahies</w:t>
      </w:r>
      <w:proofErr w:type="spellEnd"/>
      <w:r w:rsidRPr="00060144">
        <w:rPr>
          <w:rFonts w:asciiTheme="minorHAnsi" w:eastAsia="Times New Roman" w:hAnsiTheme="minorHAnsi" w:cstheme="minorHAnsi"/>
          <w:b/>
          <w:bCs/>
          <w:color w:val="000000"/>
        </w:rPr>
        <w:t xml:space="preserve"> subpopulations</w:t>
      </w:r>
    </w:p>
    <w:tbl>
      <w:tblPr>
        <w:tblpPr w:leftFromText="141" w:rightFromText="141" w:vertAnchor="page" w:horzAnchor="margin" w:tblpXSpec="center" w:tblpY="3031"/>
        <w:tblW w:w="10206" w:type="dxa"/>
        <w:tblCellMar>
          <w:left w:w="70" w:type="dxa"/>
          <w:right w:w="70" w:type="dxa"/>
        </w:tblCellMar>
        <w:tblLook w:val="04A0" w:firstRow="1" w:lastRow="0" w:firstColumn="1" w:lastColumn="0" w:noHBand="0" w:noVBand="1"/>
      </w:tblPr>
      <w:tblGrid>
        <w:gridCol w:w="2268"/>
        <w:gridCol w:w="2694"/>
        <w:gridCol w:w="2409"/>
        <w:gridCol w:w="1985"/>
        <w:gridCol w:w="850"/>
      </w:tblGrid>
      <w:tr w:rsidR="00D20F75" w:rsidRPr="00B7478D" w:rsidTr="00D20F75">
        <w:trPr>
          <w:trHeight w:val="645"/>
        </w:trPr>
        <w:tc>
          <w:tcPr>
            <w:tcW w:w="2268" w:type="dxa"/>
            <w:vMerge w:val="restart"/>
            <w:tcBorders>
              <w:top w:val="nil"/>
              <w:left w:val="nil"/>
              <w:bottom w:val="single" w:sz="8" w:space="0" w:color="000000"/>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rPr>
            </w:pPr>
          </w:p>
        </w:tc>
        <w:tc>
          <w:tcPr>
            <w:tcW w:w="2694"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b/>
                <w:bCs/>
                <w:color w:val="000000"/>
                <w:lang w:val="es-ES"/>
              </w:rPr>
            </w:pPr>
            <w:r w:rsidRPr="00B7478D">
              <w:rPr>
                <w:rFonts w:asciiTheme="minorHAnsi" w:eastAsia="Times New Roman" w:hAnsiTheme="minorHAnsi" w:cstheme="minorHAnsi"/>
                <w:b/>
                <w:bCs/>
                <w:color w:val="000000"/>
                <w:lang w:val="es-ES"/>
              </w:rPr>
              <w:t xml:space="preserve">AS </w:t>
            </w:r>
            <w:proofErr w:type="spellStart"/>
            <w:r w:rsidRPr="00B7478D">
              <w:rPr>
                <w:rFonts w:asciiTheme="minorHAnsi" w:eastAsia="Times New Roman" w:hAnsiTheme="minorHAnsi" w:cstheme="minorHAnsi"/>
                <w:b/>
                <w:bCs/>
                <w:color w:val="000000"/>
                <w:lang w:val="es-ES"/>
              </w:rPr>
              <w:t>patients</w:t>
            </w:r>
            <w:proofErr w:type="spellEnd"/>
          </w:p>
        </w:tc>
        <w:tc>
          <w:tcPr>
            <w:tcW w:w="2409"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b/>
                <w:bCs/>
                <w:color w:val="000000"/>
                <w:lang w:val="es-ES"/>
              </w:rPr>
            </w:pPr>
            <w:proofErr w:type="spellStart"/>
            <w:r w:rsidRPr="00B7478D">
              <w:rPr>
                <w:rFonts w:asciiTheme="minorHAnsi" w:eastAsia="Times New Roman" w:hAnsiTheme="minorHAnsi" w:cstheme="minorHAnsi"/>
                <w:b/>
                <w:bCs/>
                <w:color w:val="000000"/>
                <w:lang w:val="es-ES"/>
              </w:rPr>
              <w:t>Early</w:t>
            </w:r>
            <w:proofErr w:type="spellEnd"/>
            <w:r w:rsidRPr="00B7478D">
              <w:rPr>
                <w:rFonts w:asciiTheme="minorHAnsi" w:eastAsia="Times New Roman" w:hAnsiTheme="minorHAnsi" w:cstheme="minorHAnsi"/>
                <w:b/>
                <w:bCs/>
                <w:color w:val="000000"/>
                <w:lang w:val="es-ES"/>
              </w:rPr>
              <w:t xml:space="preserve"> </w:t>
            </w:r>
            <w:proofErr w:type="spellStart"/>
            <w:r w:rsidRPr="00B7478D">
              <w:rPr>
                <w:rFonts w:asciiTheme="minorHAnsi" w:eastAsia="Times New Roman" w:hAnsiTheme="minorHAnsi" w:cstheme="minorHAnsi"/>
                <w:b/>
                <w:bCs/>
                <w:color w:val="000000"/>
                <w:lang w:val="es-ES"/>
              </w:rPr>
              <w:t>SpA</w:t>
            </w:r>
            <w:proofErr w:type="spellEnd"/>
            <w:r w:rsidRPr="00B7478D">
              <w:rPr>
                <w:rFonts w:asciiTheme="minorHAnsi" w:eastAsia="Times New Roman" w:hAnsiTheme="minorHAnsi" w:cstheme="minorHAnsi"/>
                <w:b/>
                <w:bCs/>
                <w:color w:val="000000"/>
                <w:lang w:val="es-ES"/>
              </w:rPr>
              <w:t xml:space="preserve"> </w:t>
            </w:r>
            <w:proofErr w:type="spellStart"/>
            <w:r w:rsidRPr="00B7478D">
              <w:rPr>
                <w:rFonts w:asciiTheme="minorHAnsi" w:eastAsia="Times New Roman" w:hAnsiTheme="minorHAnsi" w:cstheme="minorHAnsi"/>
                <w:b/>
                <w:bCs/>
                <w:color w:val="000000"/>
                <w:lang w:val="es-ES"/>
              </w:rPr>
              <w:t>patients</w:t>
            </w:r>
            <w:proofErr w:type="spellEnd"/>
          </w:p>
        </w:tc>
        <w:tc>
          <w:tcPr>
            <w:tcW w:w="1985"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b/>
                <w:bCs/>
                <w:color w:val="000000"/>
                <w:lang w:val="es-ES"/>
              </w:rPr>
            </w:pPr>
            <w:r w:rsidRPr="00B7478D">
              <w:rPr>
                <w:rFonts w:asciiTheme="minorHAnsi" w:eastAsia="Times New Roman" w:hAnsiTheme="minorHAnsi" w:cstheme="minorHAnsi"/>
                <w:b/>
                <w:bCs/>
                <w:color w:val="000000"/>
                <w:lang w:val="es-ES"/>
              </w:rPr>
              <w:t xml:space="preserve"> </w:t>
            </w:r>
            <w:proofErr w:type="spellStart"/>
            <w:r w:rsidRPr="00B7478D">
              <w:rPr>
                <w:rFonts w:asciiTheme="minorHAnsi" w:eastAsia="Times New Roman" w:hAnsiTheme="minorHAnsi" w:cstheme="minorHAnsi"/>
                <w:b/>
                <w:bCs/>
                <w:color w:val="000000"/>
                <w:lang w:val="es-ES"/>
              </w:rPr>
              <w:t>psoriatic</w:t>
            </w:r>
            <w:proofErr w:type="spellEnd"/>
            <w:r w:rsidRPr="00B7478D">
              <w:rPr>
                <w:rFonts w:asciiTheme="minorHAnsi" w:eastAsia="Times New Roman" w:hAnsiTheme="minorHAnsi" w:cstheme="minorHAnsi"/>
                <w:b/>
                <w:bCs/>
                <w:color w:val="000000"/>
                <w:lang w:val="es-ES"/>
              </w:rPr>
              <w:t xml:space="preserve"> </w:t>
            </w:r>
            <w:proofErr w:type="spellStart"/>
            <w:r w:rsidRPr="00B7478D">
              <w:rPr>
                <w:rFonts w:asciiTheme="minorHAnsi" w:eastAsia="Times New Roman" w:hAnsiTheme="minorHAnsi" w:cstheme="minorHAnsi"/>
                <w:b/>
                <w:bCs/>
                <w:color w:val="000000"/>
                <w:lang w:val="es-ES"/>
              </w:rPr>
              <w:t>arthritis</w:t>
            </w:r>
            <w:proofErr w:type="spellEnd"/>
            <w:r w:rsidRPr="00B7478D">
              <w:rPr>
                <w:rFonts w:asciiTheme="minorHAnsi" w:eastAsia="Times New Roman" w:hAnsiTheme="minorHAnsi" w:cstheme="minorHAnsi"/>
                <w:b/>
                <w:bCs/>
                <w:color w:val="000000"/>
                <w:lang w:val="es-ES"/>
              </w:rPr>
              <w:t xml:space="preserve"> </w:t>
            </w:r>
            <w:proofErr w:type="spellStart"/>
            <w:r w:rsidRPr="00B7478D">
              <w:rPr>
                <w:rFonts w:asciiTheme="minorHAnsi" w:eastAsia="Times New Roman" w:hAnsiTheme="minorHAnsi" w:cstheme="minorHAnsi"/>
                <w:b/>
                <w:bCs/>
                <w:color w:val="000000"/>
                <w:lang w:val="es-ES"/>
              </w:rPr>
              <w:t>patients</w:t>
            </w:r>
            <w:proofErr w:type="spellEnd"/>
          </w:p>
        </w:tc>
        <w:tc>
          <w:tcPr>
            <w:tcW w:w="850"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b/>
                <w:bCs/>
                <w:color w:val="000000"/>
                <w:lang w:val="es-ES"/>
              </w:rPr>
            </w:pPr>
            <w:r w:rsidRPr="00B7478D">
              <w:rPr>
                <w:rFonts w:asciiTheme="minorHAnsi" w:eastAsia="Times New Roman" w:hAnsiTheme="minorHAnsi" w:cstheme="minorHAnsi"/>
                <w:b/>
                <w:bCs/>
                <w:color w:val="000000"/>
                <w:lang w:val="es-ES"/>
              </w:rPr>
              <w:t>p-</w:t>
            </w:r>
            <w:proofErr w:type="spellStart"/>
            <w:r w:rsidRPr="00B7478D">
              <w:rPr>
                <w:rFonts w:asciiTheme="minorHAnsi" w:eastAsia="Times New Roman" w:hAnsiTheme="minorHAnsi" w:cstheme="minorHAnsi"/>
                <w:b/>
                <w:bCs/>
                <w:color w:val="000000"/>
                <w:lang w:val="es-ES"/>
              </w:rPr>
              <w:t>value</w:t>
            </w:r>
            <w:proofErr w:type="spellEnd"/>
          </w:p>
        </w:tc>
      </w:tr>
      <w:tr w:rsidR="00D20F75" w:rsidRPr="00B7478D" w:rsidTr="00D20F75">
        <w:trPr>
          <w:trHeight w:val="330"/>
        </w:trPr>
        <w:tc>
          <w:tcPr>
            <w:tcW w:w="2268" w:type="dxa"/>
            <w:vMerge/>
            <w:tcBorders>
              <w:top w:val="nil"/>
              <w:left w:val="nil"/>
              <w:bottom w:val="single" w:sz="8" w:space="0" w:color="000000"/>
              <w:right w:val="nil"/>
            </w:tcBorders>
            <w:vAlign w:val="center"/>
            <w:hideMark/>
          </w:tcPr>
          <w:p w:rsidR="00D20F75" w:rsidRPr="00B7478D" w:rsidRDefault="00D20F75" w:rsidP="00D20F75">
            <w:pPr>
              <w:spacing w:after="0" w:line="240" w:lineRule="auto"/>
              <w:rPr>
                <w:rFonts w:asciiTheme="minorHAnsi" w:eastAsia="Times New Roman" w:hAnsiTheme="minorHAnsi" w:cstheme="minorHAnsi"/>
                <w:lang w:val="es-ES"/>
              </w:rPr>
            </w:pPr>
          </w:p>
        </w:tc>
        <w:tc>
          <w:tcPr>
            <w:tcW w:w="2694"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(n = 21)</w:t>
            </w:r>
          </w:p>
        </w:tc>
        <w:tc>
          <w:tcPr>
            <w:tcW w:w="2409"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(n = 19)</w:t>
            </w:r>
          </w:p>
        </w:tc>
        <w:tc>
          <w:tcPr>
            <w:tcW w:w="1985"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(n=15)</w:t>
            </w:r>
          </w:p>
        </w:tc>
        <w:tc>
          <w:tcPr>
            <w:tcW w:w="85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 </w:t>
            </w:r>
          </w:p>
        </w:tc>
      </w:tr>
      <w:tr w:rsidR="00D20F75" w:rsidRPr="00B7478D" w:rsidTr="00D20F75">
        <w:trPr>
          <w:trHeight w:val="315"/>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Female</w:t>
            </w:r>
            <w:proofErr w:type="spellEnd"/>
            <w:r w:rsidRPr="00B7478D">
              <w:rPr>
                <w:rFonts w:asciiTheme="minorHAnsi" w:eastAsia="Times New Roman" w:hAnsiTheme="minorHAnsi" w:cstheme="minorHAnsi"/>
                <w:color w:val="000000"/>
                <w:lang w:val="es-ES"/>
              </w:rPr>
              <w:t>; n (%)</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3 (14.29)</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12 (63.16)</w:t>
            </w: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10 (66.67)</w:t>
            </w: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p>
        </w:tc>
      </w:tr>
      <w:tr w:rsidR="00D20F75" w:rsidRPr="00B7478D" w:rsidTr="00D20F75">
        <w:trPr>
          <w:trHeight w:val="315"/>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Age</w:t>
            </w:r>
            <w:proofErr w:type="spellEnd"/>
            <w:r w:rsidRPr="00B7478D">
              <w:rPr>
                <w:rFonts w:asciiTheme="minorHAnsi" w:eastAsia="Times New Roman" w:hAnsiTheme="minorHAnsi" w:cstheme="minorHAnsi"/>
                <w:color w:val="000000"/>
                <w:lang w:val="es-ES"/>
              </w:rPr>
              <w:t>; p50 [p25-p75]</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53.88 [48.31 – 63.3]</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42 [36 – 45]</w:t>
            </w: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49.45 [28.38 – 55.2]</w:t>
            </w: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lang w:val="es-ES"/>
              </w:rPr>
            </w:pPr>
            <w:r w:rsidRPr="00B7478D">
              <w:rPr>
                <w:rFonts w:asciiTheme="minorHAnsi" w:eastAsia="Times New Roman" w:hAnsiTheme="minorHAnsi" w:cstheme="minorHAnsi"/>
                <w:lang w:val="es-ES"/>
              </w:rPr>
              <w:t>0.06</w:t>
            </w:r>
          </w:p>
        </w:tc>
      </w:tr>
      <w:tr w:rsidR="00D20F75" w:rsidRPr="00B7478D" w:rsidTr="00D20F75">
        <w:trPr>
          <w:trHeight w:val="630"/>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rPr>
            </w:pPr>
            <w:r w:rsidRPr="00B7478D">
              <w:rPr>
                <w:rFonts w:asciiTheme="minorHAnsi" w:eastAsia="Times New Roman" w:hAnsiTheme="minorHAnsi" w:cstheme="minorHAnsi"/>
                <w:color w:val="000000"/>
              </w:rPr>
              <w:t>Disease duration (months); p50 [p25-p75]</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288 [264 – 360]</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18 [5 – 24]</w:t>
            </w: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5.93 [2.43 – 13]</w:t>
            </w: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&lt; 0.001</w:t>
            </w:r>
          </w:p>
        </w:tc>
      </w:tr>
      <w:tr w:rsidR="00D20F75" w:rsidRPr="00B7478D" w:rsidTr="00D20F75">
        <w:trPr>
          <w:trHeight w:val="315"/>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HLA-B27 positive; n (%)</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20 (95.24)</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16 (84.21)</w:t>
            </w: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 (13.33)</w:t>
            </w: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&lt; 0.001</w:t>
            </w:r>
          </w:p>
        </w:tc>
      </w:tr>
      <w:tr w:rsidR="00D20F75" w:rsidRPr="00B7478D" w:rsidTr="00D20F75">
        <w:trPr>
          <w:trHeight w:val="315"/>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BASDAI; p50 [p25-p75]</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2.9 [1.9 – 3.6]</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4.4 [2.2 – 5.1]</w:t>
            </w: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lang w:val="es-ES"/>
              </w:rPr>
            </w:pPr>
            <w:r w:rsidRPr="00B7478D">
              <w:rPr>
                <w:rFonts w:asciiTheme="minorHAnsi" w:eastAsia="Times New Roman" w:hAnsiTheme="minorHAnsi" w:cstheme="minorHAnsi"/>
                <w:lang w:val="es-ES"/>
              </w:rPr>
              <w:t>0.09</w:t>
            </w:r>
          </w:p>
        </w:tc>
      </w:tr>
      <w:tr w:rsidR="00D20F75" w:rsidRPr="00B7478D" w:rsidTr="00D20F75">
        <w:trPr>
          <w:trHeight w:val="315"/>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BASFI ; p50 [p25-p75]</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2.1 [1.5 – 2.8]</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1.6 [1.2–3.4]</w:t>
            </w: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lang w:val="es-ES"/>
              </w:rPr>
            </w:pPr>
            <w:r w:rsidRPr="00B7478D">
              <w:rPr>
                <w:rFonts w:asciiTheme="minorHAnsi" w:eastAsia="Times New Roman" w:hAnsiTheme="minorHAnsi" w:cstheme="minorHAnsi"/>
                <w:lang w:val="es-ES"/>
              </w:rPr>
              <w:t>0.8</w:t>
            </w:r>
          </w:p>
        </w:tc>
      </w:tr>
      <w:tr w:rsidR="00D20F75" w:rsidRPr="00B7478D" w:rsidTr="00D20F75">
        <w:trPr>
          <w:trHeight w:val="315"/>
        </w:trPr>
        <w:tc>
          <w:tcPr>
            <w:tcW w:w="2268"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ASDAS ; p50 [p25-p75]</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2.2 [1.7 – 2.6]</w:t>
            </w: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2.14 [1.35 – 3.30]</w:t>
            </w:r>
          </w:p>
        </w:tc>
        <w:tc>
          <w:tcPr>
            <w:tcW w:w="1985" w:type="dxa"/>
            <w:tcBorders>
              <w:top w:val="nil"/>
              <w:left w:val="nil"/>
              <w:bottom w:val="nil"/>
              <w:right w:val="nil"/>
            </w:tcBorders>
            <w:shd w:val="clear" w:color="auto" w:fill="auto"/>
            <w:noWrap/>
            <w:vAlign w:val="bottom"/>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p>
        </w:tc>
        <w:tc>
          <w:tcPr>
            <w:tcW w:w="85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lang w:val="es-ES"/>
              </w:rPr>
            </w:pPr>
            <w:r w:rsidRPr="00B7478D">
              <w:rPr>
                <w:rFonts w:asciiTheme="minorHAnsi" w:eastAsia="Times New Roman" w:hAnsiTheme="minorHAnsi" w:cstheme="minorHAnsi"/>
                <w:lang w:val="es-ES"/>
              </w:rPr>
              <w:t>0.64</w:t>
            </w:r>
          </w:p>
        </w:tc>
      </w:tr>
      <w:tr w:rsidR="00D20F75" w:rsidRPr="00B7478D" w:rsidTr="00D20F75">
        <w:trPr>
          <w:trHeight w:val="330"/>
        </w:trPr>
        <w:tc>
          <w:tcPr>
            <w:tcW w:w="2268"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DAPSA; p50 [p25-p75]</w:t>
            </w:r>
          </w:p>
        </w:tc>
        <w:tc>
          <w:tcPr>
            <w:tcW w:w="2694"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lang w:val="es-ES"/>
              </w:rPr>
            </w:pPr>
          </w:p>
        </w:tc>
        <w:tc>
          <w:tcPr>
            <w:tcW w:w="2409"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lang w:val="es-ES"/>
              </w:rPr>
            </w:pPr>
          </w:p>
        </w:tc>
        <w:tc>
          <w:tcPr>
            <w:tcW w:w="1985"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8.2 [4.6 – 9.5]</w:t>
            </w:r>
          </w:p>
        </w:tc>
        <w:tc>
          <w:tcPr>
            <w:tcW w:w="85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asciiTheme="minorHAnsi" w:eastAsia="Times New Roman" w:hAnsiTheme="minorHAnsi" w:cstheme="minorHAnsi"/>
                <w:lang w:val="es-ES"/>
              </w:rPr>
            </w:pPr>
            <w:r w:rsidRPr="00B7478D">
              <w:rPr>
                <w:rFonts w:asciiTheme="minorHAnsi" w:eastAsia="Times New Roman" w:hAnsiTheme="minorHAnsi" w:cstheme="minorHAnsi"/>
                <w:lang w:val="es-ES"/>
              </w:rPr>
              <w:t> </w:t>
            </w:r>
          </w:p>
        </w:tc>
      </w:tr>
      <w:tr w:rsidR="00D20F75" w:rsidRPr="00B7478D" w:rsidTr="00D20F75">
        <w:trPr>
          <w:trHeight w:val="1050"/>
        </w:trPr>
        <w:tc>
          <w:tcPr>
            <w:tcW w:w="10206" w:type="dxa"/>
            <w:gridSpan w:val="5"/>
            <w:tcBorders>
              <w:top w:val="single" w:sz="8" w:space="0" w:color="auto"/>
              <w:left w:val="nil"/>
              <w:bottom w:val="nil"/>
              <w:right w:val="nil"/>
            </w:tcBorders>
            <w:shd w:val="clear" w:color="auto" w:fill="auto"/>
            <w:vAlign w:val="center"/>
            <w:hideMark/>
          </w:tcPr>
          <w:p w:rsidR="009E3953" w:rsidRPr="00B7478D" w:rsidRDefault="009E3953" w:rsidP="00D20F75">
            <w:pPr>
              <w:spacing w:after="0" w:line="240" w:lineRule="auto"/>
              <w:rPr>
                <w:rFonts w:asciiTheme="minorHAnsi" w:eastAsia="Times New Roman" w:hAnsiTheme="minorHAnsi" w:cstheme="minorHAnsi"/>
                <w:color w:val="000000"/>
              </w:rPr>
            </w:pPr>
          </w:p>
          <w:p w:rsidR="00D20F75" w:rsidRPr="00B7478D" w:rsidRDefault="00D20F75" w:rsidP="00D20F75">
            <w:pPr>
              <w:spacing w:after="0" w:line="240" w:lineRule="auto"/>
              <w:rPr>
                <w:rFonts w:asciiTheme="minorHAnsi" w:eastAsia="Times New Roman" w:hAnsiTheme="minorHAnsi" w:cstheme="minorHAnsi"/>
                <w:color w:val="000000"/>
              </w:rPr>
            </w:pPr>
            <w:r w:rsidRPr="00B7478D">
              <w:rPr>
                <w:rFonts w:asciiTheme="minorHAnsi" w:eastAsia="Times New Roman" w:hAnsiTheme="minorHAnsi" w:cstheme="minorHAnsi"/>
                <w:color w:val="000000"/>
              </w:rPr>
              <w:t xml:space="preserve">n: number; p50: median or percentile 50; p25-p75: range between percentiles 25 and 75 or interquartile range; AS: ankylosing spondylitis ; </w:t>
            </w:r>
            <w:proofErr w:type="spellStart"/>
            <w:r w:rsidRPr="00B7478D">
              <w:rPr>
                <w:rFonts w:asciiTheme="minorHAnsi" w:eastAsia="Times New Roman" w:hAnsiTheme="minorHAnsi" w:cstheme="minorHAnsi"/>
                <w:color w:val="000000"/>
              </w:rPr>
              <w:t>SpA</w:t>
            </w:r>
            <w:proofErr w:type="spellEnd"/>
            <w:r w:rsidRPr="00B7478D">
              <w:rPr>
                <w:rFonts w:asciiTheme="minorHAnsi" w:eastAsia="Times New Roman" w:hAnsiTheme="minorHAnsi" w:cstheme="minorHAnsi"/>
                <w:color w:val="000000"/>
              </w:rPr>
              <w:t xml:space="preserve">: </w:t>
            </w:r>
            <w:proofErr w:type="spellStart"/>
            <w:r w:rsidRPr="00B7478D">
              <w:rPr>
                <w:rFonts w:asciiTheme="minorHAnsi" w:eastAsia="Times New Roman" w:hAnsiTheme="minorHAnsi" w:cstheme="minorHAnsi"/>
                <w:color w:val="000000"/>
              </w:rPr>
              <w:t>spondyloarthritis</w:t>
            </w:r>
            <w:proofErr w:type="spellEnd"/>
            <w:r w:rsidRPr="00B7478D">
              <w:rPr>
                <w:rFonts w:asciiTheme="minorHAnsi" w:eastAsia="Times New Roman" w:hAnsiTheme="minorHAnsi" w:cstheme="minorHAnsi"/>
                <w:color w:val="000000"/>
              </w:rPr>
              <w:t>; RA: rheumatoid arthritis; BASDAI: Bath Ankylosing Spondylitis Disease Activity Index; BASFI: Bath Ankylosing Spondylitis Functional Index; ASDAS: Ankylosing spondylitis disease activity index;DAS28: disease activity score estimated with 28 joint count; DAPSA: disease activity psoriatic</w:t>
            </w:r>
          </w:p>
        </w:tc>
      </w:tr>
    </w:tbl>
    <w:p w:rsidR="00D20F75" w:rsidRDefault="00D20F75">
      <w:pPr>
        <w:rPr>
          <w:b/>
        </w:rPr>
      </w:pPr>
    </w:p>
    <w:p w:rsidR="009E3953" w:rsidRDefault="009E3953">
      <w:pPr>
        <w:rPr>
          <w:b/>
        </w:rPr>
      </w:pPr>
    </w:p>
    <w:p w:rsidR="00060144" w:rsidRPr="00D20F75" w:rsidRDefault="00D20F75" w:rsidP="00D20F75">
      <w:pPr>
        <w:rPr>
          <w:b/>
        </w:rPr>
      </w:pPr>
      <w:r w:rsidRPr="00D20F75">
        <w:rPr>
          <w:b/>
        </w:rPr>
        <w:t>Table supplementary 2: Relationship between Gal1 (ng/ml) serum levels and diagnosis.</w:t>
      </w:r>
    </w:p>
    <w:tbl>
      <w:tblPr>
        <w:tblpPr w:leftFromText="141" w:rightFromText="141" w:vertAnchor="text" w:horzAnchor="page" w:tblpX="1090" w:tblpY="344"/>
        <w:tblW w:w="8180" w:type="dxa"/>
        <w:tblCellMar>
          <w:left w:w="70" w:type="dxa"/>
          <w:right w:w="70" w:type="dxa"/>
        </w:tblCellMar>
        <w:tblLook w:val="04A0" w:firstRow="1" w:lastRow="0" w:firstColumn="1" w:lastColumn="0" w:noHBand="0" w:noVBand="1"/>
      </w:tblPr>
      <w:tblGrid>
        <w:gridCol w:w="3040"/>
        <w:gridCol w:w="2580"/>
        <w:gridCol w:w="2560"/>
      </w:tblGrid>
      <w:tr w:rsidR="003225C0" w:rsidRPr="00B7478D" w:rsidTr="003225C0">
        <w:trPr>
          <w:trHeight w:val="315"/>
        </w:trPr>
        <w:tc>
          <w:tcPr>
            <w:tcW w:w="3040" w:type="dxa"/>
            <w:tcBorders>
              <w:top w:val="nil"/>
              <w:left w:val="nil"/>
              <w:bottom w:val="nil"/>
              <w:right w:val="nil"/>
            </w:tcBorders>
            <w:shd w:val="clear" w:color="auto" w:fill="auto"/>
            <w:noWrap/>
            <w:vAlign w:val="bottom"/>
            <w:hideMark/>
          </w:tcPr>
          <w:p w:rsidR="003225C0" w:rsidRPr="00B7478D" w:rsidRDefault="003225C0" w:rsidP="003225C0">
            <w:pPr>
              <w:spacing w:after="0" w:line="240" w:lineRule="auto"/>
              <w:rPr>
                <w:rFonts w:asciiTheme="minorHAnsi" w:eastAsia="Times New Roman" w:hAnsiTheme="minorHAnsi" w:cstheme="minorHAnsi"/>
              </w:rPr>
            </w:pPr>
          </w:p>
        </w:tc>
        <w:tc>
          <w:tcPr>
            <w:tcW w:w="2580" w:type="dxa"/>
            <w:tcBorders>
              <w:top w:val="nil"/>
              <w:left w:val="nil"/>
              <w:bottom w:val="nil"/>
              <w:right w:val="nil"/>
            </w:tcBorders>
            <w:shd w:val="clear" w:color="auto" w:fill="auto"/>
            <w:noWrap/>
            <w:vAlign w:val="bottom"/>
            <w:hideMark/>
          </w:tcPr>
          <w:p w:rsidR="003225C0" w:rsidRPr="00B7478D" w:rsidRDefault="003225C0" w:rsidP="003225C0">
            <w:pPr>
              <w:spacing w:after="0" w:line="240" w:lineRule="auto"/>
              <w:rPr>
                <w:rFonts w:asciiTheme="minorHAnsi" w:eastAsia="Times New Roman" w:hAnsiTheme="minorHAnsi" w:cstheme="minorHAnsi"/>
              </w:rPr>
            </w:pPr>
          </w:p>
        </w:tc>
        <w:tc>
          <w:tcPr>
            <w:tcW w:w="2560" w:type="dxa"/>
            <w:tcBorders>
              <w:top w:val="nil"/>
              <w:left w:val="nil"/>
              <w:bottom w:val="nil"/>
              <w:right w:val="nil"/>
            </w:tcBorders>
            <w:shd w:val="clear" w:color="auto" w:fill="auto"/>
            <w:noWrap/>
            <w:vAlign w:val="bottom"/>
            <w:hideMark/>
          </w:tcPr>
          <w:p w:rsidR="003225C0" w:rsidRPr="00B7478D" w:rsidRDefault="003225C0" w:rsidP="003225C0">
            <w:pPr>
              <w:spacing w:after="0" w:line="240" w:lineRule="auto"/>
              <w:rPr>
                <w:rFonts w:asciiTheme="minorHAnsi" w:eastAsia="Times New Roman" w:hAnsiTheme="minorHAnsi" w:cstheme="minorHAnsi"/>
              </w:rPr>
            </w:pPr>
          </w:p>
        </w:tc>
      </w:tr>
      <w:tr w:rsidR="003225C0" w:rsidRPr="00B7478D" w:rsidTr="003225C0">
        <w:trPr>
          <w:trHeight w:val="330"/>
        </w:trPr>
        <w:tc>
          <w:tcPr>
            <w:tcW w:w="3040" w:type="dxa"/>
            <w:tcBorders>
              <w:top w:val="nil"/>
              <w:left w:val="nil"/>
              <w:bottom w:val="single" w:sz="8" w:space="0" w:color="auto"/>
              <w:right w:val="nil"/>
            </w:tcBorders>
            <w:shd w:val="clear" w:color="auto" w:fill="auto"/>
            <w:noWrap/>
            <w:vAlign w:val="bottom"/>
            <w:hideMark/>
          </w:tcPr>
          <w:p w:rsidR="003225C0" w:rsidRPr="00B7478D" w:rsidRDefault="003225C0" w:rsidP="003225C0">
            <w:pPr>
              <w:spacing w:after="0" w:line="240" w:lineRule="auto"/>
              <w:rPr>
                <w:rFonts w:asciiTheme="minorHAnsi" w:eastAsia="Times New Roman" w:hAnsiTheme="minorHAnsi" w:cstheme="minorHAnsi"/>
                <w:color w:val="000000"/>
              </w:rPr>
            </w:pPr>
            <w:r w:rsidRPr="00B7478D">
              <w:rPr>
                <w:rFonts w:asciiTheme="minorHAnsi" w:eastAsia="Times New Roman" w:hAnsiTheme="minorHAnsi" w:cstheme="minorHAnsi"/>
                <w:color w:val="000000"/>
              </w:rPr>
              <w:t> </w:t>
            </w:r>
          </w:p>
        </w:tc>
        <w:tc>
          <w:tcPr>
            <w:tcW w:w="2580" w:type="dxa"/>
            <w:tcBorders>
              <w:top w:val="single" w:sz="8" w:space="0" w:color="auto"/>
              <w:left w:val="nil"/>
              <w:bottom w:val="single" w:sz="8" w:space="0" w:color="auto"/>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b/>
                <w:bCs/>
                <w:color w:val="000000"/>
                <w:lang w:val="es-ES"/>
              </w:rPr>
            </w:pPr>
            <w:r w:rsidRPr="00B7478D">
              <w:rPr>
                <w:rFonts w:asciiTheme="minorHAnsi" w:eastAsia="Times New Roman" w:hAnsiTheme="minorHAnsi" w:cstheme="minorHAnsi"/>
                <w:b/>
                <w:bCs/>
                <w:color w:val="000000"/>
                <w:lang w:val="es-ES"/>
              </w:rPr>
              <w:t xml:space="preserve">β </w:t>
            </w:r>
            <w:proofErr w:type="spellStart"/>
            <w:r w:rsidRPr="00B7478D">
              <w:rPr>
                <w:rFonts w:asciiTheme="minorHAnsi" w:eastAsia="Times New Roman" w:hAnsiTheme="minorHAnsi" w:cstheme="minorHAnsi"/>
                <w:b/>
                <w:bCs/>
                <w:color w:val="000000"/>
                <w:lang w:val="es-ES"/>
              </w:rPr>
              <w:t>Coeff</w:t>
            </w:r>
            <w:proofErr w:type="spellEnd"/>
            <w:r w:rsidRPr="00B7478D">
              <w:rPr>
                <w:rFonts w:asciiTheme="minorHAnsi" w:eastAsia="Times New Roman" w:hAnsiTheme="minorHAnsi" w:cstheme="minorHAnsi"/>
                <w:b/>
                <w:bCs/>
                <w:color w:val="000000"/>
                <w:lang w:val="es-ES"/>
              </w:rPr>
              <w:t>. (95% CI)</w:t>
            </w:r>
          </w:p>
        </w:tc>
        <w:tc>
          <w:tcPr>
            <w:tcW w:w="2560" w:type="dxa"/>
            <w:tcBorders>
              <w:top w:val="single" w:sz="8" w:space="0" w:color="auto"/>
              <w:left w:val="nil"/>
              <w:bottom w:val="single" w:sz="8" w:space="0" w:color="auto"/>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b/>
                <w:bCs/>
                <w:color w:val="000000"/>
                <w:lang w:val="es-ES"/>
              </w:rPr>
            </w:pPr>
            <w:r w:rsidRPr="00B7478D">
              <w:rPr>
                <w:rFonts w:asciiTheme="minorHAnsi" w:eastAsia="Times New Roman" w:hAnsiTheme="minorHAnsi" w:cstheme="minorHAnsi"/>
                <w:b/>
                <w:bCs/>
                <w:color w:val="000000"/>
                <w:lang w:val="es-ES"/>
              </w:rPr>
              <w:t>p-</w:t>
            </w:r>
            <w:proofErr w:type="spellStart"/>
            <w:r w:rsidRPr="00B7478D">
              <w:rPr>
                <w:rFonts w:asciiTheme="minorHAnsi" w:eastAsia="Times New Roman" w:hAnsiTheme="minorHAnsi" w:cstheme="minorHAnsi"/>
                <w:b/>
                <w:bCs/>
                <w:color w:val="000000"/>
                <w:lang w:val="es-ES"/>
              </w:rPr>
              <w:t>value</w:t>
            </w:r>
            <w:proofErr w:type="spellEnd"/>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Female</w:t>
            </w:r>
            <w:proofErr w:type="spellEnd"/>
            <w:r w:rsidRPr="00B7478D">
              <w:rPr>
                <w:rFonts w:asciiTheme="minorHAnsi" w:eastAsia="Times New Roman" w:hAnsiTheme="minorHAnsi" w:cstheme="minorHAnsi"/>
                <w:color w:val="000000"/>
                <w:lang w:val="es-ES"/>
              </w:rPr>
              <w:t xml:space="preserve"> </w:t>
            </w:r>
            <w:proofErr w:type="spellStart"/>
            <w:r w:rsidRPr="00B7478D">
              <w:rPr>
                <w:rFonts w:asciiTheme="minorHAnsi" w:eastAsia="Times New Roman" w:hAnsiTheme="minorHAnsi" w:cstheme="minorHAnsi"/>
                <w:color w:val="000000"/>
                <w:lang w:val="es-ES"/>
              </w:rPr>
              <w:t>gender</w:t>
            </w:r>
            <w:proofErr w:type="spellEnd"/>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-1.06 (-3.66 to 1.52)</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0.416</w:t>
            </w: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b/>
                <w:bCs/>
                <w:color w:val="000000"/>
                <w:lang w:val="es-ES"/>
              </w:rPr>
            </w:pPr>
            <w:proofErr w:type="spellStart"/>
            <w:r w:rsidRPr="00B7478D">
              <w:rPr>
                <w:rFonts w:asciiTheme="minorHAnsi" w:eastAsia="Times New Roman" w:hAnsiTheme="minorHAnsi" w:cstheme="minorHAnsi"/>
                <w:b/>
                <w:bCs/>
                <w:color w:val="000000"/>
                <w:lang w:val="es-ES"/>
              </w:rPr>
              <w:t>Age</w:t>
            </w:r>
            <w:proofErr w:type="spellEnd"/>
            <w:r w:rsidRPr="00B7478D">
              <w:rPr>
                <w:rFonts w:asciiTheme="minorHAnsi" w:eastAsia="Times New Roman" w:hAnsiTheme="minorHAnsi" w:cstheme="minorHAnsi"/>
                <w:b/>
                <w:bCs/>
                <w:color w:val="000000"/>
                <w:lang w:val="es-ES"/>
              </w:rPr>
              <w:t xml:space="preserve"> (</w:t>
            </w:r>
            <w:proofErr w:type="spellStart"/>
            <w:r w:rsidRPr="00B7478D">
              <w:rPr>
                <w:rFonts w:asciiTheme="minorHAnsi" w:eastAsia="Times New Roman" w:hAnsiTheme="minorHAnsi" w:cstheme="minorHAnsi"/>
                <w:b/>
                <w:bCs/>
                <w:color w:val="000000"/>
                <w:lang w:val="es-ES"/>
              </w:rPr>
              <w:t>years</w:t>
            </w:r>
            <w:proofErr w:type="spellEnd"/>
            <w:r w:rsidRPr="00B7478D">
              <w:rPr>
                <w:rFonts w:asciiTheme="minorHAnsi" w:eastAsia="Times New Roman" w:hAnsiTheme="minorHAnsi" w:cstheme="minorHAnsi"/>
                <w:b/>
                <w:bCs/>
                <w:color w:val="000000"/>
                <w:lang w:val="es-ES"/>
              </w:rPr>
              <w:t>)</w:t>
            </w:r>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b/>
                <w:bCs/>
                <w:color w:val="000000"/>
                <w:lang w:val="es-ES"/>
              </w:rPr>
            </w:pP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lang w:val="es-ES"/>
              </w:rPr>
            </w:pP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right"/>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&lt; 45</w:t>
            </w:r>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Reference</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right"/>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45-65</w:t>
            </w:r>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1.19 (-1.41 to 3.81)</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0.366</w:t>
            </w: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right"/>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&gt; 65</w:t>
            </w:r>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2.98 (-0.22 to 6.19)</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0.068</w:t>
            </w: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b/>
                <w:bCs/>
                <w:color w:val="000000"/>
                <w:lang w:val="es-ES"/>
              </w:rPr>
            </w:pPr>
            <w:r w:rsidRPr="00B7478D">
              <w:rPr>
                <w:rFonts w:asciiTheme="minorHAnsi" w:eastAsia="Times New Roman" w:hAnsiTheme="minorHAnsi" w:cstheme="minorHAnsi"/>
                <w:b/>
                <w:bCs/>
                <w:color w:val="000000"/>
                <w:lang w:val="es-ES"/>
              </w:rPr>
              <w:t>Diagnosis</w:t>
            </w:r>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b/>
                <w:bCs/>
                <w:color w:val="000000"/>
                <w:lang w:val="es-ES"/>
              </w:rPr>
            </w:pP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lang w:val="es-ES"/>
              </w:rPr>
            </w:pP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Rheumatoid</w:t>
            </w:r>
            <w:proofErr w:type="spellEnd"/>
            <w:r w:rsidRPr="00B7478D">
              <w:rPr>
                <w:rFonts w:asciiTheme="minorHAnsi" w:eastAsia="Times New Roman" w:hAnsiTheme="minorHAnsi" w:cstheme="minorHAnsi"/>
                <w:color w:val="000000"/>
                <w:lang w:val="es-ES"/>
              </w:rPr>
              <w:t xml:space="preserve"> </w:t>
            </w:r>
            <w:proofErr w:type="spellStart"/>
            <w:r w:rsidRPr="00B7478D">
              <w:rPr>
                <w:rFonts w:asciiTheme="minorHAnsi" w:eastAsia="Times New Roman" w:hAnsiTheme="minorHAnsi" w:cstheme="minorHAnsi"/>
                <w:color w:val="000000"/>
                <w:lang w:val="es-ES"/>
              </w:rPr>
              <w:t>arthritis</w:t>
            </w:r>
            <w:proofErr w:type="spellEnd"/>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Reference</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Healthy</w:t>
            </w:r>
            <w:proofErr w:type="spellEnd"/>
            <w:r w:rsidRPr="00B7478D">
              <w:rPr>
                <w:rFonts w:asciiTheme="minorHAnsi" w:eastAsia="Times New Roman" w:hAnsiTheme="minorHAnsi" w:cstheme="minorHAnsi"/>
                <w:color w:val="000000"/>
                <w:lang w:val="es-ES"/>
              </w:rPr>
              <w:t xml:space="preserve"> </w:t>
            </w:r>
            <w:proofErr w:type="spellStart"/>
            <w:r w:rsidRPr="00B7478D">
              <w:rPr>
                <w:rFonts w:asciiTheme="minorHAnsi" w:eastAsia="Times New Roman" w:hAnsiTheme="minorHAnsi" w:cstheme="minorHAnsi"/>
                <w:color w:val="000000"/>
                <w:lang w:val="es-ES"/>
              </w:rPr>
              <w:t>donors</w:t>
            </w:r>
            <w:proofErr w:type="spellEnd"/>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-6.96 (-9.93 to -3.98)</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&lt; 0.001</w:t>
            </w: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Ankylosing</w:t>
            </w:r>
            <w:proofErr w:type="spellEnd"/>
            <w:r w:rsidRPr="00B7478D">
              <w:rPr>
                <w:rFonts w:asciiTheme="minorHAnsi" w:eastAsia="Times New Roman" w:hAnsiTheme="minorHAnsi" w:cstheme="minorHAnsi"/>
                <w:color w:val="000000"/>
                <w:lang w:val="es-ES"/>
              </w:rPr>
              <w:t xml:space="preserve"> </w:t>
            </w:r>
            <w:proofErr w:type="spellStart"/>
            <w:r w:rsidRPr="00B7478D">
              <w:rPr>
                <w:rFonts w:asciiTheme="minorHAnsi" w:eastAsia="Times New Roman" w:hAnsiTheme="minorHAnsi" w:cstheme="minorHAnsi"/>
                <w:color w:val="000000"/>
                <w:lang w:val="es-ES"/>
              </w:rPr>
              <w:t>spondylitis</w:t>
            </w:r>
            <w:proofErr w:type="spellEnd"/>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-6.51 (-10.59 to -2.43)</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0.002</w:t>
            </w:r>
          </w:p>
        </w:tc>
      </w:tr>
      <w:tr w:rsidR="003225C0" w:rsidRPr="00B7478D" w:rsidTr="003225C0">
        <w:trPr>
          <w:trHeight w:val="315"/>
        </w:trPr>
        <w:tc>
          <w:tcPr>
            <w:tcW w:w="304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Early</w:t>
            </w:r>
            <w:proofErr w:type="spellEnd"/>
            <w:r w:rsidRPr="00B7478D">
              <w:rPr>
                <w:rFonts w:asciiTheme="minorHAnsi" w:eastAsia="Times New Roman" w:hAnsiTheme="minorHAnsi" w:cstheme="minorHAnsi"/>
                <w:color w:val="000000"/>
                <w:lang w:val="es-ES"/>
              </w:rPr>
              <w:t xml:space="preserve"> </w:t>
            </w:r>
            <w:proofErr w:type="spellStart"/>
            <w:r w:rsidRPr="00B7478D">
              <w:rPr>
                <w:rFonts w:asciiTheme="minorHAnsi" w:eastAsia="Times New Roman" w:hAnsiTheme="minorHAnsi" w:cstheme="minorHAnsi"/>
                <w:color w:val="000000"/>
                <w:lang w:val="es-ES"/>
              </w:rPr>
              <w:t>spondyloarthritis</w:t>
            </w:r>
            <w:proofErr w:type="spellEnd"/>
          </w:p>
        </w:tc>
        <w:tc>
          <w:tcPr>
            <w:tcW w:w="258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-5.89 (-9.78 to -2.00)</w:t>
            </w:r>
          </w:p>
        </w:tc>
        <w:tc>
          <w:tcPr>
            <w:tcW w:w="2560" w:type="dxa"/>
            <w:tcBorders>
              <w:top w:val="nil"/>
              <w:left w:val="nil"/>
              <w:bottom w:val="nil"/>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0.003</w:t>
            </w:r>
          </w:p>
        </w:tc>
      </w:tr>
      <w:tr w:rsidR="003225C0" w:rsidRPr="00B7478D" w:rsidTr="003225C0">
        <w:trPr>
          <w:trHeight w:val="330"/>
        </w:trPr>
        <w:tc>
          <w:tcPr>
            <w:tcW w:w="3040" w:type="dxa"/>
            <w:tcBorders>
              <w:top w:val="nil"/>
              <w:left w:val="nil"/>
              <w:bottom w:val="single" w:sz="8" w:space="0" w:color="auto"/>
              <w:right w:val="nil"/>
            </w:tcBorders>
            <w:shd w:val="clear" w:color="auto" w:fill="auto"/>
            <w:vAlign w:val="center"/>
            <w:hideMark/>
          </w:tcPr>
          <w:p w:rsidR="003225C0" w:rsidRPr="00B7478D" w:rsidRDefault="003225C0" w:rsidP="003225C0">
            <w:pPr>
              <w:spacing w:after="0" w:line="240" w:lineRule="auto"/>
              <w:rPr>
                <w:rFonts w:asciiTheme="minorHAnsi" w:eastAsia="Times New Roman" w:hAnsiTheme="minorHAnsi" w:cstheme="minorHAnsi"/>
                <w:color w:val="000000"/>
                <w:lang w:val="es-ES"/>
              </w:rPr>
            </w:pPr>
            <w:proofErr w:type="spellStart"/>
            <w:r w:rsidRPr="00B7478D">
              <w:rPr>
                <w:rFonts w:asciiTheme="minorHAnsi" w:eastAsia="Times New Roman" w:hAnsiTheme="minorHAnsi" w:cstheme="minorHAnsi"/>
                <w:color w:val="000000"/>
                <w:lang w:val="es-ES"/>
              </w:rPr>
              <w:t>Psoriatic</w:t>
            </w:r>
            <w:proofErr w:type="spellEnd"/>
            <w:r w:rsidRPr="00B7478D">
              <w:rPr>
                <w:rFonts w:asciiTheme="minorHAnsi" w:eastAsia="Times New Roman" w:hAnsiTheme="minorHAnsi" w:cstheme="minorHAnsi"/>
                <w:color w:val="000000"/>
                <w:lang w:val="es-ES"/>
              </w:rPr>
              <w:t xml:space="preserve"> </w:t>
            </w:r>
            <w:proofErr w:type="spellStart"/>
            <w:r w:rsidRPr="00B7478D">
              <w:rPr>
                <w:rFonts w:asciiTheme="minorHAnsi" w:eastAsia="Times New Roman" w:hAnsiTheme="minorHAnsi" w:cstheme="minorHAnsi"/>
                <w:color w:val="000000"/>
                <w:lang w:val="es-ES"/>
              </w:rPr>
              <w:t>arthritis</w:t>
            </w:r>
            <w:proofErr w:type="spellEnd"/>
          </w:p>
        </w:tc>
        <w:tc>
          <w:tcPr>
            <w:tcW w:w="2580" w:type="dxa"/>
            <w:tcBorders>
              <w:top w:val="nil"/>
              <w:left w:val="nil"/>
              <w:bottom w:val="single" w:sz="8" w:space="0" w:color="auto"/>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-7.35 (-11.50 to -3.20)</w:t>
            </w:r>
          </w:p>
        </w:tc>
        <w:tc>
          <w:tcPr>
            <w:tcW w:w="2560" w:type="dxa"/>
            <w:tcBorders>
              <w:top w:val="nil"/>
              <w:left w:val="nil"/>
              <w:bottom w:val="single" w:sz="8" w:space="0" w:color="auto"/>
              <w:right w:val="nil"/>
            </w:tcBorders>
            <w:shd w:val="clear" w:color="auto" w:fill="auto"/>
            <w:vAlign w:val="center"/>
            <w:hideMark/>
          </w:tcPr>
          <w:p w:rsidR="003225C0" w:rsidRPr="00B7478D" w:rsidRDefault="003225C0" w:rsidP="003225C0">
            <w:pPr>
              <w:spacing w:after="0" w:line="240" w:lineRule="auto"/>
              <w:jc w:val="center"/>
              <w:rPr>
                <w:rFonts w:asciiTheme="minorHAnsi" w:eastAsia="Times New Roman" w:hAnsiTheme="minorHAnsi" w:cstheme="minorHAnsi"/>
                <w:color w:val="000000"/>
                <w:lang w:val="es-ES"/>
              </w:rPr>
            </w:pPr>
            <w:r w:rsidRPr="00B7478D">
              <w:rPr>
                <w:rFonts w:asciiTheme="minorHAnsi" w:eastAsia="Times New Roman" w:hAnsiTheme="minorHAnsi" w:cstheme="minorHAnsi"/>
                <w:color w:val="000000"/>
                <w:lang w:val="es-ES"/>
              </w:rPr>
              <w:t>0.001</w:t>
            </w:r>
          </w:p>
        </w:tc>
      </w:tr>
      <w:tr w:rsidR="003225C0" w:rsidRPr="00B7478D" w:rsidTr="003225C0">
        <w:trPr>
          <w:trHeight w:val="630"/>
        </w:trPr>
        <w:tc>
          <w:tcPr>
            <w:tcW w:w="8180" w:type="dxa"/>
            <w:gridSpan w:val="3"/>
            <w:tcBorders>
              <w:top w:val="single" w:sz="8" w:space="0" w:color="auto"/>
              <w:left w:val="nil"/>
              <w:bottom w:val="nil"/>
              <w:right w:val="nil"/>
            </w:tcBorders>
            <w:shd w:val="clear" w:color="auto" w:fill="auto"/>
            <w:vAlign w:val="center"/>
            <w:hideMark/>
          </w:tcPr>
          <w:p w:rsidR="00D20F75" w:rsidRPr="00B7478D" w:rsidRDefault="00D20F75" w:rsidP="00D20F75">
            <w:pPr>
              <w:spacing w:after="0" w:line="240" w:lineRule="auto"/>
              <w:rPr>
                <w:rFonts w:asciiTheme="minorHAnsi" w:eastAsia="Times New Roman" w:hAnsiTheme="minorHAnsi" w:cstheme="minorHAnsi"/>
                <w:color w:val="000000"/>
              </w:rPr>
            </w:pPr>
            <w:proofErr w:type="spellStart"/>
            <w:r w:rsidRPr="00B7478D">
              <w:rPr>
                <w:rFonts w:asciiTheme="minorHAnsi" w:eastAsia="Times New Roman" w:hAnsiTheme="minorHAnsi" w:cstheme="minorHAnsi"/>
                <w:color w:val="000000"/>
              </w:rPr>
              <w:t>Coeff</w:t>
            </w:r>
            <w:proofErr w:type="spellEnd"/>
            <w:r w:rsidRPr="00B7478D">
              <w:rPr>
                <w:rFonts w:asciiTheme="minorHAnsi" w:eastAsia="Times New Roman" w:hAnsiTheme="minorHAnsi" w:cstheme="minorHAnsi"/>
                <w:color w:val="000000"/>
              </w:rPr>
              <w:t xml:space="preserve">. </w:t>
            </w:r>
            <w:proofErr w:type="gramStart"/>
            <w:r w:rsidRPr="00B7478D">
              <w:rPr>
                <w:rFonts w:asciiTheme="minorHAnsi" w:eastAsia="Times New Roman" w:hAnsiTheme="minorHAnsi" w:cstheme="minorHAnsi"/>
                <w:color w:val="000000"/>
              </w:rPr>
              <w:t>Coefficient ;</w:t>
            </w:r>
            <w:proofErr w:type="gramEnd"/>
            <w:r w:rsidRPr="00B7478D">
              <w:rPr>
                <w:rFonts w:asciiTheme="minorHAnsi" w:eastAsia="Times New Roman" w:hAnsiTheme="minorHAnsi" w:cstheme="minorHAnsi"/>
                <w:color w:val="000000"/>
              </w:rPr>
              <w:t xml:space="preserve"> CI. Confidence interval</w:t>
            </w:r>
          </w:p>
        </w:tc>
      </w:tr>
    </w:tbl>
    <w:p w:rsidR="00060144" w:rsidRPr="00060144" w:rsidRDefault="00060144" w:rsidP="00060144"/>
    <w:p w:rsidR="00060144" w:rsidRPr="00060144" w:rsidRDefault="00060144" w:rsidP="00060144"/>
    <w:p w:rsidR="00060144" w:rsidRPr="00060144" w:rsidRDefault="00060144" w:rsidP="00060144"/>
    <w:p w:rsidR="00060144" w:rsidRDefault="00060144" w:rsidP="00060144"/>
    <w:p w:rsidR="00D20F75" w:rsidRDefault="00D20F75" w:rsidP="00060144"/>
    <w:p w:rsidR="00D20F75" w:rsidRDefault="00D20F75" w:rsidP="00D20F75">
      <w:pPr>
        <w:ind w:right="-710"/>
        <w:rPr>
          <w:b/>
        </w:rPr>
      </w:pPr>
    </w:p>
    <w:p w:rsidR="00D20F75" w:rsidRDefault="00D20F75" w:rsidP="00D20F75">
      <w:pPr>
        <w:ind w:right="-710"/>
        <w:rPr>
          <w:b/>
        </w:rPr>
      </w:pPr>
    </w:p>
    <w:p w:rsidR="00D20F75" w:rsidRDefault="00D20F75" w:rsidP="00D20F75">
      <w:pPr>
        <w:ind w:right="-710"/>
        <w:rPr>
          <w:b/>
        </w:rPr>
      </w:pPr>
    </w:p>
    <w:p w:rsidR="00D20F75" w:rsidRDefault="00D20F75" w:rsidP="00D20F75">
      <w:pPr>
        <w:ind w:right="-710"/>
        <w:rPr>
          <w:b/>
        </w:rPr>
      </w:pPr>
    </w:p>
    <w:p w:rsidR="00D20F75" w:rsidRDefault="00D20F75" w:rsidP="00D20F75">
      <w:pPr>
        <w:ind w:right="-710"/>
        <w:rPr>
          <w:b/>
        </w:rPr>
      </w:pPr>
    </w:p>
    <w:p w:rsidR="00D20F75" w:rsidRPr="00D20F75" w:rsidRDefault="00D20F75" w:rsidP="00D20F75">
      <w:pPr>
        <w:ind w:right="-710"/>
        <w:rPr>
          <w:b/>
        </w:rPr>
      </w:pPr>
      <w:r w:rsidRPr="00D20F75">
        <w:rPr>
          <w:b/>
        </w:rPr>
        <w:lastRenderedPageBreak/>
        <w:t>Table supplementary 3: Baseline characteristics</w:t>
      </w:r>
      <w:r>
        <w:rPr>
          <w:b/>
        </w:rPr>
        <w:t xml:space="preserve"> </w:t>
      </w:r>
      <w:r w:rsidRPr="00D20F75">
        <w:rPr>
          <w:b/>
        </w:rPr>
        <w:t xml:space="preserve">of the </w:t>
      </w:r>
      <w:proofErr w:type="spellStart"/>
      <w:r w:rsidRPr="00D20F75">
        <w:rPr>
          <w:b/>
        </w:rPr>
        <w:t>spondyloarthritis</w:t>
      </w:r>
      <w:proofErr w:type="spellEnd"/>
      <w:r w:rsidRPr="00D20F75">
        <w:rPr>
          <w:b/>
        </w:rPr>
        <w:t xml:space="preserve"> and mechanical low</w:t>
      </w:r>
      <w:r>
        <w:rPr>
          <w:b/>
        </w:rPr>
        <w:t xml:space="preserve"> </w:t>
      </w:r>
      <w:r w:rsidRPr="00D20F75">
        <w:rPr>
          <w:b/>
        </w:rPr>
        <w:t xml:space="preserve">back pain </w:t>
      </w:r>
      <w:proofErr w:type="gramStart"/>
      <w:r w:rsidRPr="00D20F75">
        <w:rPr>
          <w:b/>
        </w:rPr>
        <w:t>patients</w:t>
      </w:r>
      <w:proofErr w:type="gramEnd"/>
      <w:r w:rsidRPr="00D20F75">
        <w:rPr>
          <w:b/>
        </w:rPr>
        <w:t xml:space="preserve"> population studied</w:t>
      </w:r>
    </w:p>
    <w:p w:rsidR="00D20F75" w:rsidRDefault="00D20F75" w:rsidP="00060144"/>
    <w:tbl>
      <w:tblPr>
        <w:tblpPr w:leftFromText="141" w:rightFromText="141" w:horzAnchor="margin" w:tblpXSpec="center" w:tblpY="885"/>
        <w:tblW w:w="10660" w:type="dxa"/>
        <w:tblCellMar>
          <w:left w:w="70" w:type="dxa"/>
          <w:right w:w="70" w:type="dxa"/>
        </w:tblCellMar>
        <w:tblLook w:val="04A0" w:firstRow="1" w:lastRow="0" w:firstColumn="1" w:lastColumn="0" w:noHBand="0" w:noVBand="1"/>
      </w:tblPr>
      <w:tblGrid>
        <w:gridCol w:w="3040"/>
        <w:gridCol w:w="2580"/>
        <w:gridCol w:w="2560"/>
        <w:gridCol w:w="2480"/>
      </w:tblGrid>
      <w:tr w:rsidR="00D20F75" w:rsidRPr="00B7478D" w:rsidTr="00D20F75">
        <w:trPr>
          <w:trHeight w:val="645"/>
        </w:trPr>
        <w:tc>
          <w:tcPr>
            <w:tcW w:w="3040" w:type="dxa"/>
            <w:vMerge w:val="restart"/>
            <w:tcBorders>
              <w:top w:val="nil"/>
              <w:left w:val="nil"/>
              <w:bottom w:val="single" w:sz="8" w:space="0" w:color="000000"/>
              <w:right w:val="nil"/>
            </w:tcBorders>
            <w:shd w:val="clear" w:color="auto" w:fill="auto"/>
            <w:vAlign w:val="center"/>
            <w:hideMark/>
          </w:tcPr>
          <w:p w:rsidR="00D20F75" w:rsidRPr="00B7478D" w:rsidRDefault="00D20F75" w:rsidP="00D20F75">
            <w:pPr>
              <w:spacing w:after="0" w:line="240" w:lineRule="auto"/>
              <w:rPr>
                <w:rFonts w:ascii="Times New Roman" w:eastAsia="Times New Roman" w:hAnsi="Times New Roman" w:cs="Times New Roman"/>
              </w:rPr>
            </w:pPr>
          </w:p>
        </w:tc>
        <w:tc>
          <w:tcPr>
            <w:tcW w:w="2580"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b/>
                <w:bCs/>
                <w:color w:val="000000"/>
              </w:rPr>
            </w:pPr>
            <w:r w:rsidRPr="00B7478D">
              <w:rPr>
                <w:rFonts w:eastAsia="Times New Roman"/>
                <w:b/>
                <w:bCs/>
                <w:color w:val="000000"/>
              </w:rPr>
              <w:t>Mechanical low back pain patients</w:t>
            </w:r>
          </w:p>
        </w:tc>
        <w:tc>
          <w:tcPr>
            <w:tcW w:w="2560"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b/>
                <w:bCs/>
                <w:color w:val="000000"/>
                <w:lang w:val="es-ES"/>
              </w:rPr>
            </w:pPr>
            <w:r w:rsidRPr="00B7478D">
              <w:rPr>
                <w:rFonts w:eastAsia="Times New Roman"/>
                <w:b/>
                <w:bCs/>
                <w:color w:val="000000"/>
                <w:lang w:val="es-ES"/>
              </w:rPr>
              <w:t xml:space="preserve">SPA </w:t>
            </w:r>
            <w:proofErr w:type="spellStart"/>
            <w:r w:rsidRPr="00B7478D">
              <w:rPr>
                <w:rFonts w:eastAsia="Times New Roman"/>
                <w:b/>
                <w:bCs/>
                <w:color w:val="000000"/>
                <w:lang w:val="es-ES"/>
              </w:rPr>
              <w:t>patients</w:t>
            </w:r>
            <w:proofErr w:type="spellEnd"/>
          </w:p>
        </w:tc>
        <w:tc>
          <w:tcPr>
            <w:tcW w:w="2480" w:type="dxa"/>
            <w:tcBorders>
              <w:top w:val="single" w:sz="8" w:space="0" w:color="auto"/>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b/>
                <w:bCs/>
                <w:color w:val="000000"/>
                <w:lang w:val="es-ES"/>
              </w:rPr>
            </w:pPr>
            <w:r w:rsidRPr="00B7478D">
              <w:rPr>
                <w:rFonts w:eastAsia="Times New Roman"/>
                <w:b/>
                <w:bCs/>
                <w:color w:val="000000"/>
                <w:lang w:val="es-ES"/>
              </w:rPr>
              <w:t>p-</w:t>
            </w:r>
            <w:proofErr w:type="spellStart"/>
            <w:r w:rsidRPr="00B7478D">
              <w:rPr>
                <w:rFonts w:eastAsia="Times New Roman"/>
                <w:b/>
                <w:bCs/>
                <w:color w:val="000000"/>
                <w:lang w:val="es-ES"/>
              </w:rPr>
              <w:t>value</w:t>
            </w:r>
            <w:proofErr w:type="spellEnd"/>
          </w:p>
        </w:tc>
      </w:tr>
      <w:tr w:rsidR="00D20F75" w:rsidRPr="00B7478D" w:rsidTr="00D20F75">
        <w:trPr>
          <w:trHeight w:val="330"/>
        </w:trPr>
        <w:tc>
          <w:tcPr>
            <w:tcW w:w="3040" w:type="dxa"/>
            <w:vMerge/>
            <w:tcBorders>
              <w:top w:val="nil"/>
              <w:left w:val="nil"/>
              <w:bottom w:val="single" w:sz="8" w:space="0" w:color="000000"/>
              <w:right w:val="nil"/>
            </w:tcBorders>
            <w:vAlign w:val="center"/>
            <w:hideMark/>
          </w:tcPr>
          <w:p w:rsidR="00D20F75" w:rsidRPr="00B7478D" w:rsidRDefault="00D20F75" w:rsidP="00D20F75">
            <w:pPr>
              <w:spacing w:after="0" w:line="240" w:lineRule="auto"/>
              <w:rPr>
                <w:rFonts w:ascii="Times New Roman" w:eastAsia="Times New Roman" w:hAnsi="Times New Roman" w:cs="Times New Roman"/>
                <w:lang w:val="es-ES"/>
              </w:rPr>
            </w:pPr>
          </w:p>
        </w:tc>
        <w:tc>
          <w:tcPr>
            <w:tcW w:w="258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(n = 24)</w:t>
            </w:r>
          </w:p>
        </w:tc>
        <w:tc>
          <w:tcPr>
            <w:tcW w:w="256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(n = 19)</w:t>
            </w:r>
          </w:p>
        </w:tc>
        <w:tc>
          <w:tcPr>
            <w:tcW w:w="248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 </w:t>
            </w:r>
          </w:p>
        </w:tc>
      </w:tr>
      <w:tr w:rsidR="00D20F75" w:rsidRPr="00B7478D" w:rsidTr="00D20F75">
        <w:trPr>
          <w:trHeight w:val="315"/>
        </w:trPr>
        <w:tc>
          <w:tcPr>
            <w:tcW w:w="304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eastAsia="Times New Roman"/>
                <w:color w:val="000000"/>
                <w:lang w:val="es-ES"/>
              </w:rPr>
            </w:pPr>
            <w:proofErr w:type="spellStart"/>
            <w:r w:rsidRPr="00B7478D">
              <w:rPr>
                <w:rFonts w:eastAsia="Times New Roman"/>
                <w:color w:val="000000"/>
                <w:lang w:val="es-ES"/>
              </w:rPr>
              <w:t>Female</w:t>
            </w:r>
            <w:proofErr w:type="spellEnd"/>
            <w:r w:rsidRPr="00B7478D">
              <w:rPr>
                <w:rFonts w:eastAsia="Times New Roman"/>
                <w:color w:val="000000"/>
                <w:lang w:val="es-ES"/>
              </w:rPr>
              <w:t>; n (%)</w:t>
            </w:r>
          </w:p>
        </w:tc>
        <w:tc>
          <w:tcPr>
            <w:tcW w:w="25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9 (37.5)</w:t>
            </w:r>
          </w:p>
        </w:tc>
        <w:tc>
          <w:tcPr>
            <w:tcW w:w="256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12 (63.16)</w:t>
            </w:r>
          </w:p>
        </w:tc>
        <w:tc>
          <w:tcPr>
            <w:tcW w:w="24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0.08</w:t>
            </w:r>
          </w:p>
        </w:tc>
      </w:tr>
      <w:tr w:rsidR="00D20F75" w:rsidRPr="00B7478D" w:rsidTr="00D20F75">
        <w:trPr>
          <w:trHeight w:val="315"/>
        </w:trPr>
        <w:tc>
          <w:tcPr>
            <w:tcW w:w="304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eastAsia="Times New Roman"/>
                <w:color w:val="000000"/>
                <w:lang w:val="es-ES"/>
              </w:rPr>
            </w:pPr>
            <w:proofErr w:type="spellStart"/>
            <w:r w:rsidRPr="00B7478D">
              <w:rPr>
                <w:rFonts w:eastAsia="Times New Roman"/>
                <w:color w:val="000000"/>
                <w:lang w:val="es-ES"/>
              </w:rPr>
              <w:t>Age</w:t>
            </w:r>
            <w:proofErr w:type="spellEnd"/>
            <w:r w:rsidRPr="00B7478D">
              <w:rPr>
                <w:rFonts w:eastAsia="Times New Roman"/>
                <w:color w:val="000000"/>
                <w:lang w:val="es-ES"/>
              </w:rPr>
              <w:t>; p50 [p25-p75]</w:t>
            </w:r>
          </w:p>
        </w:tc>
        <w:tc>
          <w:tcPr>
            <w:tcW w:w="25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36.5 [33 – 40.5]</w:t>
            </w:r>
          </w:p>
        </w:tc>
        <w:tc>
          <w:tcPr>
            <w:tcW w:w="256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lang w:val="es-ES"/>
              </w:rPr>
            </w:pPr>
            <w:r w:rsidRPr="00B7478D">
              <w:rPr>
                <w:rFonts w:eastAsia="Times New Roman"/>
                <w:lang w:val="es-ES"/>
              </w:rPr>
              <w:t>42 [36 – 45]</w:t>
            </w:r>
          </w:p>
        </w:tc>
        <w:tc>
          <w:tcPr>
            <w:tcW w:w="24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lang w:val="es-ES"/>
              </w:rPr>
            </w:pPr>
            <w:r w:rsidRPr="00B7478D">
              <w:rPr>
                <w:rFonts w:eastAsia="Times New Roman"/>
                <w:lang w:val="es-ES"/>
              </w:rPr>
              <w:t>0.06</w:t>
            </w:r>
          </w:p>
        </w:tc>
      </w:tr>
      <w:tr w:rsidR="00D20F75" w:rsidRPr="00B7478D" w:rsidTr="00D20F75">
        <w:trPr>
          <w:trHeight w:val="630"/>
        </w:trPr>
        <w:tc>
          <w:tcPr>
            <w:tcW w:w="304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eastAsia="Times New Roman"/>
                <w:color w:val="000000"/>
              </w:rPr>
            </w:pPr>
            <w:r w:rsidRPr="00B7478D">
              <w:rPr>
                <w:rFonts w:eastAsia="Times New Roman"/>
                <w:color w:val="000000"/>
              </w:rPr>
              <w:t>Disease duration (months); p50 [p25-p75]</w:t>
            </w:r>
          </w:p>
        </w:tc>
        <w:tc>
          <w:tcPr>
            <w:tcW w:w="2580" w:type="dxa"/>
            <w:tcBorders>
              <w:top w:val="nil"/>
              <w:left w:val="nil"/>
              <w:bottom w:val="nil"/>
              <w:right w:val="nil"/>
            </w:tcBorders>
            <w:shd w:val="clear" w:color="auto" w:fill="auto"/>
            <w:noWrap/>
            <w:vAlign w:val="bottom"/>
            <w:hideMark/>
          </w:tcPr>
          <w:p w:rsidR="00D20F75" w:rsidRPr="00B7478D" w:rsidRDefault="00D20F75" w:rsidP="00D20F75">
            <w:pPr>
              <w:spacing w:after="0" w:line="240" w:lineRule="auto"/>
              <w:rPr>
                <w:rFonts w:eastAsia="Times New Roman"/>
                <w:color w:val="000000"/>
              </w:rPr>
            </w:pPr>
          </w:p>
        </w:tc>
        <w:tc>
          <w:tcPr>
            <w:tcW w:w="256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18 [5 – 24]</w:t>
            </w:r>
          </w:p>
        </w:tc>
        <w:tc>
          <w:tcPr>
            <w:tcW w:w="24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p>
        </w:tc>
      </w:tr>
      <w:tr w:rsidR="00D20F75" w:rsidRPr="00B7478D" w:rsidTr="00D20F75">
        <w:trPr>
          <w:trHeight w:val="315"/>
        </w:trPr>
        <w:tc>
          <w:tcPr>
            <w:tcW w:w="304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eastAsia="Times New Roman"/>
                <w:color w:val="000000"/>
                <w:lang w:val="es-ES"/>
              </w:rPr>
            </w:pPr>
            <w:r w:rsidRPr="00B7478D">
              <w:rPr>
                <w:rFonts w:eastAsia="Times New Roman"/>
                <w:color w:val="000000"/>
                <w:lang w:val="es-ES"/>
              </w:rPr>
              <w:t>HLA-B27 positive; n (%)</w:t>
            </w:r>
          </w:p>
        </w:tc>
        <w:tc>
          <w:tcPr>
            <w:tcW w:w="2580" w:type="dxa"/>
            <w:tcBorders>
              <w:top w:val="nil"/>
              <w:left w:val="nil"/>
              <w:bottom w:val="nil"/>
              <w:right w:val="nil"/>
            </w:tcBorders>
            <w:shd w:val="clear" w:color="auto" w:fill="auto"/>
            <w:noWrap/>
            <w:vAlign w:val="bottom"/>
            <w:hideMark/>
          </w:tcPr>
          <w:p w:rsidR="00D20F75" w:rsidRPr="00B7478D" w:rsidRDefault="00D20F75" w:rsidP="00D20F75">
            <w:pPr>
              <w:spacing w:after="0" w:line="240" w:lineRule="auto"/>
              <w:rPr>
                <w:rFonts w:eastAsia="Times New Roman"/>
                <w:color w:val="000000"/>
                <w:lang w:val="es-ES"/>
              </w:rPr>
            </w:pPr>
          </w:p>
        </w:tc>
        <w:tc>
          <w:tcPr>
            <w:tcW w:w="256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16 (84.21)</w:t>
            </w:r>
          </w:p>
        </w:tc>
        <w:tc>
          <w:tcPr>
            <w:tcW w:w="24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p>
        </w:tc>
      </w:tr>
      <w:tr w:rsidR="00D20F75" w:rsidRPr="00B7478D" w:rsidTr="00D20F75">
        <w:trPr>
          <w:trHeight w:val="315"/>
        </w:trPr>
        <w:tc>
          <w:tcPr>
            <w:tcW w:w="304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eastAsia="Times New Roman"/>
                <w:color w:val="000000"/>
                <w:lang w:val="es-ES"/>
              </w:rPr>
            </w:pPr>
            <w:r w:rsidRPr="00B7478D">
              <w:rPr>
                <w:rFonts w:eastAsia="Times New Roman"/>
                <w:color w:val="000000"/>
                <w:lang w:val="es-ES"/>
              </w:rPr>
              <w:t>BASDAI; p50 [p25-p75]</w:t>
            </w:r>
          </w:p>
        </w:tc>
        <w:tc>
          <w:tcPr>
            <w:tcW w:w="2580" w:type="dxa"/>
            <w:tcBorders>
              <w:top w:val="nil"/>
              <w:left w:val="nil"/>
              <w:bottom w:val="nil"/>
              <w:right w:val="nil"/>
            </w:tcBorders>
            <w:shd w:val="clear" w:color="auto" w:fill="auto"/>
            <w:noWrap/>
            <w:vAlign w:val="bottom"/>
            <w:hideMark/>
          </w:tcPr>
          <w:p w:rsidR="00D20F75" w:rsidRPr="00B7478D" w:rsidRDefault="00D20F75" w:rsidP="00D20F75">
            <w:pPr>
              <w:spacing w:after="0" w:line="240" w:lineRule="auto"/>
              <w:rPr>
                <w:rFonts w:eastAsia="Times New Roman"/>
                <w:color w:val="000000"/>
                <w:lang w:val="es-ES"/>
              </w:rPr>
            </w:pPr>
          </w:p>
        </w:tc>
        <w:tc>
          <w:tcPr>
            <w:tcW w:w="256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4.4 [2.2 – 5.1]</w:t>
            </w:r>
          </w:p>
        </w:tc>
        <w:tc>
          <w:tcPr>
            <w:tcW w:w="248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p>
        </w:tc>
      </w:tr>
      <w:tr w:rsidR="00D20F75" w:rsidRPr="00B7478D" w:rsidTr="00D20F75">
        <w:trPr>
          <w:trHeight w:val="315"/>
        </w:trPr>
        <w:tc>
          <w:tcPr>
            <w:tcW w:w="304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rPr>
                <w:rFonts w:eastAsia="Times New Roman"/>
                <w:color w:val="000000"/>
                <w:lang w:val="es-ES"/>
              </w:rPr>
            </w:pPr>
            <w:r w:rsidRPr="00B7478D">
              <w:rPr>
                <w:rFonts w:eastAsia="Times New Roman"/>
                <w:color w:val="000000"/>
                <w:lang w:val="es-ES"/>
              </w:rPr>
              <w:t>BASFI ; p50 [p25-p75]</w:t>
            </w:r>
          </w:p>
        </w:tc>
        <w:tc>
          <w:tcPr>
            <w:tcW w:w="2580" w:type="dxa"/>
            <w:tcBorders>
              <w:top w:val="nil"/>
              <w:left w:val="nil"/>
              <w:bottom w:val="nil"/>
              <w:right w:val="nil"/>
            </w:tcBorders>
            <w:shd w:val="clear" w:color="auto" w:fill="auto"/>
            <w:noWrap/>
            <w:vAlign w:val="bottom"/>
            <w:hideMark/>
          </w:tcPr>
          <w:p w:rsidR="00D20F75" w:rsidRPr="00B7478D" w:rsidRDefault="00D20F75" w:rsidP="00D20F75">
            <w:pPr>
              <w:spacing w:after="0" w:line="240" w:lineRule="auto"/>
              <w:rPr>
                <w:rFonts w:eastAsia="Times New Roman"/>
                <w:color w:val="000000"/>
                <w:lang w:val="es-ES"/>
              </w:rPr>
            </w:pPr>
          </w:p>
        </w:tc>
        <w:tc>
          <w:tcPr>
            <w:tcW w:w="2560" w:type="dxa"/>
            <w:tcBorders>
              <w:top w:val="nil"/>
              <w:left w:val="nil"/>
              <w:bottom w:val="nil"/>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1.60 [1.2 – 3.4]</w:t>
            </w:r>
          </w:p>
        </w:tc>
        <w:tc>
          <w:tcPr>
            <w:tcW w:w="2480" w:type="dxa"/>
            <w:tcBorders>
              <w:top w:val="nil"/>
              <w:left w:val="nil"/>
              <w:bottom w:val="nil"/>
              <w:right w:val="nil"/>
            </w:tcBorders>
            <w:shd w:val="clear" w:color="auto" w:fill="auto"/>
            <w:noWrap/>
            <w:vAlign w:val="bottom"/>
            <w:hideMark/>
          </w:tcPr>
          <w:p w:rsidR="00D20F75" w:rsidRPr="00B7478D" w:rsidRDefault="00D20F75" w:rsidP="00D20F75">
            <w:pPr>
              <w:spacing w:after="0" w:line="240" w:lineRule="auto"/>
              <w:jc w:val="center"/>
              <w:rPr>
                <w:rFonts w:eastAsia="Times New Roman"/>
                <w:color w:val="000000"/>
                <w:lang w:val="es-ES"/>
              </w:rPr>
            </w:pPr>
          </w:p>
        </w:tc>
      </w:tr>
      <w:tr w:rsidR="00D20F75" w:rsidRPr="00B7478D" w:rsidTr="00D20F75">
        <w:trPr>
          <w:trHeight w:val="330"/>
        </w:trPr>
        <w:tc>
          <w:tcPr>
            <w:tcW w:w="304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rPr>
                <w:rFonts w:eastAsia="Times New Roman"/>
                <w:color w:val="000000"/>
                <w:lang w:val="es-ES"/>
              </w:rPr>
            </w:pPr>
            <w:r w:rsidRPr="00B7478D">
              <w:rPr>
                <w:rFonts w:eastAsia="Times New Roman"/>
                <w:color w:val="000000"/>
                <w:lang w:val="es-ES"/>
              </w:rPr>
              <w:t>HAQ; p50 [p25-p75]</w:t>
            </w:r>
          </w:p>
        </w:tc>
        <w:tc>
          <w:tcPr>
            <w:tcW w:w="258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 </w:t>
            </w:r>
          </w:p>
        </w:tc>
        <w:tc>
          <w:tcPr>
            <w:tcW w:w="256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color w:val="000000"/>
                <w:lang w:val="es-ES"/>
              </w:rPr>
            </w:pPr>
            <w:r w:rsidRPr="00B7478D">
              <w:rPr>
                <w:rFonts w:eastAsia="Times New Roman"/>
                <w:color w:val="000000"/>
                <w:lang w:val="es-ES"/>
              </w:rPr>
              <w:t>0.125 [0 – 0.625]</w:t>
            </w:r>
          </w:p>
        </w:tc>
        <w:tc>
          <w:tcPr>
            <w:tcW w:w="2480" w:type="dxa"/>
            <w:tcBorders>
              <w:top w:val="nil"/>
              <w:left w:val="nil"/>
              <w:bottom w:val="single" w:sz="8" w:space="0" w:color="auto"/>
              <w:right w:val="nil"/>
            </w:tcBorders>
            <w:shd w:val="clear" w:color="auto" w:fill="auto"/>
            <w:vAlign w:val="center"/>
            <w:hideMark/>
          </w:tcPr>
          <w:p w:rsidR="00D20F75" w:rsidRPr="00B7478D" w:rsidRDefault="00D20F75" w:rsidP="00D20F75">
            <w:pPr>
              <w:spacing w:after="0" w:line="240" w:lineRule="auto"/>
              <w:jc w:val="center"/>
              <w:rPr>
                <w:rFonts w:eastAsia="Times New Roman"/>
                <w:lang w:val="es-ES"/>
              </w:rPr>
            </w:pPr>
            <w:r w:rsidRPr="00B7478D">
              <w:rPr>
                <w:rFonts w:eastAsia="Times New Roman"/>
                <w:lang w:val="es-ES"/>
              </w:rPr>
              <w:t> </w:t>
            </w:r>
          </w:p>
        </w:tc>
      </w:tr>
    </w:tbl>
    <w:p w:rsidR="00D20F75" w:rsidRPr="00B7478D" w:rsidRDefault="00D20F75" w:rsidP="00D20F75">
      <w:pPr>
        <w:ind w:left="-1134" w:right="-1135"/>
      </w:pPr>
      <w:r w:rsidRPr="00B7478D">
        <w:t xml:space="preserve"> </w:t>
      </w:r>
      <w:proofErr w:type="gramStart"/>
      <w:r w:rsidRPr="00B7478D">
        <w:t>n</w:t>
      </w:r>
      <w:proofErr w:type="gramEnd"/>
      <w:r w:rsidRPr="00B7478D">
        <w:t xml:space="preserve">: number; p50: median or percentile 50; p25-p75: range between percentiles 25 and 75 or interquartile range; SPA:  </w:t>
      </w:r>
      <w:proofErr w:type="spellStart"/>
      <w:r w:rsidRPr="00B7478D">
        <w:t>spondyloarthritis</w:t>
      </w:r>
      <w:proofErr w:type="spellEnd"/>
      <w:r w:rsidRPr="00B7478D">
        <w:t>; BASDAI: Bath Ankylosing Spondylitis Disease Activity Index; BASFI: Bath Ankylosing Spondylitis Functional Index HAQ: baseline health assessment questionnaire</w:t>
      </w:r>
    </w:p>
    <w:sectPr w:rsidR="00D20F75" w:rsidRPr="00B7478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823"/>
    <w:rsid w:val="00060144"/>
    <w:rsid w:val="0006106B"/>
    <w:rsid w:val="000E6016"/>
    <w:rsid w:val="003225C0"/>
    <w:rsid w:val="003C3BDC"/>
    <w:rsid w:val="00711823"/>
    <w:rsid w:val="009E3953"/>
    <w:rsid w:val="00B7478D"/>
    <w:rsid w:val="00D20F75"/>
    <w:rsid w:val="00E60B1F"/>
    <w:rsid w:val="00FA5A5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E1B3B"/>
  <w15:chartTrackingRefBased/>
  <w15:docId w15:val="{EAF862AE-E044-4483-800C-58B3C4F31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1823"/>
    <w:pPr>
      <w:spacing w:after="200" w:line="276" w:lineRule="auto"/>
    </w:pPr>
    <w:rPr>
      <w:rFonts w:ascii="Calibri" w:eastAsia="Calibri" w:hAnsi="Calibri" w:cs="Calibri"/>
      <w:lang w:val="en-GB"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DPI12title">
    <w:name w:val="MDPI_1.2_title"/>
    <w:next w:val="Normal"/>
    <w:qFormat/>
    <w:rsid w:val="00711823"/>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21heading1">
    <w:name w:val="MDPI_2.1_heading1"/>
    <w:qFormat/>
    <w:rsid w:val="00711823"/>
    <w:pPr>
      <w:adjustRightInd w:val="0"/>
      <w:snapToGrid w:val="0"/>
      <w:spacing w:before="240" w:after="120" w:line="260" w:lineRule="atLeast"/>
      <w:jc w:val="both"/>
      <w:outlineLvl w:val="0"/>
    </w:pPr>
    <w:rPr>
      <w:rFonts w:ascii="Palatino Linotype" w:eastAsia="Times New Roman" w:hAnsi="Palatino Linotype" w:cs="Times New Roman"/>
      <w:b/>
      <w:snapToGrid w:val="0"/>
      <w:color w:val="000000"/>
      <w:sz w:val="20"/>
      <w:lang w:val="en-US" w:eastAsia="de-DE" w:bidi="en-US"/>
    </w:rPr>
  </w:style>
  <w:style w:type="paragraph" w:styleId="NormalWeb">
    <w:name w:val="Normal (Web)"/>
    <w:basedOn w:val="Normal"/>
    <w:uiPriority w:val="99"/>
    <w:semiHidden/>
    <w:unhideWhenUsed/>
    <w:rsid w:val="00711823"/>
    <w:pPr>
      <w:spacing w:before="100" w:beforeAutospacing="1" w:after="100" w:afterAutospacing="1" w:line="240" w:lineRule="auto"/>
    </w:pPr>
    <w:rPr>
      <w:rFonts w:ascii="Times New Roman" w:eastAsiaTheme="minorEastAsia" w:hAnsi="Times New Roman" w:cs="Times New Roman"/>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8771534">
      <w:bodyDiv w:val="1"/>
      <w:marLeft w:val="0"/>
      <w:marRight w:val="0"/>
      <w:marTop w:val="0"/>
      <w:marBottom w:val="0"/>
      <w:divBdr>
        <w:top w:val="none" w:sz="0" w:space="0" w:color="auto"/>
        <w:left w:val="none" w:sz="0" w:space="0" w:color="auto"/>
        <w:bottom w:val="none" w:sz="0" w:space="0" w:color="auto"/>
        <w:right w:val="none" w:sz="0" w:space="0" w:color="auto"/>
      </w:divBdr>
    </w:div>
    <w:div w:id="456067855">
      <w:bodyDiv w:val="1"/>
      <w:marLeft w:val="0"/>
      <w:marRight w:val="0"/>
      <w:marTop w:val="0"/>
      <w:marBottom w:val="0"/>
      <w:divBdr>
        <w:top w:val="none" w:sz="0" w:space="0" w:color="auto"/>
        <w:left w:val="none" w:sz="0" w:space="0" w:color="auto"/>
        <w:bottom w:val="none" w:sz="0" w:space="0" w:color="auto"/>
        <w:right w:val="none" w:sz="0" w:space="0" w:color="auto"/>
      </w:divBdr>
    </w:div>
    <w:div w:id="1250850398">
      <w:bodyDiv w:val="1"/>
      <w:marLeft w:val="0"/>
      <w:marRight w:val="0"/>
      <w:marTop w:val="0"/>
      <w:marBottom w:val="0"/>
      <w:divBdr>
        <w:top w:val="none" w:sz="0" w:space="0" w:color="auto"/>
        <w:left w:val="none" w:sz="0" w:space="0" w:color="auto"/>
        <w:bottom w:val="none" w:sz="0" w:space="0" w:color="auto"/>
        <w:right w:val="none" w:sz="0" w:space="0" w:color="auto"/>
      </w:divBdr>
    </w:div>
    <w:div w:id="1956209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rtensiadelafuente@gmail.com" TargetMode="External"/><Relationship Id="rId13"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nuria.montes.casado@gmail.com" TargetMode="External"/><Relationship Id="rId12" Type="http://schemas.openxmlformats.org/officeDocument/2006/relationships/hyperlink" Target="mailto:isidoro.ga@ser.es"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tomeroeva@yahoo.es" TargetMode="External"/><Relationship Id="rId11" Type="http://schemas.openxmlformats.org/officeDocument/2006/relationships/hyperlink" Target="mailto:amaliala@ucm.es" TargetMode="External"/><Relationship Id="rId5" Type="http://schemas.openxmlformats.org/officeDocument/2006/relationships/hyperlink" Target="mailto:eroyvallejo@gmail.com" TargetMode="External"/><Relationship Id="rId15" Type="http://schemas.openxmlformats.org/officeDocument/2006/relationships/fontTable" Target="fontTable.xml"/><Relationship Id="rId10" Type="http://schemas.openxmlformats.org/officeDocument/2006/relationships/hyperlink" Target="mailto:scastas@gmail.com" TargetMode="External"/><Relationship Id="rId4" Type="http://schemas.openxmlformats.org/officeDocument/2006/relationships/hyperlink" Target="mailto:ana6n92@gmail.com" TargetMode="External"/><Relationship Id="rId9" Type="http://schemas.openxmlformats.org/officeDocument/2006/relationships/hyperlink" Target="mailto:lanult@yahoo.es" TargetMode="External"/><Relationship Id="rId14"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870</Words>
  <Characters>4787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Comunidad de Madrid</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Triguero Martinez.Ana</dc:creator>
  <cp:keywords/>
  <dc:description/>
  <cp:lastModifiedBy>Triguero Martinez.Ana</cp:lastModifiedBy>
  <cp:revision>8</cp:revision>
  <dcterms:created xsi:type="dcterms:W3CDTF">2021-06-04T15:43:00Z</dcterms:created>
  <dcterms:modified xsi:type="dcterms:W3CDTF">2021-07-07T09:21:00Z</dcterms:modified>
</cp:coreProperties>
</file>