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D2" w:rsidRDefault="006516D2" w:rsidP="006516D2">
      <w:pPr>
        <w:pStyle w:val="berschrift2"/>
      </w:pPr>
      <w:bookmarkStart w:id="0" w:name="_f9r1oxkg8mqn" w:colFirst="0" w:colLast="0"/>
      <w:bookmarkEnd w:id="0"/>
      <w:r>
        <w:rPr>
          <w:b/>
        </w:rPr>
        <w:t>Supplementary Material</w:t>
      </w:r>
      <w:r>
        <w:rPr>
          <w:b/>
        </w:rPr>
        <w:t xml:space="preserve"> to</w:t>
      </w:r>
    </w:p>
    <w:p w:rsidR="006516D2" w:rsidRDefault="006516D2">
      <w:pPr>
        <w:pStyle w:val="berschrift1"/>
        <w:rPr>
          <w:b/>
        </w:rPr>
      </w:pPr>
      <w:bookmarkStart w:id="1" w:name="_GoBack"/>
      <w:bookmarkEnd w:id="1"/>
    </w:p>
    <w:p w:rsidR="00310A45" w:rsidRDefault="000E3293">
      <w:pPr>
        <w:pStyle w:val="berschrift1"/>
        <w:rPr>
          <w:b/>
        </w:rPr>
      </w:pPr>
      <w:r>
        <w:rPr>
          <w:b/>
        </w:rPr>
        <w:t>Decision processes in 3D structural MRI schizophrenia classification evaluated with saliency maps</w:t>
      </w:r>
    </w:p>
    <w:p w:rsidR="00310A45" w:rsidRDefault="000E3293">
      <w:pPr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Julia Jelitzki </w:t>
      </w:r>
      <w:r>
        <w:rPr>
          <w:b/>
          <w:sz w:val="28"/>
          <w:szCs w:val="28"/>
          <w:vertAlign w:val="superscript"/>
        </w:rPr>
        <w:t>12</w:t>
      </w:r>
      <w:r>
        <w:rPr>
          <w:b/>
          <w:sz w:val="28"/>
          <w:szCs w:val="28"/>
        </w:rPr>
        <w:t xml:space="preserve">, Alexandra Reichenbach </w:t>
      </w:r>
      <w:r>
        <w:rPr>
          <w:b/>
          <w:sz w:val="28"/>
          <w:szCs w:val="28"/>
          <w:vertAlign w:val="superscript"/>
        </w:rPr>
        <w:t>12*+</w:t>
      </w:r>
      <w:r>
        <w:rPr>
          <w:b/>
          <w:sz w:val="28"/>
          <w:szCs w:val="28"/>
        </w:rPr>
        <w:t xml:space="preserve">, and Alexander Windberger </w:t>
      </w:r>
      <w:r>
        <w:rPr>
          <w:b/>
          <w:sz w:val="28"/>
          <w:szCs w:val="28"/>
          <w:vertAlign w:val="superscript"/>
        </w:rPr>
        <w:t>3+</w:t>
      </w:r>
    </w:p>
    <w:p w:rsidR="00310A45" w:rsidRDefault="00310A45"/>
    <w:p w:rsidR="00310A45" w:rsidRDefault="000E3293">
      <w:r>
        <w:rPr>
          <w:vertAlign w:val="superscript"/>
        </w:rPr>
        <w:t>1</w:t>
      </w:r>
      <w:r>
        <w:t>Center for Machine Learning, Heilbronn University, Heilbronn, Germany</w:t>
      </w:r>
    </w:p>
    <w:p w:rsidR="00310A45" w:rsidRDefault="000E3293">
      <w:r>
        <w:rPr>
          <w:vertAlign w:val="superscript"/>
        </w:rPr>
        <w:t>2</w:t>
      </w:r>
      <w:r>
        <w:t>Medical Faculty Heidelberg, University of Heidelberg, Heidelberg, Germany</w:t>
      </w:r>
    </w:p>
    <w:p w:rsidR="00310A45" w:rsidRDefault="000E3293">
      <w:r>
        <w:rPr>
          <w:vertAlign w:val="superscript"/>
        </w:rPr>
        <w:t>3</w:t>
      </w:r>
      <w:r>
        <w:t>Faculty of Informatics, Heilbronn University, Heilbronn, Germany</w:t>
      </w:r>
    </w:p>
    <w:p w:rsidR="00310A45" w:rsidRDefault="000E3293">
      <w:r>
        <w:rPr>
          <w:vertAlign w:val="superscript"/>
        </w:rPr>
        <w:t xml:space="preserve">* </w:t>
      </w:r>
      <w:r>
        <w:t>corresponding author: alexandra.reichenbach@hs-heilbronn.de</w:t>
      </w:r>
    </w:p>
    <w:p w:rsidR="00310A45" w:rsidRDefault="000E3293">
      <w:r>
        <w:rPr>
          <w:vertAlign w:val="superscript"/>
        </w:rPr>
        <w:t>+</w:t>
      </w:r>
      <w:r>
        <w:t xml:space="preserve"> these authors contributed equally to this work</w:t>
      </w:r>
    </w:p>
    <w:p w:rsidR="00310A45" w:rsidRDefault="00310A45"/>
    <w:p w:rsidR="00310A45" w:rsidRDefault="00310A45"/>
    <w:p w:rsidR="00310A45" w:rsidRDefault="000E3293">
      <w:r>
        <w:rPr>
          <w:b/>
        </w:rPr>
        <w:t>Keywords</w:t>
      </w:r>
      <w:r>
        <w:t>: deep learning, schizophrenia, structural magnetic resonance imaging, explainable AI, Grad-CAM, saliency map</w:t>
      </w:r>
    </w:p>
    <w:p w:rsidR="006516D2" w:rsidRDefault="006516D2"/>
    <w:p w:rsidR="006516D2" w:rsidRDefault="006516D2"/>
    <w:p w:rsidR="006516D2" w:rsidRDefault="006516D2"/>
    <w:p w:rsidR="00310A45" w:rsidRDefault="00310A45">
      <w:bookmarkStart w:id="2" w:name="_a3ytu01kru1p" w:colFirst="0" w:colLast="0"/>
      <w:bookmarkStart w:id="3" w:name="_dyrpmz1lrl87" w:colFirst="0" w:colLast="0"/>
      <w:bookmarkStart w:id="4" w:name="_mtqhvp8ozih9" w:colFirst="0" w:colLast="0"/>
      <w:bookmarkEnd w:id="2"/>
      <w:bookmarkEnd w:id="3"/>
      <w:bookmarkEnd w:id="4"/>
    </w:p>
    <w:p w:rsidR="006516D2" w:rsidRDefault="006516D2">
      <w:pPr>
        <w:rPr>
          <w:b/>
          <w:color w:val="000000"/>
          <w:sz w:val="28"/>
          <w:szCs w:val="28"/>
        </w:rPr>
      </w:pPr>
      <w:bookmarkStart w:id="5" w:name="_hb31xychlwq5" w:colFirst="0" w:colLast="0"/>
      <w:bookmarkEnd w:id="5"/>
      <w:r>
        <w:rPr>
          <w:b/>
          <w:color w:val="000000"/>
        </w:rPr>
        <w:br w:type="page"/>
      </w:r>
    </w:p>
    <w:p w:rsidR="00310A45" w:rsidRDefault="000E3293">
      <w:pPr>
        <w:pStyle w:val="berschrift3"/>
      </w:pPr>
      <w:r>
        <w:rPr>
          <w:b/>
          <w:color w:val="000000"/>
        </w:rPr>
        <w:lastRenderedPageBreak/>
        <w:t>Images</w:t>
      </w:r>
    </w:p>
    <w:p w:rsidR="00310A45" w:rsidRDefault="00310A45"/>
    <w:p w:rsidR="00310A45" w:rsidRDefault="000E3293">
      <w:bookmarkStart w:id="6" w:name="7atu0injs6w9" w:colFirst="0" w:colLast="0"/>
      <w:bookmarkEnd w:id="6"/>
      <w:r>
        <w:rPr>
          <w:noProof/>
          <w:lang w:val="de-DE"/>
        </w:rPr>
        <w:drawing>
          <wp:inline distT="114300" distB="114300" distL="114300" distR="114300">
            <wp:extent cx="3849417" cy="7681913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9417" cy="7681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0A45" w:rsidRDefault="00310A45"/>
    <w:p w:rsidR="00310A45" w:rsidRDefault="000E3293">
      <w:r>
        <w:rPr>
          <w:b/>
        </w:rPr>
        <w:t xml:space="preserve">Supplemental Figure 1: </w:t>
      </w:r>
      <w:r>
        <w:t>Architecture depiction of Sequence 1 architecture.</w:t>
      </w:r>
      <w:r>
        <w:br w:type="page"/>
      </w:r>
    </w:p>
    <w:p w:rsidR="00310A45" w:rsidRDefault="000E3293">
      <w:r>
        <w:rPr>
          <w:noProof/>
          <w:lang w:val="de-DE"/>
        </w:rPr>
        <w:lastRenderedPageBreak/>
        <w:drawing>
          <wp:inline distT="114300" distB="114300" distL="114300" distR="114300">
            <wp:extent cx="5731200" cy="61341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3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0A45" w:rsidRDefault="000E3293">
      <w:r>
        <w:rPr>
          <w:b/>
        </w:rPr>
        <w:t xml:space="preserve">Supplemental Figure 2: </w:t>
      </w:r>
      <w:r>
        <w:t xml:space="preserve">Averaged saliency map of control class for the architecture types a) Sequence 1 b) OhNet c) Med3D d) RiekeNet e) MixedConv. Note that the architecture styles require different image resolutions. </w:t>
      </w:r>
    </w:p>
    <w:p w:rsidR="00310A45" w:rsidRDefault="000E3293">
      <w:r>
        <w:br w:type="page"/>
      </w:r>
    </w:p>
    <w:p w:rsidR="00310A45" w:rsidRDefault="000E3293">
      <w:pPr>
        <w:spacing w:line="192" w:lineRule="auto"/>
        <w:rPr>
          <w:rFonts w:ascii="Cantarell" w:eastAsia="Cantarell" w:hAnsi="Cantarell" w:cs="Cantarell"/>
        </w:rPr>
      </w:pPr>
      <w:r>
        <w:rPr>
          <w:noProof/>
          <w:lang w:val="de-DE"/>
        </w:rPr>
        <w:lastRenderedPageBreak/>
        <w:drawing>
          <wp:inline distT="114300" distB="114300" distL="114300" distR="114300">
            <wp:extent cx="5731200" cy="61341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3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0A45" w:rsidRDefault="000E3293">
      <w:r>
        <w:rPr>
          <w:b/>
        </w:rPr>
        <w:t xml:space="preserve">Supplemental Figure 3: </w:t>
      </w:r>
      <w:r>
        <w:t xml:space="preserve">Averaged saliency map of patient class for the architecture types a) Sequence 1 b) OhNet c) Med3D d) RiekeNet e) MixedConv. Note that the architecture styles require different image resolutions. </w:t>
      </w:r>
    </w:p>
    <w:p w:rsidR="00310A45" w:rsidRDefault="00310A45"/>
    <w:p w:rsidR="00310A45" w:rsidRDefault="000E3293">
      <w:r>
        <w:br w:type="page"/>
      </w:r>
    </w:p>
    <w:p w:rsidR="00310A45" w:rsidRDefault="000E3293">
      <w:pPr>
        <w:pStyle w:val="berschrift3"/>
      </w:pPr>
      <w:bookmarkStart w:id="7" w:name="_2y5y74ef9hre" w:colFirst="0" w:colLast="0"/>
      <w:bookmarkEnd w:id="7"/>
      <w:r>
        <w:rPr>
          <w:b/>
          <w:color w:val="000000"/>
        </w:rPr>
        <w:lastRenderedPageBreak/>
        <w:t>Tables</w:t>
      </w:r>
    </w:p>
    <w:p w:rsidR="00310A45" w:rsidRDefault="00310A45"/>
    <w:tbl>
      <w:tblPr>
        <w:tblStyle w:val="a1"/>
        <w:tblW w:w="8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1935"/>
        <w:gridCol w:w="2010"/>
        <w:gridCol w:w="2610"/>
      </w:tblGrid>
      <w:tr w:rsidR="00310A45">
        <w:trPr>
          <w:trHeight w:val="300"/>
        </w:trPr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  <w:jc w:val="both"/>
              <w:rPr>
                <w:b/>
              </w:rPr>
            </w:pPr>
            <w:bookmarkStart w:id="8" w:name="3cz820eoy6cg" w:colFirst="0" w:colLast="0"/>
            <w:bookmarkEnd w:id="8"/>
            <w:r>
              <w:rPr>
                <w:b/>
              </w:rPr>
              <w:t>Network Name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  <w:rPr>
                <w:b/>
              </w:rPr>
            </w:pPr>
            <w:r>
              <w:rPr>
                <w:b/>
              </w:rPr>
              <w:t>Input Size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Preprocessing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Pretrained Weights</w:t>
            </w:r>
          </w:p>
        </w:tc>
      </w:tr>
      <w:tr w:rsidR="00310A45">
        <w:trPr>
          <w:trHeight w:val="405"/>
        </w:trPr>
        <w:tc>
          <w:tcPr>
            <w:tcW w:w="202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Sequence 1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64x64x64</w:t>
            </w:r>
          </w:p>
        </w:tc>
        <w:tc>
          <w:tcPr>
            <w:tcW w:w="201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None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</w:t>
            </w:r>
          </w:p>
        </w:tc>
      </w:tr>
      <w:tr w:rsidR="00310A45">
        <w:trPr>
          <w:trHeight w:val="390"/>
        </w:trPr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OhNet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64x64x64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None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</w:t>
            </w:r>
          </w:p>
        </w:tc>
      </w:tr>
      <w:tr w:rsidR="00310A45">
        <w:trPr>
          <w:trHeight w:val="420"/>
        </w:trPr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Med3D10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128x128x128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z-normalisation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390"/>
        </w:trPr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BrainID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128x128x128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rescale 0- 1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360"/>
        </w:trPr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RiekeNet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192x220x192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z-normalisation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675"/>
        </w:trPr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Mixed Conv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64x64x64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rescale 0-1 z-normalisation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c>
          <w:tcPr>
            <w:tcW w:w="202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ResNet18</w:t>
            </w:r>
          </w:p>
        </w:tc>
        <w:tc>
          <w:tcPr>
            <w:tcW w:w="193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64x64x64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rescale 0-1 z-normalisation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</w:tbl>
    <w:p w:rsidR="00310A45" w:rsidRDefault="00310A45">
      <w:pPr>
        <w:spacing w:after="20" w:line="120" w:lineRule="auto"/>
        <w:ind w:right="20"/>
        <w:jc w:val="both"/>
        <w:rPr>
          <w:b/>
          <w:sz w:val="24"/>
          <w:szCs w:val="24"/>
        </w:rPr>
      </w:pPr>
    </w:p>
    <w:p w:rsidR="00310A45" w:rsidRDefault="000E3293">
      <w:pPr>
        <w:spacing w:line="256" w:lineRule="auto"/>
        <w:ind w:right="20"/>
        <w:jc w:val="center"/>
      </w:pPr>
      <w:r>
        <w:rPr>
          <w:b/>
        </w:rPr>
        <w:t xml:space="preserve">Supplementary Table 1. </w:t>
      </w:r>
      <w:r>
        <w:t xml:space="preserve">Training details and additional image pre-processing procedures for every network architecture. All images were additionally prepared(skullstripped, MNI space registration, ect.) as declared in the </w:t>
      </w:r>
      <w:hyperlink w:anchor="s37lmth0j34e">
        <w:r>
          <w:rPr>
            <w:color w:val="1155CC"/>
            <w:u w:val="single"/>
          </w:rPr>
          <w:t>Data</w:t>
        </w:r>
      </w:hyperlink>
      <w:r>
        <w:t xml:space="preserve"> section.  </w:t>
      </w:r>
    </w:p>
    <w:p w:rsidR="00310A45" w:rsidRDefault="00310A45">
      <w:pPr>
        <w:rPr>
          <w:sz w:val="24"/>
          <w:szCs w:val="24"/>
        </w:rPr>
      </w:pPr>
    </w:p>
    <w:p w:rsidR="00310A45" w:rsidRDefault="00310A45"/>
    <w:tbl>
      <w:tblPr>
        <w:tblStyle w:val="a2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590"/>
        <w:gridCol w:w="1125"/>
        <w:gridCol w:w="1455"/>
        <w:gridCol w:w="1035"/>
        <w:gridCol w:w="1950"/>
      </w:tblGrid>
      <w:tr w:rsidR="00310A45">
        <w:trPr>
          <w:trHeight w:val="620"/>
        </w:trPr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  <w:jc w:val="both"/>
              <w:rPr>
                <w:b/>
              </w:rPr>
            </w:pPr>
            <w:bookmarkStart w:id="9" w:name="3bb5k2jdemfh" w:colFirst="0" w:colLast="0"/>
            <w:bookmarkEnd w:id="9"/>
            <w:r>
              <w:rPr>
                <w:b/>
              </w:rPr>
              <w:t>Network Name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  <w:rPr>
                <w:b/>
              </w:rPr>
            </w:pPr>
            <w:r>
              <w:rPr>
                <w:b/>
              </w:rPr>
              <w:t>Lerningrate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Dropout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Weight Decay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Epochs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rPr>
                <w:b/>
              </w:rPr>
            </w:pPr>
            <w:r>
              <w:rPr>
                <w:b/>
              </w:rPr>
              <w:t>Pretrained Weights</w:t>
            </w:r>
          </w:p>
        </w:tc>
      </w:tr>
      <w:tr w:rsidR="00310A45">
        <w:trPr>
          <w:trHeight w:val="315"/>
        </w:trPr>
        <w:tc>
          <w:tcPr>
            <w:tcW w:w="174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Sequence 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0.00015</w:t>
            </w:r>
          </w:p>
        </w:tc>
        <w:tc>
          <w:tcPr>
            <w:tcW w:w="112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0.2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0.00001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25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</w:t>
            </w:r>
          </w:p>
        </w:tc>
      </w:tr>
      <w:tr w:rsidR="00310A45">
        <w:trPr>
          <w:trHeight w:val="27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OhNet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0.00007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20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no</w:t>
            </w:r>
          </w:p>
        </w:tc>
      </w:tr>
      <w:tr w:rsidR="00310A45">
        <w:trPr>
          <w:trHeight w:val="27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Med3D10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0.000005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20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27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BrainID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0.00002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30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27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RiekeNet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0.15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20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rPr>
          <w:trHeight w:val="270"/>
        </w:trPr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Mixed Conv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30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  <w:tr w:rsidR="00310A45">
        <w:tc>
          <w:tcPr>
            <w:tcW w:w="174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ResNet18</w:t>
            </w: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  <w:ind w:left="120"/>
            </w:pPr>
            <w:r>
              <w:t>0.00094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0.05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30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20" w:type="dxa"/>
              <w:right w:w="120" w:type="dxa"/>
            </w:tcMar>
          </w:tcPr>
          <w:p w:rsidR="00310A45" w:rsidRDefault="000E3293">
            <w:pPr>
              <w:spacing w:line="256" w:lineRule="auto"/>
            </w:pPr>
            <w:r>
              <w:t>yes</w:t>
            </w:r>
          </w:p>
        </w:tc>
      </w:tr>
    </w:tbl>
    <w:p w:rsidR="00310A45" w:rsidRDefault="00310A45">
      <w:pPr>
        <w:spacing w:after="20" w:line="120" w:lineRule="auto"/>
        <w:ind w:right="20"/>
        <w:jc w:val="both"/>
        <w:rPr>
          <w:b/>
        </w:rPr>
      </w:pPr>
    </w:p>
    <w:p w:rsidR="00310A45" w:rsidRDefault="000E3293">
      <w:pPr>
        <w:spacing w:after="460" w:line="256" w:lineRule="auto"/>
        <w:ind w:right="20"/>
        <w:jc w:val="center"/>
        <w:rPr>
          <w:sz w:val="24"/>
          <w:szCs w:val="24"/>
        </w:rPr>
      </w:pPr>
      <w:r>
        <w:rPr>
          <w:b/>
        </w:rPr>
        <w:t xml:space="preserve">Supplementary Table 2. </w:t>
      </w:r>
      <w:r>
        <w:t>Overview of key network training parameters for all architecture types</w:t>
      </w:r>
      <w:r>
        <w:rPr>
          <w:sz w:val="24"/>
          <w:szCs w:val="24"/>
        </w:rPr>
        <w:t>.</w:t>
      </w:r>
    </w:p>
    <w:p w:rsidR="00310A45" w:rsidRDefault="00310A45">
      <w:pPr>
        <w:rPr>
          <w:highlight w:val="yellow"/>
        </w:rPr>
      </w:pPr>
    </w:p>
    <w:p w:rsidR="00310A45" w:rsidRDefault="00310A45"/>
    <w:sectPr w:rsidR="00310A45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7CE" w:rsidRDefault="00B157CE">
      <w:pPr>
        <w:spacing w:line="240" w:lineRule="auto"/>
      </w:pPr>
      <w:r>
        <w:separator/>
      </w:r>
    </w:p>
  </w:endnote>
  <w:endnote w:type="continuationSeparator" w:id="0">
    <w:p w:rsidR="00B157CE" w:rsidRDefault="00B157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tarel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A45" w:rsidRDefault="000E3293">
    <w:pPr>
      <w:jc w:val="right"/>
    </w:pPr>
    <w:r>
      <w:fldChar w:fldCharType="begin"/>
    </w:r>
    <w:r>
      <w:instrText>PAGE</w:instrText>
    </w:r>
    <w:r>
      <w:fldChar w:fldCharType="separate"/>
    </w:r>
    <w:r w:rsidR="006516D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7CE" w:rsidRDefault="00B157CE">
      <w:pPr>
        <w:spacing w:line="240" w:lineRule="auto"/>
      </w:pPr>
      <w:r>
        <w:separator/>
      </w:r>
    </w:p>
  </w:footnote>
  <w:footnote w:type="continuationSeparator" w:id="0">
    <w:p w:rsidR="00B157CE" w:rsidRDefault="00B157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A45" w:rsidRDefault="00310A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A45"/>
    <w:rsid w:val="000E3293"/>
    <w:rsid w:val="00310A45"/>
    <w:rsid w:val="006516D2"/>
    <w:rsid w:val="00B157CE"/>
    <w:rsid w:val="00D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87143"/>
  <w15:docId w15:val="{3014AE14-2D0A-4ACD-9F5F-D9DB6AB7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Heilbronn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Reichenbach, Alexandra</dc:creator>
  <cp:lastModifiedBy>Reichenbach, Alexandra</cp:lastModifiedBy>
  <cp:revision>2</cp:revision>
  <dcterms:created xsi:type="dcterms:W3CDTF">2025-06-23T17:27:00Z</dcterms:created>
  <dcterms:modified xsi:type="dcterms:W3CDTF">2025-06-23T17:27:00Z</dcterms:modified>
</cp:coreProperties>
</file>