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45DA6" w14:textId="77777777" w:rsidR="00C42C47" w:rsidRPr="003D49A9" w:rsidRDefault="00C42C47" w:rsidP="00C42C47">
      <w:pPr>
        <w:pStyle w:val="Heading3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E43346">
        <w:rPr>
          <w:rFonts w:ascii="Times New Roman" w:hAnsi="Times New Roman" w:cs="Times New Roman"/>
          <w:b/>
          <w:bCs/>
          <w:color w:val="000000" w:themeColor="text1"/>
        </w:rPr>
        <w:t>Table 1: Tyrosine kinase inhibitor Structure</w:t>
      </w:r>
    </w:p>
    <w:tbl>
      <w:tblPr>
        <w:tblStyle w:val="TableGrid"/>
        <w:tblW w:w="10791" w:type="dxa"/>
        <w:tblLook w:val="04A0" w:firstRow="1" w:lastRow="0" w:firstColumn="1" w:lastColumn="0" w:noHBand="0" w:noVBand="1"/>
      </w:tblPr>
      <w:tblGrid>
        <w:gridCol w:w="992"/>
        <w:gridCol w:w="37"/>
        <w:gridCol w:w="1470"/>
        <w:gridCol w:w="1726"/>
        <w:gridCol w:w="4857"/>
        <w:gridCol w:w="38"/>
        <w:gridCol w:w="1596"/>
        <w:gridCol w:w="75"/>
      </w:tblGrid>
      <w:tr w:rsidR="00C42C47" w:rsidRPr="00E43346" w14:paraId="7D3B9C5F" w14:textId="77777777" w:rsidTr="00511B1D">
        <w:trPr>
          <w:gridAfter w:val="1"/>
          <w:wAfter w:w="75" w:type="dxa"/>
          <w:trHeight w:val="847"/>
        </w:trPr>
        <w:tc>
          <w:tcPr>
            <w:tcW w:w="992" w:type="dxa"/>
          </w:tcPr>
          <w:p w14:paraId="6C39916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SR. No.</w:t>
            </w:r>
          </w:p>
        </w:tc>
        <w:tc>
          <w:tcPr>
            <w:tcW w:w="1507" w:type="dxa"/>
            <w:gridSpan w:val="2"/>
          </w:tcPr>
          <w:p w14:paraId="778B1B8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Name</w:t>
            </w:r>
          </w:p>
        </w:tc>
        <w:tc>
          <w:tcPr>
            <w:tcW w:w="1726" w:type="dxa"/>
          </w:tcPr>
          <w:p w14:paraId="2EAC6D2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Type of Inhibitor</w:t>
            </w:r>
          </w:p>
        </w:tc>
        <w:tc>
          <w:tcPr>
            <w:tcW w:w="4895" w:type="dxa"/>
            <w:gridSpan w:val="2"/>
          </w:tcPr>
          <w:p w14:paraId="27E439E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Chemical Structure</w:t>
            </w:r>
          </w:p>
        </w:tc>
        <w:tc>
          <w:tcPr>
            <w:tcW w:w="1596" w:type="dxa"/>
          </w:tcPr>
          <w:p w14:paraId="798EFAE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Uses</w:t>
            </w:r>
          </w:p>
        </w:tc>
      </w:tr>
      <w:tr w:rsidR="00C42C47" w:rsidRPr="00E43346" w14:paraId="1036E775" w14:textId="77777777" w:rsidTr="00511B1D">
        <w:trPr>
          <w:gridAfter w:val="1"/>
          <w:wAfter w:w="75" w:type="dxa"/>
          <w:trHeight w:val="787"/>
        </w:trPr>
        <w:tc>
          <w:tcPr>
            <w:tcW w:w="992" w:type="dxa"/>
          </w:tcPr>
          <w:p w14:paraId="72EAD47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1.</w:t>
            </w:r>
          </w:p>
        </w:tc>
        <w:tc>
          <w:tcPr>
            <w:tcW w:w="1507" w:type="dxa"/>
            <w:gridSpan w:val="2"/>
          </w:tcPr>
          <w:p w14:paraId="35E66925" w14:textId="77777777" w:rsidR="00C42C47" w:rsidRPr="00E43346" w:rsidRDefault="00C42C47" w:rsidP="00511B1D">
            <w:pPr>
              <w:pStyle w:val="Heading3"/>
              <w:spacing w:line="480" w:lineRule="auto"/>
              <w:ind w:left="-108"/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  <w:p w14:paraId="635C9106" w14:textId="77777777" w:rsidR="00C42C47" w:rsidRPr="00E43346" w:rsidRDefault="00C42C47" w:rsidP="00511B1D">
            <w:pPr>
              <w:pStyle w:val="Heading3"/>
              <w:spacing w:line="480" w:lineRule="auto"/>
              <w:ind w:left="-108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43346">
              <w:rPr>
                <w:rStyle w:val="Strong"/>
                <w:rFonts w:ascii="Times New Roman" w:hAnsi="Times New Roman" w:cs="Times New Roman"/>
                <w:color w:val="000000" w:themeColor="text1"/>
              </w:rPr>
              <w:t>Imatinib (Gleevec)</w:t>
            </w:r>
          </w:p>
          <w:p w14:paraId="71347230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040D819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Selective competitive tyrosine kinase inhibitor that targets BCR-ABL, c-KIT, and PDGFR.</w:t>
            </w:r>
          </w:p>
        </w:tc>
        <w:tc>
          <w:tcPr>
            <w:tcW w:w="4895" w:type="dxa"/>
            <w:gridSpan w:val="2"/>
          </w:tcPr>
          <w:p w14:paraId="1530615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  <w:p w14:paraId="7C12C28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0868C3CE" wp14:editId="362C71EE">
                  <wp:extent cx="2134235" cy="1180191"/>
                  <wp:effectExtent l="0" t="0" r="0" b="1270"/>
                  <wp:docPr id="1320418583" name="Picture 1320418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ownload (1)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363" cy="1361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76BEC92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chronic myelogenous leukemia (CML).</w:t>
            </w:r>
          </w:p>
        </w:tc>
      </w:tr>
      <w:tr w:rsidR="00C42C47" w:rsidRPr="00E43346" w14:paraId="7E7379BA" w14:textId="77777777" w:rsidTr="00511B1D">
        <w:trPr>
          <w:gridAfter w:val="1"/>
          <w:wAfter w:w="75" w:type="dxa"/>
          <w:trHeight w:val="787"/>
        </w:trPr>
        <w:tc>
          <w:tcPr>
            <w:tcW w:w="992" w:type="dxa"/>
          </w:tcPr>
          <w:p w14:paraId="255A3FB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2.</w:t>
            </w:r>
          </w:p>
        </w:tc>
        <w:tc>
          <w:tcPr>
            <w:tcW w:w="1507" w:type="dxa"/>
            <w:gridSpan w:val="2"/>
          </w:tcPr>
          <w:p w14:paraId="124AD22E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Nilotinib (Tasigna)</w:t>
            </w:r>
          </w:p>
          <w:p w14:paraId="5B6DF6DE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24A4796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BCR-ABL tyrosine kinase inhibitor.</w:t>
            </w:r>
          </w:p>
        </w:tc>
        <w:tc>
          <w:tcPr>
            <w:tcW w:w="4895" w:type="dxa"/>
            <w:gridSpan w:val="2"/>
          </w:tcPr>
          <w:p w14:paraId="54D2BE62" w14:textId="77777777" w:rsidR="00C42C47" w:rsidRPr="00E43346" w:rsidRDefault="00C42C47" w:rsidP="00511B1D">
            <w:pPr>
              <w:pStyle w:val="NormalWeb"/>
              <w:tabs>
                <w:tab w:val="left" w:pos="912"/>
              </w:tabs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621B84DC" wp14:editId="54C4DE1D">
                  <wp:extent cx="1455420" cy="1311393"/>
                  <wp:effectExtent l="0" t="0" r="0" b="3175"/>
                  <wp:docPr id="2100078850" name="Picture 2100078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nt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420" cy="1311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33DE9E8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chronic myelogenous leukemia (CML).</w:t>
            </w:r>
          </w:p>
        </w:tc>
      </w:tr>
      <w:tr w:rsidR="00C42C47" w:rsidRPr="00E43346" w14:paraId="0356AF90" w14:textId="77777777" w:rsidTr="00511B1D">
        <w:trPr>
          <w:gridAfter w:val="1"/>
          <w:wAfter w:w="75" w:type="dxa"/>
          <w:trHeight w:val="810"/>
        </w:trPr>
        <w:tc>
          <w:tcPr>
            <w:tcW w:w="992" w:type="dxa"/>
          </w:tcPr>
          <w:p w14:paraId="2F11BD9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3.</w:t>
            </w:r>
          </w:p>
        </w:tc>
        <w:tc>
          <w:tcPr>
            <w:tcW w:w="1507" w:type="dxa"/>
            <w:gridSpan w:val="2"/>
          </w:tcPr>
          <w:p w14:paraId="56A449B6" w14:textId="77777777" w:rsidR="00C42C47" w:rsidRPr="00E43346" w:rsidRDefault="00C42C47" w:rsidP="00511B1D">
            <w:pPr>
              <w:pStyle w:val="ListParagraph"/>
              <w:spacing w:after="300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Sunitinib (Sutent)</w:t>
            </w:r>
          </w:p>
          <w:p w14:paraId="77ACB9DC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3863189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Multi-targeted receptor tyrosine kinase (RTK) inhibitor.</w:t>
            </w:r>
          </w:p>
        </w:tc>
        <w:tc>
          <w:tcPr>
            <w:tcW w:w="4895" w:type="dxa"/>
            <w:gridSpan w:val="2"/>
          </w:tcPr>
          <w:p w14:paraId="4CB359C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noProof/>
                <w:color w:val="000000" w:themeColor="text1"/>
                <w:lang w:bidi="hi-IN"/>
              </w:rPr>
              <w:drawing>
                <wp:inline distT="0" distB="0" distL="0" distR="0" wp14:anchorId="1F89D17C" wp14:editId="05363873">
                  <wp:extent cx="1463040" cy="1112845"/>
                  <wp:effectExtent l="0" t="0" r="3810" b="0"/>
                  <wp:docPr id="16065866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728296" name="Picture 285728296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08" cy="1118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78924D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renal cell carcinoma (RCC).</w:t>
            </w:r>
          </w:p>
        </w:tc>
      </w:tr>
      <w:tr w:rsidR="00C42C47" w:rsidRPr="00E43346" w14:paraId="36878CC4" w14:textId="77777777" w:rsidTr="00511B1D">
        <w:trPr>
          <w:gridAfter w:val="1"/>
          <w:wAfter w:w="75" w:type="dxa"/>
          <w:trHeight w:val="787"/>
        </w:trPr>
        <w:tc>
          <w:tcPr>
            <w:tcW w:w="992" w:type="dxa"/>
          </w:tcPr>
          <w:p w14:paraId="2F99D2E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4.</w:t>
            </w:r>
          </w:p>
        </w:tc>
        <w:tc>
          <w:tcPr>
            <w:tcW w:w="1507" w:type="dxa"/>
            <w:gridSpan w:val="2"/>
          </w:tcPr>
          <w:p w14:paraId="3B3D76A2" w14:textId="77777777" w:rsidR="00C42C47" w:rsidRPr="00E43346" w:rsidRDefault="00C42C47" w:rsidP="00511B1D">
            <w:pPr>
              <w:pStyle w:val="ListParagraph"/>
              <w:spacing w:after="300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Gefitinib (Iressa)</w:t>
            </w:r>
          </w:p>
          <w:p w14:paraId="3FFD08F5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694D6C4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EGFR (epidermal growth factor receptor) tyrosine kinase inhibitor.</w:t>
            </w:r>
          </w:p>
          <w:p w14:paraId="5A3EDDD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4895" w:type="dxa"/>
            <w:gridSpan w:val="2"/>
          </w:tcPr>
          <w:p w14:paraId="38D268D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0288" behindDoc="0" locked="0" layoutInCell="1" allowOverlap="1" wp14:anchorId="0C204250" wp14:editId="4C9CA2D2">
                  <wp:simplePos x="0" y="0"/>
                  <wp:positionH relativeFrom="column">
                    <wp:posOffset>589280</wp:posOffset>
                  </wp:positionH>
                  <wp:positionV relativeFrom="paragraph">
                    <wp:posOffset>93980</wp:posOffset>
                  </wp:positionV>
                  <wp:extent cx="1714500" cy="1551830"/>
                  <wp:effectExtent l="0" t="0" r="0" b="0"/>
                  <wp:wrapNone/>
                  <wp:docPr id="208134394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843707" name="Picture 148843707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5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0CB5C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596" w:type="dxa"/>
          </w:tcPr>
          <w:p w14:paraId="31A5890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non-small cell lung cancer (NSCLC) with EGFR mutations.</w:t>
            </w:r>
          </w:p>
        </w:tc>
      </w:tr>
      <w:tr w:rsidR="00C42C47" w:rsidRPr="00E43346" w14:paraId="3D0F6A25" w14:textId="77777777" w:rsidTr="00511B1D">
        <w:trPr>
          <w:gridAfter w:val="1"/>
          <w:wAfter w:w="75" w:type="dxa"/>
          <w:trHeight w:val="1718"/>
        </w:trPr>
        <w:tc>
          <w:tcPr>
            <w:tcW w:w="992" w:type="dxa"/>
          </w:tcPr>
          <w:p w14:paraId="09301B4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5.</w:t>
            </w:r>
          </w:p>
        </w:tc>
        <w:tc>
          <w:tcPr>
            <w:tcW w:w="1507" w:type="dxa"/>
            <w:gridSpan w:val="2"/>
          </w:tcPr>
          <w:p w14:paraId="1592ADF0" w14:textId="77777777" w:rsidR="00C42C47" w:rsidRPr="00E43346" w:rsidRDefault="00C42C47" w:rsidP="00511B1D">
            <w:pPr>
              <w:pStyle w:val="ListParagraph"/>
              <w:spacing w:after="300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</w:rPr>
              <w:t>Lapatinib</w:t>
            </w:r>
          </w:p>
          <w:p w14:paraId="37278670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025D3DA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 xml:space="preserve">Dual tyrosine kinase inhibitor of EGFR and </w:t>
            </w:r>
            <w:r w:rsidRPr="00E43346">
              <w:rPr>
                <w:color w:val="000000" w:themeColor="text1"/>
              </w:rPr>
              <w:lastRenderedPageBreak/>
              <w:t>HER2 receptors.</w:t>
            </w:r>
          </w:p>
        </w:tc>
        <w:tc>
          <w:tcPr>
            <w:tcW w:w="4895" w:type="dxa"/>
            <w:gridSpan w:val="2"/>
          </w:tcPr>
          <w:p w14:paraId="4E12BD4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noProof/>
                <w:color w:val="000000" w:themeColor="text1"/>
                <w:lang w:bidi="hi-IN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301F2F20" wp14:editId="375FBA7D">
                  <wp:simplePos x="0" y="0"/>
                  <wp:positionH relativeFrom="column">
                    <wp:posOffset>760729</wp:posOffset>
                  </wp:positionH>
                  <wp:positionV relativeFrom="paragraph">
                    <wp:posOffset>125730</wp:posOffset>
                  </wp:positionV>
                  <wp:extent cx="1452373" cy="809625"/>
                  <wp:effectExtent l="0" t="0" r="0" b="0"/>
                  <wp:wrapNone/>
                  <wp:docPr id="42680514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386051" name="Picture 126338605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5763" cy="81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96" w:type="dxa"/>
          </w:tcPr>
          <w:p w14:paraId="3FF5356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HER2-positive breast cancer.</w:t>
            </w:r>
          </w:p>
        </w:tc>
      </w:tr>
      <w:tr w:rsidR="00C42C47" w:rsidRPr="00E43346" w14:paraId="1508A2F2" w14:textId="77777777" w:rsidTr="00511B1D">
        <w:trPr>
          <w:gridAfter w:val="1"/>
          <w:wAfter w:w="75" w:type="dxa"/>
          <w:trHeight w:val="1242"/>
        </w:trPr>
        <w:tc>
          <w:tcPr>
            <w:tcW w:w="992" w:type="dxa"/>
          </w:tcPr>
          <w:p w14:paraId="1367D53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6.</w:t>
            </w:r>
          </w:p>
        </w:tc>
        <w:tc>
          <w:tcPr>
            <w:tcW w:w="1507" w:type="dxa"/>
            <w:gridSpan w:val="2"/>
          </w:tcPr>
          <w:p w14:paraId="116BC600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Erlotinib (Tarceva)</w:t>
            </w:r>
          </w:p>
        </w:tc>
        <w:tc>
          <w:tcPr>
            <w:tcW w:w="1726" w:type="dxa"/>
          </w:tcPr>
          <w:p w14:paraId="6E979CC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EGFR (epidermal growth factor receptor) tyrosine kinase inhibitor.</w:t>
            </w:r>
          </w:p>
        </w:tc>
        <w:tc>
          <w:tcPr>
            <w:tcW w:w="4895" w:type="dxa"/>
            <w:gridSpan w:val="2"/>
          </w:tcPr>
          <w:p w14:paraId="49657F2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2336" behindDoc="0" locked="0" layoutInCell="1" allowOverlap="1" wp14:anchorId="6E821B68" wp14:editId="1062685C">
                  <wp:simplePos x="0" y="0"/>
                  <wp:positionH relativeFrom="column">
                    <wp:posOffset>540432</wp:posOffset>
                  </wp:positionH>
                  <wp:positionV relativeFrom="paragraph">
                    <wp:posOffset>193675</wp:posOffset>
                  </wp:positionV>
                  <wp:extent cx="1809750" cy="1115089"/>
                  <wp:effectExtent l="0" t="0" r="0" b="8890"/>
                  <wp:wrapNone/>
                  <wp:docPr id="361533681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533681" name="Picture 361533681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1115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5CB58A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596" w:type="dxa"/>
          </w:tcPr>
          <w:p w14:paraId="7513D61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non-small cell lung cancer (NSCLC) with EGFR mutations.</w:t>
            </w:r>
          </w:p>
        </w:tc>
      </w:tr>
      <w:tr w:rsidR="00C42C47" w:rsidRPr="00E43346" w14:paraId="78AB9531" w14:textId="77777777" w:rsidTr="00511B1D">
        <w:trPr>
          <w:gridAfter w:val="1"/>
          <w:wAfter w:w="75" w:type="dxa"/>
          <w:trHeight w:val="1152"/>
        </w:trPr>
        <w:tc>
          <w:tcPr>
            <w:tcW w:w="992" w:type="dxa"/>
          </w:tcPr>
          <w:p w14:paraId="075FE42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7.</w:t>
            </w:r>
          </w:p>
        </w:tc>
        <w:tc>
          <w:tcPr>
            <w:tcW w:w="1507" w:type="dxa"/>
            <w:gridSpan w:val="2"/>
          </w:tcPr>
          <w:p w14:paraId="04BF5AAC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Dasatinib (Sprycel)</w:t>
            </w:r>
          </w:p>
        </w:tc>
        <w:tc>
          <w:tcPr>
            <w:tcW w:w="1726" w:type="dxa"/>
          </w:tcPr>
          <w:p w14:paraId="3C06310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BCR-ABL and SRC family tyrosine kinase inhibitor.</w:t>
            </w:r>
          </w:p>
        </w:tc>
        <w:tc>
          <w:tcPr>
            <w:tcW w:w="4895" w:type="dxa"/>
            <w:gridSpan w:val="2"/>
          </w:tcPr>
          <w:p w14:paraId="5494C53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2A4A4367" wp14:editId="7E087FCF">
                  <wp:extent cx="2312362" cy="1276350"/>
                  <wp:effectExtent l="0" t="0" r="0" b="0"/>
                  <wp:docPr id="205284698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510" cy="12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6A5FCF9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chronic myelogenous leukemia (CML).</w:t>
            </w:r>
          </w:p>
        </w:tc>
      </w:tr>
      <w:tr w:rsidR="00C42C47" w:rsidRPr="00E43346" w14:paraId="52CDBC18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698761A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8.</w:t>
            </w:r>
          </w:p>
        </w:tc>
        <w:tc>
          <w:tcPr>
            <w:tcW w:w="1507" w:type="dxa"/>
            <w:gridSpan w:val="2"/>
          </w:tcPr>
          <w:p w14:paraId="09B91577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Axitinib (inlyta)</w:t>
            </w:r>
          </w:p>
          <w:p w14:paraId="1C791DA5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6D730B3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 xml:space="preserve">Selective vascular endothelial </w:t>
            </w:r>
            <w:r w:rsidRPr="00E43346">
              <w:rPr>
                <w:color w:val="000000" w:themeColor="text1"/>
              </w:rPr>
              <w:lastRenderedPageBreak/>
              <w:t xml:space="preserve">growth factor receptor (VEGFR) </w:t>
            </w:r>
          </w:p>
        </w:tc>
        <w:tc>
          <w:tcPr>
            <w:tcW w:w="4895" w:type="dxa"/>
            <w:gridSpan w:val="2"/>
          </w:tcPr>
          <w:p w14:paraId="7183549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lastRenderedPageBreak/>
              <w:drawing>
                <wp:anchor distT="0" distB="0" distL="114300" distR="114300" simplePos="0" relativeHeight="251661312" behindDoc="0" locked="0" layoutInCell="1" allowOverlap="1" wp14:anchorId="271C2DA6" wp14:editId="7F10001C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154940</wp:posOffset>
                  </wp:positionV>
                  <wp:extent cx="1809750" cy="1196614"/>
                  <wp:effectExtent l="0" t="0" r="0" b="3810"/>
                  <wp:wrapNone/>
                  <wp:docPr id="746073290" name="Picture 4" descr="Chemical structure of axitinib. Axitinib has the chemical name... |  Download Scientific Diag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hemical structure of axitinib. Axitinib has the chemical name... |  Download Scientific Diag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987" cy="120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51037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596" w:type="dxa"/>
          </w:tcPr>
          <w:p w14:paraId="7CFFBC2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  <w:p w14:paraId="79E1498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 xml:space="preserve">Treat renal cell </w:t>
            </w:r>
            <w:r w:rsidRPr="00E43346">
              <w:rPr>
                <w:color w:val="000000" w:themeColor="text1"/>
              </w:rPr>
              <w:lastRenderedPageBreak/>
              <w:t>carcinoma (RCC).</w:t>
            </w:r>
          </w:p>
        </w:tc>
      </w:tr>
      <w:tr w:rsidR="00C42C47" w:rsidRPr="00E43346" w14:paraId="4A50DEE8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39B5C3A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9.</w:t>
            </w:r>
          </w:p>
        </w:tc>
        <w:tc>
          <w:tcPr>
            <w:tcW w:w="1507" w:type="dxa"/>
            <w:gridSpan w:val="2"/>
          </w:tcPr>
          <w:p w14:paraId="0D1FBCD5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Osimertinib (Tagrisso)</w:t>
            </w:r>
          </w:p>
          <w:p w14:paraId="159BDEB8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17BBFA2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EGFR tyrosine kinase inhibitor with activity against T790M mutation.</w:t>
            </w:r>
          </w:p>
        </w:tc>
        <w:tc>
          <w:tcPr>
            <w:tcW w:w="4895" w:type="dxa"/>
            <w:gridSpan w:val="2"/>
          </w:tcPr>
          <w:p w14:paraId="21799F8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6432" behindDoc="0" locked="0" layoutInCell="1" allowOverlap="1" wp14:anchorId="23E124F7" wp14:editId="0F53D5B3">
                  <wp:simplePos x="0" y="0"/>
                  <wp:positionH relativeFrom="column">
                    <wp:posOffset>531496</wp:posOffset>
                  </wp:positionH>
                  <wp:positionV relativeFrom="paragraph">
                    <wp:posOffset>64136</wp:posOffset>
                  </wp:positionV>
                  <wp:extent cx="1447800" cy="852814"/>
                  <wp:effectExtent l="0" t="0" r="0" b="4445"/>
                  <wp:wrapNone/>
                  <wp:docPr id="181459590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4595908" name="Picture 1814595908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805" cy="856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1EA290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596" w:type="dxa"/>
          </w:tcPr>
          <w:p w14:paraId="1F34DEB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non-small cell lung cancer (NSCLC) with EGFR T790M mutations.</w:t>
            </w:r>
          </w:p>
        </w:tc>
      </w:tr>
      <w:tr w:rsidR="00C42C47" w:rsidRPr="00E43346" w14:paraId="3A8AF4E6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1B844E9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10.</w:t>
            </w:r>
          </w:p>
        </w:tc>
        <w:tc>
          <w:tcPr>
            <w:tcW w:w="1507" w:type="dxa"/>
            <w:gridSpan w:val="2"/>
          </w:tcPr>
          <w:p w14:paraId="3DC898D4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Crizotinib (Xalkori)</w:t>
            </w:r>
          </w:p>
        </w:tc>
        <w:tc>
          <w:tcPr>
            <w:tcW w:w="1726" w:type="dxa"/>
          </w:tcPr>
          <w:p w14:paraId="539BD4E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ALK (anaplastic lymphoma kinase).</w:t>
            </w:r>
          </w:p>
        </w:tc>
        <w:tc>
          <w:tcPr>
            <w:tcW w:w="4895" w:type="dxa"/>
            <w:gridSpan w:val="2"/>
          </w:tcPr>
          <w:p w14:paraId="1C43A49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5408" behindDoc="0" locked="0" layoutInCell="1" allowOverlap="1" wp14:anchorId="1E39EFD3" wp14:editId="2FB2232E">
                  <wp:simplePos x="0" y="0"/>
                  <wp:positionH relativeFrom="column">
                    <wp:posOffset>651419</wp:posOffset>
                  </wp:positionH>
                  <wp:positionV relativeFrom="paragraph">
                    <wp:posOffset>85090</wp:posOffset>
                  </wp:positionV>
                  <wp:extent cx="1562100" cy="830869"/>
                  <wp:effectExtent l="0" t="0" r="0" b="7620"/>
                  <wp:wrapNone/>
                  <wp:docPr id="86149943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499434" name="Picture 86149943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830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0E2CA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596" w:type="dxa"/>
          </w:tcPr>
          <w:p w14:paraId="3CD4609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 xml:space="preserve">Treat non-small cell lung cancer (NSCLC) </w:t>
            </w:r>
          </w:p>
        </w:tc>
      </w:tr>
      <w:tr w:rsidR="00C42C47" w:rsidRPr="00E43346" w14:paraId="36BAD824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7FE1E62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11.</w:t>
            </w:r>
          </w:p>
        </w:tc>
        <w:tc>
          <w:tcPr>
            <w:tcW w:w="1507" w:type="dxa"/>
            <w:gridSpan w:val="2"/>
          </w:tcPr>
          <w:p w14:paraId="18486F9F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ind w:lef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Ponatinib (Iclusig)</w:t>
            </w:r>
          </w:p>
          <w:p w14:paraId="2DEED272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3E0C354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lastRenderedPageBreak/>
              <w:t xml:space="preserve">BCR-ABL tyrosine kinase </w:t>
            </w:r>
            <w:r w:rsidRPr="00E43346">
              <w:rPr>
                <w:color w:val="000000" w:themeColor="text1"/>
              </w:rPr>
              <w:lastRenderedPageBreak/>
              <w:t>inhibitor with activity against the T315I mutation.</w:t>
            </w:r>
          </w:p>
          <w:p w14:paraId="7564EB23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4895" w:type="dxa"/>
            <w:gridSpan w:val="2"/>
          </w:tcPr>
          <w:p w14:paraId="3B9D91B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lastRenderedPageBreak/>
              <w:drawing>
                <wp:anchor distT="0" distB="0" distL="114300" distR="114300" simplePos="0" relativeHeight="251664384" behindDoc="0" locked="0" layoutInCell="1" allowOverlap="1" wp14:anchorId="5FFC7805" wp14:editId="73954FA0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231775</wp:posOffset>
                  </wp:positionV>
                  <wp:extent cx="2278423" cy="1539240"/>
                  <wp:effectExtent l="0" t="0" r="7620" b="0"/>
                  <wp:wrapNone/>
                  <wp:docPr id="125852137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8521377" name="Picture 1258521377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423" cy="153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6" w:type="dxa"/>
          </w:tcPr>
          <w:p w14:paraId="26EB872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  <w:p w14:paraId="34AB9D3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lastRenderedPageBreak/>
              <w:t>Treat chronic</w:t>
            </w:r>
            <w:r w:rsidRPr="00E43346">
              <w:rPr>
                <w:b/>
                <w:bCs/>
                <w:color w:val="000000" w:themeColor="text1"/>
              </w:rPr>
              <w:t xml:space="preserve"> </w:t>
            </w:r>
            <w:r w:rsidRPr="00E43346">
              <w:rPr>
                <w:color w:val="000000" w:themeColor="text1"/>
              </w:rPr>
              <w:t>myelogenous leukemia (CML).</w:t>
            </w:r>
          </w:p>
        </w:tc>
      </w:tr>
      <w:tr w:rsidR="00C42C47" w:rsidRPr="00E43346" w14:paraId="1740A6CE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3902A76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12.</w:t>
            </w:r>
          </w:p>
        </w:tc>
        <w:tc>
          <w:tcPr>
            <w:tcW w:w="1507" w:type="dxa"/>
            <w:gridSpan w:val="2"/>
          </w:tcPr>
          <w:p w14:paraId="35DD21D0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Sorafenib (Nexavar)</w:t>
            </w:r>
          </w:p>
        </w:tc>
        <w:tc>
          <w:tcPr>
            <w:tcW w:w="1726" w:type="dxa"/>
          </w:tcPr>
          <w:p w14:paraId="7F670B0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Multi-kinase inhibitor targeting RAF, VEGFR, and PDGFR.</w:t>
            </w:r>
          </w:p>
        </w:tc>
        <w:tc>
          <w:tcPr>
            <w:tcW w:w="4895" w:type="dxa"/>
            <w:gridSpan w:val="2"/>
          </w:tcPr>
          <w:p w14:paraId="2F1E8C3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421C97F9" wp14:editId="5DFF0632">
                  <wp:extent cx="1737360" cy="694944"/>
                  <wp:effectExtent l="0" t="0" r="0" b="0"/>
                  <wp:docPr id="316968376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968376" name="Picture 316968376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109" cy="696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41F60C3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renal cell carcinoma (RCC).</w:t>
            </w:r>
          </w:p>
        </w:tc>
      </w:tr>
      <w:tr w:rsidR="00C42C47" w:rsidRPr="00E43346" w14:paraId="4A513090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264BDF1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13.</w:t>
            </w:r>
          </w:p>
        </w:tc>
        <w:tc>
          <w:tcPr>
            <w:tcW w:w="1507" w:type="dxa"/>
            <w:gridSpan w:val="2"/>
          </w:tcPr>
          <w:p w14:paraId="47BB30CE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Regorafenib (Stivarga)</w:t>
            </w:r>
          </w:p>
        </w:tc>
        <w:tc>
          <w:tcPr>
            <w:tcW w:w="1726" w:type="dxa"/>
          </w:tcPr>
          <w:p w14:paraId="734C1D6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 xml:space="preserve">Multi-kinase inhibitor targeting VEGFR, FGFR, </w:t>
            </w:r>
            <w:r w:rsidRPr="00E43346">
              <w:rPr>
                <w:color w:val="000000" w:themeColor="text1"/>
              </w:rPr>
              <w:lastRenderedPageBreak/>
              <w:t>PDGFR, and other kinases.</w:t>
            </w:r>
          </w:p>
        </w:tc>
        <w:tc>
          <w:tcPr>
            <w:tcW w:w="4895" w:type="dxa"/>
            <w:gridSpan w:val="2"/>
          </w:tcPr>
          <w:p w14:paraId="4A1219E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noProof/>
                <w:color w:val="000000" w:themeColor="text1"/>
                <w:lang w:bidi="hi-IN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1B9D84BB" wp14:editId="04F9C83D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201930</wp:posOffset>
                  </wp:positionV>
                  <wp:extent cx="1796968" cy="942975"/>
                  <wp:effectExtent l="0" t="0" r="0" b="0"/>
                  <wp:wrapNone/>
                  <wp:docPr id="6847614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76148" name="Picture 68476148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968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6" w:type="dxa"/>
          </w:tcPr>
          <w:p w14:paraId="33792A1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metastatic colorectal cancer (CRC).</w:t>
            </w:r>
          </w:p>
        </w:tc>
      </w:tr>
      <w:tr w:rsidR="00C42C47" w:rsidRPr="00E43346" w14:paraId="75DA19D5" w14:textId="77777777" w:rsidTr="00511B1D">
        <w:trPr>
          <w:gridAfter w:val="1"/>
          <w:wAfter w:w="75" w:type="dxa"/>
          <w:trHeight w:val="2150"/>
        </w:trPr>
        <w:tc>
          <w:tcPr>
            <w:tcW w:w="992" w:type="dxa"/>
          </w:tcPr>
          <w:p w14:paraId="27C0ED9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14.</w:t>
            </w:r>
          </w:p>
        </w:tc>
        <w:tc>
          <w:tcPr>
            <w:tcW w:w="1507" w:type="dxa"/>
            <w:gridSpan w:val="2"/>
          </w:tcPr>
          <w:p w14:paraId="2F677533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Tofacitinib (Xeljanz)</w:t>
            </w:r>
          </w:p>
        </w:tc>
        <w:tc>
          <w:tcPr>
            <w:tcW w:w="1726" w:type="dxa"/>
          </w:tcPr>
          <w:p w14:paraId="2F07F9F9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Janus kinase (JAK) inhibitor.</w:t>
            </w:r>
          </w:p>
        </w:tc>
        <w:tc>
          <w:tcPr>
            <w:tcW w:w="4895" w:type="dxa"/>
            <w:gridSpan w:val="2"/>
          </w:tcPr>
          <w:p w14:paraId="600D942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7456" behindDoc="0" locked="0" layoutInCell="1" allowOverlap="1" wp14:anchorId="7D837884" wp14:editId="37B34E2C">
                  <wp:simplePos x="0" y="0"/>
                  <wp:positionH relativeFrom="column">
                    <wp:posOffset>588639</wp:posOffset>
                  </wp:positionH>
                  <wp:positionV relativeFrom="paragraph">
                    <wp:posOffset>107950</wp:posOffset>
                  </wp:positionV>
                  <wp:extent cx="1714500" cy="1161841"/>
                  <wp:effectExtent l="0" t="0" r="0" b="635"/>
                  <wp:wrapNone/>
                  <wp:docPr id="40190364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903640" name="Picture 401903640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161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6" w:type="dxa"/>
          </w:tcPr>
          <w:p w14:paraId="03F8AB8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moderate to severe rheumatoid arthritis.</w:t>
            </w:r>
          </w:p>
        </w:tc>
      </w:tr>
      <w:tr w:rsidR="00C42C47" w:rsidRPr="00E43346" w14:paraId="42FF2AB7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4B1E09D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15.</w:t>
            </w:r>
          </w:p>
        </w:tc>
        <w:tc>
          <w:tcPr>
            <w:tcW w:w="1507" w:type="dxa"/>
            <w:gridSpan w:val="2"/>
          </w:tcPr>
          <w:p w14:paraId="5A6D95D7" w14:textId="77777777" w:rsidR="00C42C47" w:rsidRPr="00E43346" w:rsidRDefault="00C42C47" w:rsidP="00511B1D">
            <w:pPr>
              <w:pStyle w:val="NormalWeb"/>
              <w:spacing w:line="480" w:lineRule="auto"/>
              <w:ind w:left="-108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Ruxolitinib (Jakafi)</w:t>
            </w:r>
          </w:p>
        </w:tc>
        <w:tc>
          <w:tcPr>
            <w:tcW w:w="1726" w:type="dxa"/>
          </w:tcPr>
          <w:p w14:paraId="391A2D2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Janus kinase (JAK) 1 and JAK2 inhibitor.</w:t>
            </w:r>
          </w:p>
        </w:tc>
        <w:tc>
          <w:tcPr>
            <w:tcW w:w="4895" w:type="dxa"/>
            <w:gridSpan w:val="2"/>
          </w:tcPr>
          <w:p w14:paraId="3C43E98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74CACF50" wp14:editId="23802E65">
                  <wp:extent cx="1272540" cy="1121741"/>
                  <wp:effectExtent l="0" t="0" r="3810" b="2540"/>
                  <wp:docPr id="15748956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895617" name="Picture 1574895617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540" cy="112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4635D4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Primarily used to treat myelofibrosis</w:t>
            </w:r>
          </w:p>
        </w:tc>
      </w:tr>
      <w:tr w:rsidR="00C42C47" w:rsidRPr="00E43346" w14:paraId="19FC20A0" w14:textId="77777777" w:rsidTr="00511B1D">
        <w:trPr>
          <w:gridAfter w:val="1"/>
          <w:wAfter w:w="75" w:type="dxa"/>
          <w:trHeight w:val="1416"/>
        </w:trPr>
        <w:tc>
          <w:tcPr>
            <w:tcW w:w="992" w:type="dxa"/>
          </w:tcPr>
          <w:p w14:paraId="52167CD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16.</w:t>
            </w:r>
          </w:p>
        </w:tc>
        <w:tc>
          <w:tcPr>
            <w:tcW w:w="1507" w:type="dxa"/>
            <w:gridSpan w:val="2"/>
          </w:tcPr>
          <w:p w14:paraId="43C0B73F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Vandetanib (Caprelsa)</w:t>
            </w:r>
          </w:p>
          <w:p w14:paraId="5342D5F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4618062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multi-kinase inhibitor targeting VEGFR, EGFR, and RET.</w:t>
            </w:r>
          </w:p>
        </w:tc>
        <w:tc>
          <w:tcPr>
            <w:tcW w:w="4895" w:type="dxa"/>
            <w:gridSpan w:val="2"/>
          </w:tcPr>
          <w:p w14:paraId="22B1E03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078095C3" wp14:editId="6AFE0EBD">
                  <wp:extent cx="2149361" cy="1112520"/>
                  <wp:effectExtent l="0" t="0" r="3810" b="0"/>
                  <wp:docPr id="82655674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556744" name="Picture 826556744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361" cy="111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CF2643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medullary thyroid cancer (MTC).</w:t>
            </w:r>
          </w:p>
        </w:tc>
      </w:tr>
      <w:tr w:rsidR="00C42C47" w:rsidRPr="00E43346" w14:paraId="024504DE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787C50E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17.</w:t>
            </w:r>
          </w:p>
        </w:tc>
        <w:tc>
          <w:tcPr>
            <w:tcW w:w="1507" w:type="dxa"/>
            <w:gridSpan w:val="2"/>
          </w:tcPr>
          <w:p w14:paraId="543858E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Midostaurin (Rydapt)</w:t>
            </w:r>
          </w:p>
        </w:tc>
        <w:tc>
          <w:tcPr>
            <w:tcW w:w="1726" w:type="dxa"/>
          </w:tcPr>
          <w:p w14:paraId="10B8602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Multi-kinase inhibitor targeting FLT3, KIT, and other kinases.</w:t>
            </w:r>
          </w:p>
        </w:tc>
        <w:tc>
          <w:tcPr>
            <w:tcW w:w="4895" w:type="dxa"/>
            <w:gridSpan w:val="2"/>
          </w:tcPr>
          <w:p w14:paraId="0C4C984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2F884BA4" wp14:editId="1ACAAA79">
                  <wp:extent cx="1704816" cy="1135380"/>
                  <wp:effectExtent l="0" t="0" r="0" b="7620"/>
                  <wp:docPr id="156217124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71246" name="Picture 1562171246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396" cy="1146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717A7770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acute myeloid leukemia (AML) with FLT3 mutations.</w:t>
            </w:r>
          </w:p>
        </w:tc>
      </w:tr>
      <w:tr w:rsidR="00C42C47" w:rsidRPr="00E43346" w14:paraId="61BF99C4" w14:textId="77777777" w:rsidTr="00511B1D">
        <w:trPr>
          <w:gridAfter w:val="1"/>
          <w:wAfter w:w="75" w:type="dxa"/>
          <w:trHeight w:val="2548"/>
        </w:trPr>
        <w:tc>
          <w:tcPr>
            <w:tcW w:w="992" w:type="dxa"/>
          </w:tcPr>
          <w:p w14:paraId="2CD871D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18.</w:t>
            </w:r>
          </w:p>
        </w:tc>
        <w:tc>
          <w:tcPr>
            <w:tcW w:w="1507" w:type="dxa"/>
            <w:gridSpan w:val="2"/>
          </w:tcPr>
          <w:p w14:paraId="06934F79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Pazopanib (Votrient)</w:t>
            </w:r>
          </w:p>
        </w:tc>
        <w:tc>
          <w:tcPr>
            <w:tcW w:w="1726" w:type="dxa"/>
          </w:tcPr>
          <w:p w14:paraId="5C5C98B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Multi-kinase inhibitor targeting VEGFR, PDGFR, and c-kit.</w:t>
            </w:r>
          </w:p>
        </w:tc>
        <w:tc>
          <w:tcPr>
            <w:tcW w:w="4895" w:type="dxa"/>
            <w:gridSpan w:val="2"/>
          </w:tcPr>
          <w:p w14:paraId="675A9FE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6BFA99E7" wp14:editId="07EF2ABB">
                  <wp:extent cx="2724149" cy="1362075"/>
                  <wp:effectExtent l="0" t="0" r="635" b="0"/>
                  <wp:docPr id="1561116394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116394" name="Picture 1561116394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473" cy="1371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AB6614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renal cell carcinoma (RCC).</w:t>
            </w:r>
          </w:p>
        </w:tc>
      </w:tr>
      <w:tr w:rsidR="00C42C47" w:rsidRPr="00E43346" w14:paraId="04A42E0B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0E7AE965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19.</w:t>
            </w:r>
          </w:p>
        </w:tc>
        <w:tc>
          <w:tcPr>
            <w:tcW w:w="1507" w:type="dxa"/>
            <w:gridSpan w:val="2"/>
          </w:tcPr>
          <w:p w14:paraId="1C587E77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Alectinib (Alecensa)</w:t>
            </w:r>
          </w:p>
        </w:tc>
        <w:tc>
          <w:tcPr>
            <w:tcW w:w="1726" w:type="dxa"/>
          </w:tcPr>
          <w:p w14:paraId="09F86C9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ALK (anaplastic lymphoma kinase) tyrosine kinase inhibitor.</w:t>
            </w:r>
          </w:p>
        </w:tc>
        <w:tc>
          <w:tcPr>
            <w:tcW w:w="4895" w:type="dxa"/>
            <w:gridSpan w:val="2"/>
          </w:tcPr>
          <w:p w14:paraId="1A6B33D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7D470C7D" wp14:editId="29B71F55">
                  <wp:extent cx="2625438" cy="1581150"/>
                  <wp:effectExtent l="0" t="0" r="3810" b="0"/>
                  <wp:docPr id="186391438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914383" name="Picture 1863914383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60" cy="1583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DB0045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non-small cell lung cancer (NSCLC) with ALK gene mutations.</w:t>
            </w:r>
          </w:p>
        </w:tc>
      </w:tr>
      <w:tr w:rsidR="00C42C47" w:rsidRPr="00E43346" w14:paraId="1532ECBF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29870FB3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20.</w:t>
            </w:r>
          </w:p>
        </w:tc>
        <w:tc>
          <w:tcPr>
            <w:tcW w:w="1507" w:type="dxa"/>
            <w:gridSpan w:val="2"/>
          </w:tcPr>
          <w:p w14:paraId="3D72063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Tivozanib (Fotivda)</w:t>
            </w:r>
          </w:p>
        </w:tc>
        <w:tc>
          <w:tcPr>
            <w:tcW w:w="1726" w:type="dxa"/>
          </w:tcPr>
          <w:p w14:paraId="5A66458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Selective VEGFR (vascular endothelial growth factor receptor) tyrosine kinase inhibitor.</w:t>
            </w:r>
          </w:p>
        </w:tc>
        <w:tc>
          <w:tcPr>
            <w:tcW w:w="4895" w:type="dxa"/>
            <w:gridSpan w:val="2"/>
          </w:tcPr>
          <w:p w14:paraId="20870193" w14:textId="77777777" w:rsidR="00C42C47" w:rsidRPr="00E43346" w:rsidRDefault="00C42C47" w:rsidP="00511B1D">
            <w:pPr>
              <w:pStyle w:val="NormalWeb"/>
              <w:tabs>
                <w:tab w:val="left" w:pos="204"/>
                <w:tab w:val="center" w:pos="2250"/>
              </w:tabs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7139C689" wp14:editId="50825A9F">
                  <wp:extent cx="2223310" cy="838200"/>
                  <wp:effectExtent l="0" t="0" r="5715" b="0"/>
                  <wp:docPr id="155160765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60765" name="Picture 155160765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515" cy="841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7654259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renal cell carcinoma (RCC).</w:t>
            </w:r>
          </w:p>
        </w:tc>
      </w:tr>
      <w:tr w:rsidR="00C42C47" w:rsidRPr="00E43346" w14:paraId="5A95DB96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5DB11B99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21.</w:t>
            </w:r>
          </w:p>
        </w:tc>
        <w:tc>
          <w:tcPr>
            <w:tcW w:w="1507" w:type="dxa"/>
            <w:gridSpan w:val="2"/>
          </w:tcPr>
          <w:p w14:paraId="6E7CAFF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Cabozantinib</w:t>
            </w:r>
          </w:p>
        </w:tc>
        <w:tc>
          <w:tcPr>
            <w:tcW w:w="1726" w:type="dxa"/>
          </w:tcPr>
          <w:p w14:paraId="4077B2C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Multi-kinase inhibitor targeting VEGFR, MET, and AXL.</w:t>
            </w:r>
          </w:p>
        </w:tc>
        <w:tc>
          <w:tcPr>
            <w:tcW w:w="4895" w:type="dxa"/>
            <w:gridSpan w:val="2"/>
          </w:tcPr>
          <w:p w14:paraId="4B137076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33DB727C" wp14:editId="04C3C808">
                  <wp:extent cx="2124710" cy="1104841"/>
                  <wp:effectExtent l="0" t="0" r="0" b="635"/>
                  <wp:docPr id="635226257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226257" name="Picture 635226257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710" cy="110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43CE40B9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renal cell carcinoma (RCC).</w:t>
            </w:r>
          </w:p>
        </w:tc>
      </w:tr>
      <w:tr w:rsidR="00C42C47" w:rsidRPr="00E43346" w14:paraId="4467F607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4215F64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22.</w:t>
            </w:r>
          </w:p>
        </w:tc>
        <w:tc>
          <w:tcPr>
            <w:tcW w:w="1507" w:type="dxa"/>
            <w:gridSpan w:val="2"/>
          </w:tcPr>
          <w:p w14:paraId="5F9644D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Neratinib</w:t>
            </w:r>
          </w:p>
        </w:tc>
        <w:tc>
          <w:tcPr>
            <w:tcW w:w="1726" w:type="dxa"/>
          </w:tcPr>
          <w:p w14:paraId="22DB71F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HER2/EGFR tyrosine kinase inhibitor.</w:t>
            </w:r>
          </w:p>
        </w:tc>
        <w:tc>
          <w:tcPr>
            <w:tcW w:w="4895" w:type="dxa"/>
            <w:gridSpan w:val="2"/>
          </w:tcPr>
          <w:p w14:paraId="57AF578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65DD8B3C" wp14:editId="7F335CB4">
                  <wp:extent cx="1676400" cy="1088659"/>
                  <wp:effectExtent l="0" t="0" r="0" b="2540"/>
                  <wp:docPr id="46815405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154050" name="Picture 468154050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088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7CBEF27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HER2-positive breast cancer.</w:t>
            </w:r>
          </w:p>
        </w:tc>
      </w:tr>
      <w:tr w:rsidR="00C42C47" w:rsidRPr="00E43346" w14:paraId="3B0DF7B4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635632B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23.</w:t>
            </w:r>
          </w:p>
        </w:tc>
        <w:tc>
          <w:tcPr>
            <w:tcW w:w="1507" w:type="dxa"/>
            <w:gridSpan w:val="2"/>
          </w:tcPr>
          <w:p w14:paraId="7CE3D3C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Brigatinib</w:t>
            </w:r>
          </w:p>
        </w:tc>
        <w:tc>
          <w:tcPr>
            <w:tcW w:w="1726" w:type="dxa"/>
          </w:tcPr>
          <w:p w14:paraId="4B40F99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ALK (anaplastic lymphoma kinase) tyrosine kinase inhibitor.</w:t>
            </w:r>
          </w:p>
        </w:tc>
        <w:tc>
          <w:tcPr>
            <w:tcW w:w="4895" w:type="dxa"/>
            <w:gridSpan w:val="2"/>
          </w:tcPr>
          <w:p w14:paraId="16B531B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70785269" wp14:editId="52FE6B12">
                  <wp:extent cx="2186940" cy="1082723"/>
                  <wp:effectExtent l="0" t="0" r="3810" b="3175"/>
                  <wp:docPr id="153822145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221454" name="Picture 1538221454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940" cy="1082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4041E57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ALK-positive non-small cell lung cancer (NSCLC).</w:t>
            </w:r>
          </w:p>
        </w:tc>
      </w:tr>
      <w:tr w:rsidR="00C42C47" w:rsidRPr="00E43346" w14:paraId="56A901E7" w14:textId="77777777" w:rsidTr="00511B1D">
        <w:trPr>
          <w:gridAfter w:val="1"/>
          <w:wAfter w:w="75" w:type="dxa"/>
        </w:trPr>
        <w:tc>
          <w:tcPr>
            <w:tcW w:w="992" w:type="dxa"/>
          </w:tcPr>
          <w:p w14:paraId="21E48192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lastRenderedPageBreak/>
              <w:t>24.</w:t>
            </w:r>
          </w:p>
        </w:tc>
        <w:tc>
          <w:tcPr>
            <w:tcW w:w="1507" w:type="dxa"/>
            <w:gridSpan w:val="2"/>
          </w:tcPr>
          <w:p w14:paraId="564B74F6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Bosutinib</w:t>
            </w:r>
          </w:p>
        </w:tc>
        <w:tc>
          <w:tcPr>
            <w:tcW w:w="1726" w:type="dxa"/>
          </w:tcPr>
          <w:p w14:paraId="27D2E0A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BCR-ABL and Src family tyrosine kinase inhibitor.</w:t>
            </w:r>
          </w:p>
          <w:p w14:paraId="6002287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4895" w:type="dxa"/>
            <w:gridSpan w:val="2"/>
          </w:tcPr>
          <w:p w14:paraId="4DD7FC81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inline distT="0" distB="0" distL="0" distR="0" wp14:anchorId="055E8528" wp14:editId="16270D6D">
                  <wp:extent cx="2156518" cy="1095375"/>
                  <wp:effectExtent l="0" t="0" r="0" b="0"/>
                  <wp:docPr id="1590639420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0639420" name="Picture 1590639420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518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71FECA6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chronic myelogenous leukemia (CML).</w:t>
            </w:r>
          </w:p>
        </w:tc>
      </w:tr>
      <w:tr w:rsidR="00C42C47" w:rsidRPr="00E43346" w14:paraId="3D91710B" w14:textId="77777777" w:rsidTr="00511B1D">
        <w:trPr>
          <w:gridAfter w:val="1"/>
          <w:wAfter w:w="75" w:type="dxa"/>
          <w:trHeight w:val="811"/>
        </w:trPr>
        <w:tc>
          <w:tcPr>
            <w:tcW w:w="992" w:type="dxa"/>
          </w:tcPr>
          <w:p w14:paraId="2CBAE53E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25.</w:t>
            </w:r>
          </w:p>
        </w:tc>
        <w:tc>
          <w:tcPr>
            <w:tcW w:w="1507" w:type="dxa"/>
            <w:gridSpan w:val="2"/>
          </w:tcPr>
          <w:p w14:paraId="18F94BB3" w14:textId="77777777" w:rsidR="00C42C47" w:rsidRPr="00E43346" w:rsidRDefault="00C42C47" w:rsidP="00511B1D">
            <w:pPr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3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Zanubrutinib</w:t>
            </w:r>
          </w:p>
          <w:p w14:paraId="2ED9D324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726" w:type="dxa"/>
          </w:tcPr>
          <w:p w14:paraId="7585DFFF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Bruton's tyrosine kinase (BTK) inhibitor.</w:t>
            </w:r>
          </w:p>
        </w:tc>
        <w:tc>
          <w:tcPr>
            <w:tcW w:w="4895" w:type="dxa"/>
            <w:gridSpan w:val="2"/>
          </w:tcPr>
          <w:p w14:paraId="2BEF2443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b/>
                <w:bCs/>
                <w:noProof/>
                <w:color w:val="000000" w:themeColor="text1"/>
                <w:lang w:bidi="hi-IN"/>
              </w:rPr>
              <w:drawing>
                <wp:inline distT="0" distB="0" distL="0" distR="0" wp14:anchorId="733AC36B" wp14:editId="3067E23F">
                  <wp:extent cx="2156460" cy="1288573"/>
                  <wp:effectExtent l="0" t="0" r="0" b="6985"/>
                  <wp:docPr id="190709926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7246" cy="12950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104EE41A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Treat mantle cell lymphoma (MCL).</w:t>
            </w:r>
          </w:p>
        </w:tc>
      </w:tr>
      <w:tr w:rsidR="00C42C47" w:rsidRPr="00E43346" w14:paraId="6F97B3C9" w14:textId="77777777" w:rsidTr="00511B1D">
        <w:tc>
          <w:tcPr>
            <w:tcW w:w="1029" w:type="dxa"/>
            <w:gridSpan w:val="2"/>
          </w:tcPr>
          <w:p w14:paraId="0FAA844C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 xml:space="preserve">     26.</w:t>
            </w:r>
          </w:p>
        </w:tc>
        <w:tc>
          <w:tcPr>
            <w:tcW w:w="1470" w:type="dxa"/>
          </w:tcPr>
          <w:p w14:paraId="1BA20E29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Fedratinib</w:t>
            </w:r>
          </w:p>
        </w:tc>
        <w:tc>
          <w:tcPr>
            <w:tcW w:w="1726" w:type="dxa"/>
          </w:tcPr>
          <w:p w14:paraId="3305F75D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Fedratinib is a Janus kinase 2 (JAK2) inhibitor.</w:t>
            </w:r>
          </w:p>
        </w:tc>
        <w:tc>
          <w:tcPr>
            <w:tcW w:w="4857" w:type="dxa"/>
          </w:tcPr>
          <w:p w14:paraId="06EF74AB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noProof/>
                <w:color w:val="000000" w:themeColor="text1"/>
                <w:lang w:bidi="hi-IN"/>
              </w:rPr>
              <w:drawing>
                <wp:anchor distT="0" distB="0" distL="114300" distR="114300" simplePos="0" relativeHeight="251668480" behindDoc="0" locked="0" layoutInCell="1" allowOverlap="1" wp14:anchorId="1C5F66D4" wp14:editId="12F881A0">
                  <wp:simplePos x="0" y="0"/>
                  <wp:positionH relativeFrom="column">
                    <wp:posOffset>496570</wp:posOffset>
                  </wp:positionH>
                  <wp:positionV relativeFrom="paragraph">
                    <wp:posOffset>166370</wp:posOffset>
                  </wp:positionV>
                  <wp:extent cx="2011614" cy="1285875"/>
                  <wp:effectExtent l="0" t="0" r="8255" b="0"/>
                  <wp:wrapNone/>
                  <wp:docPr id="929124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14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9" w:type="dxa"/>
            <w:gridSpan w:val="3"/>
          </w:tcPr>
          <w:p w14:paraId="2B5B7B58" w14:textId="77777777" w:rsidR="00C42C47" w:rsidRPr="00E43346" w:rsidRDefault="00C42C47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E43346">
              <w:rPr>
                <w:color w:val="000000" w:themeColor="text1"/>
              </w:rPr>
              <w:t>Used for the treatment of myelofibrosis, which is a rare type of bone marrow cancer.</w:t>
            </w:r>
          </w:p>
        </w:tc>
      </w:tr>
    </w:tbl>
    <w:p w14:paraId="29D9178A" w14:textId="77777777" w:rsidR="00C42C47" w:rsidRPr="00E43346" w:rsidRDefault="00C42C47" w:rsidP="00C42C47">
      <w:pPr>
        <w:pStyle w:val="NormalWeb"/>
        <w:spacing w:line="480" w:lineRule="auto"/>
        <w:jc w:val="both"/>
        <w:rPr>
          <w:b/>
          <w:bCs/>
          <w:color w:val="000000" w:themeColor="text1"/>
        </w:rPr>
      </w:pPr>
    </w:p>
    <w:p w14:paraId="12F1E7E9" w14:textId="77777777" w:rsidR="008E77D8" w:rsidRPr="00E722F7" w:rsidRDefault="008E77D8" w:rsidP="008E77D8">
      <w:pPr>
        <w:pStyle w:val="NormalWeb"/>
        <w:spacing w:line="480" w:lineRule="auto"/>
        <w:jc w:val="both"/>
        <w:rPr>
          <w:color w:val="000000" w:themeColor="text1"/>
        </w:rPr>
      </w:pPr>
      <w:r w:rsidRPr="00E722F7">
        <w:rPr>
          <w:color w:val="000000" w:themeColor="text1"/>
        </w:rPr>
        <w:lastRenderedPageBreak/>
        <w:t>Table 2:</w:t>
      </w:r>
      <w:r>
        <w:rPr>
          <w:b/>
          <w:bCs/>
          <w:color w:val="000000" w:themeColor="text1"/>
        </w:rPr>
        <w:t xml:space="preserve"> </w:t>
      </w:r>
      <w:r w:rsidRPr="00E722F7">
        <w:rPr>
          <w:color w:val="000000" w:themeColor="text1"/>
        </w:rPr>
        <w:t>structure of designed compounds with substitution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1"/>
        <w:gridCol w:w="2707"/>
        <w:gridCol w:w="4442"/>
        <w:gridCol w:w="4400"/>
      </w:tblGrid>
      <w:tr w:rsidR="008E77D8" w:rsidRPr="00E43346" w14:paraId="03EC5013" w14:textId="77777777" w:rsidTr="00511B1D">
        <w:tc>
          <w:tcPr>
            <w:tcW w:w="541" w:type="pct"/>
          </w:tcPr>
          <w:p w14:paraId="655A83A6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SR. No.</w:t>
            </w:r>
          </w:p>
        </w:tc>
        <w:tc>
          <w:tcPr>
            <w:tcW w:w="1045" w:type="pct"/>
          </w:tcPr>
          <w:p w14:paraId="5C79655F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Compound Code</w:t>
            </w:r>
          </w:p>
        </w:tc>
        <w:tc>
          <w:tcPr>
            <w:tcW w:w="1715" w:type="pct"/>
          </w:tcPr>
          <w:p w14:paraId="3832E732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structure</w:t>
            </w:r>
          </w:p>
        </w:tc>
        <w:tc>
          <w:tcPr>
            <w:tcW w:w="1699" w:type="pct"/>
          </w:tcPr>
          <w:p w14:paraId="13DC4268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Substitution</w:t>
            </w:r>
          </w:p>
        </w:tc>
      </w:tr>
      <w:tr w:rsidR="008E77D8" w:rsidRPr="00E43346" w14:paraId="6ED7E1DF" w14:textId="77777777" w:rsidTr="00511B1D">
        <w:tc>
          <w:tcPr>
            <w:tcW w:w="541" w:type="pct"/>
          </w:tcPr>
          <w:p w14:paraId="1BC89689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7943D0FF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1.</w:t>
            </w:r>
          </w:p>
        </w:tc>
        <w:tc>
          <w:tcPr>
            <w:tcW w:w="1045" w:type="pct"/>
          </w:tcPr>
          <w:p w14:paraId="39B5AE90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09F6A1C2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S1</w:t>
            </w:r>
          </w:p>
        </w:tc>
        <w:tc>
          <w:tcPr>
            <w:tcW w:w="1715" w:type="pct"/>
          </w:tcPr>
          <w:p w14:paraId="55A841FA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2925" w:dyaOrig="2470" w14:anchorId="2652848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2pt;height:111.75pt" o:ole="">
                  <v:imagedata r:id="rId30" o:title=""/>
                </v:shape>
                <o:OLEObject Type="Embed" ProgID="ChemDraw.Document.6.0" ShapeID="_x0000_i1025" DrawAspect="Content" ObjectID="_1812342689" r:id="rId31"/>
              </w:object>
            </w:r>
          </w:p>
        </w:tc>
        <w:tc>
          <w:tcPr>
            <w:tcW w:w="1699" w:type="pct"/>
          </w:tcPr>
          <w:p w14:paraId="32F7FDFF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Methanol</w:t>
            </w:r>
          </w:p>
        </w:tc>
      </w:tr>
      <w:tr w:rsidR="008E77D8" w:rsidRPr="00E43346" w14:paraId="51619DE9" w14:textId="77777777" w:rsidTr="00511B1D">
        <w:tc>
          <w:tcPr>
            <w:tcW w:w="541" w:type="pct"/>
          </w:tcPr>
          <w:p w14:paraId="6B0117BA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23F8342E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2.</w:t>
            </w:r>
          </w:p>
        </w:tc>
        <w:tc>
          <w:tcPr>
            <w:tcW w:w="1045" w:type="pct"/>
          </w:tcPr>
          <w:p w14:paraId="03F69B10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26A759D4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S2</w:t>
            </w:r>
          </w:p>
        </w:tc>
        <w:tc>
          <w:tcPr>
            <w:tcW w:w="1715" w:type="pct"/>
          </w:tcPr>
          <w:p w14:paraId="7D2DE983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3295" w:dyaOrig="2573" w14:anchorId="46B28B87">
                <v:shape id="_x0000_i1026" type="#_x0000_t75" style="width:152.25pt;height:119.25pt" o:ole="">
                  <v:imagedata r:id="rId32" o:title=""/>
                </v:shape>
                <o:OLEObject Type="Embed" ProgID="ChemDraw.Document.6.0" ShapeID="_x0000_i1026" DrawAspect="Content" ObjectID="_1812342690" r:id="rId33"/>
              </w:object>
            </w:r>
          </w:p>
        </w:tc>
        <w:tc>
          <w:tcPr>
            <w:tcW w:w="1699" w:type="pct"/>
          </w:tcPr>
          <w:p w14:paraId="65643C13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Hydoxycyclohexyl</w:t>
            </w:r>
          </w:p>
        </w:tc>
      </w:tr>
      <w:tr w:rsidR="008E77D8" w:rsidRPr="00E43346" w14:paraId="63853500" w14:textId="77777777" w:rsidTr="00511B1D">
        <w:tc>
          <w:tcPr>
            <w:tcW w:w="541" w:type="pct"/>
          </w:tcPr>
          <w:p w14:paraId="28F3DAE6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2E216892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3.</w:t>
            </w:r>
          </w:p>
        </w:tc>
        <w:tc>
          <w:tcPr>
            <w:tcW w:w="1045" w:type="pct"/>
          </w:tcPr>
          <w:p w14:paraId="52B579A9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17093352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S3</w:t>
            </w:r>
          </w:p>
        </w:tc>
        <w:tc>
          <w:tcPr>
            <w:tcW w:w="1715" w:type="pct"/>
          </w:tcPr>
          <w:p w14:paraId="57028BFB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2796" w:dyaOrig="2574" w14:anchorId="4A9F9023">
                <v:shape id="_x0000_i1027" type="#_x0000_t75" style="width:139.5pt;height:129pt" o:ole="">
                  <v:imagedata r:id="rId34" o:title=""/>
                </v:shape>
                <o:OLEObject Type="Embed" ProgID="ChemDraw.Document.6.0" ShapeID="_x0000_i1027" DrawAspect="Content" ObjectID="_1812342691" r:id="rId35"/>
              </w:object>
            </w:r>
          </w:p>
        </w:tc>
        <w:tc>
          <w:tcPr>
            <w:tcW w:w="1699" w:type="pct"/>
          </w:tcPr>
          <w:p w14:paraId="17C1090F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1-ethanol</w:t>
            </w:r>
          </w:p>
        </w:tc>
      </w:tr>
      <w:tr w:rsidR="008E77D8" w:rsidRPr="00E43346" w14:paraId="1C3C8F00" w14:textId="77777777" w:rsidTr="00511B1D">
        <w:tc>
          <w:tcPr>
            <w:tcW w:w="541" w:type="pct"/>
          </w:tcPr>
          <w:p w14:paraId="084F35D1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61D04D38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4.</w:t>
            </w:r>
          </w:p>
        </w:tc>
        <w:tc>
          <w:tcPr>
            <w:tcW w:w="1045" w:type="pct"/>
          </w:tcPr>
          <w:p w14:paraId="0F2F4353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233682CC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S4</w:t>
            </w:r>
          </w:p>
        </w:tc>
        <w:tc>
          <w:tcPr>
            <w:tcW w:w="1715" w:type="pct"/>
          </w:tcPr>
          <w:p w14:paraId="7D44960F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3296" w:dyaOrig="2573" w14:anchorId="66695D3D">
                <v:shape id="_x0000_i1028" type="#_x0000_t75" style="width:165pt;height:129pt" o:ole="">
                  <v:imagedata r:id="rId36" o:title=""/>
                </v:shape>
                <o:OLEObject Type="Embed" ProgID="ChemDraw.Document.6.0" ShapeID="_x0000_i1028" DrawAspect="Content" ObjectID="_1812342692" r:id="rId37"/>
              </w:object>
            </w:r>
          </w:p>
        </w:tc>
        <w:tc>
          <w:tcPr>
            <w:tcW w:w="1699" w:type="pct"/>
          </w:tcPr>
          <w:p w14:paraId="4B3DC85E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m-hydroxyphenyl</w:t>
            </w:r>
          </w:p>
        </w:tc>
      </w:tr>
      <w:tr w:rsidR="008E77D8" w:rsidRPr="00E43346" w14:paraId="31F6A963" w14:textId="77777777" w:rsidTr="00511B1D">
        <w:tc>
          <w:tcPr>
            <w:tcW w:w="541" w:type="pct"/>
          </w:tcPr>
          <w:p w14:paraId="5A46A61A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635F08A3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5.</w:t>
            </w:r>
          </w:p>
        </w:tc>
        <w:tc>
          <w:tcPr>
            <w:tcW w:w="1045" w:type="pct"/>
          </w:tcPr>
          <w:p w14:paraId="4FDB4335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29AE3AF9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S5</w:t>
            </w:r>
          </w:p>
        </w:tc>
        <w:tc>
          <w:tcPr>
            <w:tcW w:w="1715" w:type="pct"/>
          </w:tcPr>
          <w:p w14:paraId="1C191975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2804" w:dyaOrig="2299" w14:anchorId="732AD4C8">
                <v:shape id="_x0000_i1029" type="#_x0000_t75" style="width:140.25pt;height:114.75pt" o:ole="">
                  <v:imagedata r:id="rId38" o:title=""/>
                </v:shape>
                <o:OLEObject Type="Embed" ProgID="ChemDraw.Document.6.0" ShapeID="_x0000_i1029" DrawAspect="Content" ObjectID="_1812342693" r:id="rId39"/>
              </w:object>
            </w:r>
          </w:p>
        </w:tc>
        <w:tc>
          <w:tcPr>
            <w:tcW w:w="1699" w:type="pct"/>
          </w:tcPr>
          <w:p w14:paraId="09F25D6C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p-hydroxyphenyl</w:t>
            </w:r>
          </w:p>
        </w:tc>
      </w:tr>
      <w:tr w:rsidR="008E77D8" w:rsidRPr="00E43346" w14:paraId="7F8FCCFE" w14:textId="77777777" w:rsidTr="00511B1D">
        <w:tc>
          <w:tcPr>
            <w:tcW w:w="541" w:type="pct"/>
          </w:tcPr>
          <w:p w14:paraId="5ECD1ACC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7D89EA29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6.</w:t>
            </w:r>
          </w:p>
        </w:tc>
        <w:tc>
          <w:tcPr>
            <w:tcW w:w="1045" w:type="pct"/>
          </w:tcPr>
          <w:p w14:paraId="2EE90FDF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  <w:p w14:paraId="3E12A3EC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b/>
                <w:bCs/>
                <w:color w:val="000000" w:themeColor="text1"/>
              </w:rPr>
              <w:t>S6</w:t>
            </w:r>
          </w:p>
        </w:tc>
        <w:tc>
          <w:tcPr>
            <w:tcW w:w="1715" w:type="pct"/>
          </w:tcPr>
          <w:p w14:paraId="6C275A44" w14:textId="77777777" w:rsidR="008E77D8" w:rsidRPr="00E43346" w:rsidRDefault="008E77D8" w:rsidP="00511B1D">
            <w:pPr>
              <w:pStyle w:val="NormalWeb"/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E43346">
              <w:rPr>
                <w:lang w:val="en-US"/>
              </w:rPr>
              <w:object w:dxaOrig="3295" w:dyaOrig="2573" w14:anchorId="4D3204E0">
                <v:shape id="_x0000_i1030" type="#_x0000_t75" style="width:165pt;height:129pt" o:ole="">
                  <v:imagedata r:id="rId40" o:title=""/>
                </v:shape>
                <o:OLEObject Type="Embed" ProgID="ChemDraw.Document.6.0" ShapeID="_x0000_i1030" DrawAspect="Content" ObjectID="_1812342694" r:id="rId41"/>
              </w:object>
            </w:r>
          </w:p>
        </w:tc>
        <w:tc>
          <w:tcPr>
            <w:tcW w:w="1699" w:type="pct"/>
          </w:tcPr>
          <w:p w14:paraId="3CBED21F" w14:textId="77777777" w:rsidR="008E77D8" w:rsidRPr="005907EE" w:rsidRDefault="008E77D8" w:rsidP="00511B1D">
            <w:pPr>
              <w:pStyle w:val="NormalWeb"/>
              <w:spacing w:line="480" w:lineRule="auto"/>
              <w:jc w:val="both"/>
              <w:rPr>
                <w:color w:val="000000" w:themeColor="text1"/>
              </w:rPr>
            </w:pPr>
            <w:r w:rsidRPr="005907EE">
              <w:rPr>
                <w:color w:val="000000" w:themeColor="text1"/>
              </w:rPr>
              <w:t>o-nitro-p-hydroxy-phenyl</w:t>
            </w:r>
          </w:p>
        </w:tc>
      </w:tr>
    </w:tbl>
    <w:p w14:paraId="6C09845D" w14:textId="77777777" w:rsidR="00755780" w:rsidRDefault="00755780"/>
    <w:p w14:paraId="0AEE4B47" w14:textId="7DFC1774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70C38C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3BF147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288CE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CEC8B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DE932A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37507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A731D" w14:textId="77777777" w:rsidR="00181232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ED4A24" w14:textId="77777777" w:rsidR="00181232" w:rsidRPr="001F748E" w:rsidRDefault="00181232" w:rsidP="0018123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81232" w:rsidRPr="001F748E" w:rsidSect="00C42C4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C47"/>
    <w:rsid w:val="00011C58"/>
    <w:rsid w:val="0006021D"/>
    <w:rsid w:val="00181232"/>
    <w:rsid w:val="001D4C34"/>
    <w:rsid w:val="00331A6B"/>
    <w:rsid w:val="00755780"/>
    <w:rsid w:val="00857596"/>
    <w:rsid w:val="008E77D8"/>
    <w:rsid w:val="009C0737"/>
    <w:rsid w:val="00AB59C4"/>
    <w:rsid w:val="00C025DD"/>
    <w:rsid w:val="00C4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4AD7A"/>
  <w15:chartTrackingRefBased/>
  <w15:docId w15:val="{8AA042B3-E4B0-4E41-88A7-9AB5ED942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C4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2C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C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2C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C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C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C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C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C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C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C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C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42C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C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C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C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C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C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C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C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2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C4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2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C4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2C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C4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2C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C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C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C4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42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2C47"/>
    <w:rPr>
      <w:b/>
      <w:bCs/>
    </w:rPr>
  </w:style>
  <w:style w:type="table" w:styleId="TableGrid">
    <w:name w:val="Table Grid"/>
    <w:basedOn w:val="TableNormal"/>
    <w:uiPriority w:val="39"/>
    <w:rsid w:val="00C42C47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oleObject" Target="embeddings/oleObject5.bin"/><Relationship Id="rId21" Type="http://schemas.openxmlformats.org/officeDocument/2006/relationships/image" Target="media/image18.png"/><Relationship Id="rId34" Type="http://schemas.openxmlformats.org/officeDocument/2006/relationships/image" Target="media/image29.emf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8.emf"/><Relationship Id="rId37" Type="http://schemas.openxmlformats.org/officeDocument/2006/relationships/oleObject" Target="embeddings/oleObject4.bin"/><Relationship Id="rId40" Type="http://schemas.openxmlformats.org/officeDocument/2006/relationships/image" Target="media/image32.em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0.emf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emf"/><Relationship Id="rId35" Type="http://schemas.openxmlformats.org/officeDocument/2006/relationships/oleObject" Target="embeddings/oleObject3.bin"/><Relationship Id="rId43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oleObject" Target="embeddings/oleObject2.bin"/><Relationship Id="rId38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581</Words>
  <Characters>3315</Characters>
  <Application>Microsoft Office Word</Application>
  <DocSecurity>0</DocSecurity>
  <Lines>27</Lines>
  <Paragraphs>7</Paragraphs>
  <ScaleCrop>false</ScaleCrop>
  <Company>Springer Nature</Company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5</cp:revision>
  <dcterms:created xsi:type="dcterms:W3CDTF">2025-06-25T02:00:00Z</dcterms:created>
  <dcterms:modified xsi:type="dcterms:W3CDTF">2025-06-25T02:14:00Z</dcterms:modified>
</cp:coreProperties>
</file>