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66748" w14:textId="0A66DE76" w:rsidR="00DD69B4" w:rsidRPr="00543A16" w:rsidRDefault="00247803" w:rsidP="00247803">
      <w:pPr>
        <w:jc w:val="center"/>
        <w:rPr>
          <w:rFonts w:ascii="Arial" w:hAnsi="Arial" w:cs="Arial"/>
          <w:b/>
          <w:bCs/>
          <w:u w:val="single"/>
        </w:rPr>
      </w:pPr>
      <w:r w:rsidRPr="00543A16">
        <w:rPr>
          <w:rFonts w:ascii="Arial" w:hAnsi="Arial" w:cs="Arial"/>
          <w:b/>
          <w:bCs/>
          <w:u w:val="single"/>
        </w:rPr>
        <w:t>Extended Data Figures</w:t>
      </w:r>
    </w:p>
    <w:p w14:paraId="25C6DABB" w14:textId="77777777" w:rsidR="00D92C71" w:rsidRDefault="00D92C71" w:rsidP="0080749B"/>
    <w:p w14:paraId="760C7B43" w14:textId="0EA40F26" w:rsidR="00D92C71" w:rsidRPr="00C46165" w:rsidRDefault="009B0C4C" w:rsidP="00657BAF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EC776B2" wp14:editId="3C2239F3">
            <wp:extent cx="6492240" cy="4307205"/>
            <wp:effectExtent l="0" t="0" r="3810" b="0"/>
            <wp:docPr id="1212122821" name="Picture 4" descr="A collage of images of a colorful anima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122821" name="Picture 4" descr="A collage of images of a colorful anima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430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5856D" w14:textId="67B9C1EA" w:rsidR="00D92C71" w:rsidRDefault="00FA2776" w:rsidP="00FA2776">
      <w:pPr>
        <w:jc w:val="both"/>
        <w:rPr>
          <w:rFonts w:ascii="Arial" w:hAnsi="Arial" w:cs="Arial"/>
          <w:sz w:val="20"/>
          <w:szCs w:val="20"/>
        </w:rPr>
      </w:pPr>
      <w:r w:rsidRPr="00FA2776">
        <w:rPr>
          <w:rFonts w:ascii="Arial" w:hAnsi="Arial" w:cs="Arial"/>
          <w:b/>
          <w:bCs/>
          <w:sz w:val="20"/>
          <w:szCs w:val="20"/>
        </w:rPr>
        <w:t xml:space="preserve">Extended Data Fig. 1 | </w:t>
      </w:r>
      <w:r w:rsidR="00F90767">
        <w:rPr>
          <w:rFonts w:ascii="Arial" w:hAnsi="Arial" w:cs="Arial"/>
          <w:b/>
          <w:bCs/>
          <w:sz w:val="20"/>
          <w:szCs w:val="20"/>
        </w:rPr>
        <w:t xml:space="preserve">Smaller size of </w:t>
      </w:r>
      <w:r w:rsidR="00FE0659">
        <w:rPr>
          <w:rFonts w:ascii="Arial" w:hAnsi="Arial" w:cs="Arial"/>
          <w:b/>
          <w:bCs/>
          <w:sz w:val="20"/>
          <w:szCs w:val="20"/>
        </w:rPr>
        <w:t>z</w:t>
      </w:r>
      <w:r w:rsidR="00F90767">
        <w:rPr>
          <w:rFonts w:ascii="Arial" w:hAnsi="Arial" w:cs="Arial"/>
          <w:b/>
          <w:bCs/>
          <w:sz w:val="20"/>
          <w:szCs w:val="20"/>
        </w:rPr>
        <w:t>-brain template compared to</w:t>
      </w:r>
      <w:r w:rsidRPr="00FA2776">
        <w:rPr>
          <w:rFonts w:ascii="Arial" w:hAnsi="Arial" w:cs="Arial"/>
          <w:b/>
          <w:bCs/>
          <w:sz w:val="20"/>
          <w:szCs w:val="20"/>
        </w:rPr>
        <w:t xml:space="preserve"> recorded brains</w:t>
      </w:r>
      <w:r w:rsidR="00C8231D">
        <w:rPr>
          <w:rFonts w:ascii="Arial" w:hAnsi="Arial" w:cs="Arial"/>
          <w:b/>
          <w:bCs/>
          <w:sz w:val="20"/>
          <w:szCs w:val="20"/>
        </w:rPr>
        <w:t xml:space="preserve">. </w:t>
      </w:r>
      <w:r w:rsidR="007005F7">
        <w:rPr>
          <w:rFonts w:ascii="Arial" w:hAnsi="Arial" w:cs="Arial"/>
          <w:sz w:val="20"/>
          <w:szCs w:val="20"/>
        </w:rPr>
        <w:t>Elavl3-H2B expression in 6 dpf Z-Brain template (red) and our 7 dpf reference template (green) align</w:t>
      </w:r>
      <w:r w:rsidR="00C02621">
        <w:rPr>
          <w:rFonts w:ascii="Arial" w:hAnsi="Arial" w:cs="Arial"/>
          <w:sz w:val="20"/>
          <w:szCs w:val="20"/>
        </w:rPr>
        <w:t xml:space="preserve">ed by eye-estimate </w:t>
      </w:r>
      <w:r w:rsidR="007005F7">
        <w:rPr>
          <w:rFonts w:ascii="Arial" w:hAnsi="Arial" w:cs="Arial"/>
          <w:sz w:val="20"/>
          <w:szCs w:val="20"/>
        </w:rPr>
        <w:t xml:space="preserve">to highlight the difference in </w:t>
      </w:r>
      <w:r w:rsidR="00410FC2">
        <w:rPr>
          <w:rFonts w:ascii="Arial" w:hAnsi="Arial" w:cs="Arial"/>
          <w:sz w:val="20"/>
          <w:szCs w:val="20"/>
        </w:rPr>
        <w:t xml:space="preserve">brain </w:t>
      </w:r>
      <w:r w:rsidR="007005F7">
        <w:rPr>
          <w:rFonts w:ascii="Arial" w:hAnsi="Arial" w:cs="Arial"/>
          <w:sz w:val="20"/>
          <w:szCs w:val="20"/>
        </w:rPr>
        <w:t>size. The templates were resampled to have the same 1</w:t>
      </w:r>
      <w:r w:rsidR="00C8231D">
        <w:rPr>
          <w:rFonts w:ascii="Arial" w:hAnsi="Arial" w:cs="Arial"/>
          <w:sz w:val="20"/>
          <w:szCs w:val="20"/>
        </w:rPr>
        <w:t>×</w:t>
      </w:r>
      <w:r w:rsidR="007005F7">
        <w:rPr>
          <w:rFonts w:ascii="Arial" w:hAnsi="Arial" w:cs="Arial"/>
          <w:sz w:val="20"/>
          <w:szCs w:val="20"/>
        </w:rPr>
        <w:t>1</w:t>
      </w:r>
      <w:r w:rsidR="00C8231D">
        <w:rPr>
          <w:rFonts w:ascii="Arial" w:hAnsi="Arial" w:cs="Arial"/>
          <w:sz w:val="20"/>
          <w:szCs w:val="20"/>
        </w:rPr>
        <w:t>×</w:t>
      </w:r>
      <w:r w:rsidR="007005F7">
        <w:rPr>
          <w:rFonts w:ascii="Arial" w:hAnsi="Arial" w:cs="Arial"/>
          <w:sz w:val="20"/>
          <w:szCs w:val="20"/>
        </w:rPr>
        <w:t>2 µm resolution and resized</w:t>
      </w:r>
      <w:r w:rsidR="00727B25">
        <w:rPr>
          <w:rFonts w:ascii="Arial" w:hAnsi="Arial" w:cs="Arial"/>
          <w:sz w:val="20"/>
          <w:szCs w:val="20"/>
        </w:rPr>
        <w:t>/cropped</w:t>
      </w:r>
      <w:r w:rsidR="007005F7">
        <w:rPr>
          <w:rFonts w:ascii="Arial" w:hAnsi="Arial" w:cs="Arial"/>
          <w:sz w:val="20"/>
          <w:szCs w:val="20"/>
        </w:rPr>
        <w:t xml:space="preserve"> to 1000</w:t>
      </w:r>
      <w:r w:rsidR="00C8231D">
        <w:rPr>
          <w:rFonts w:ascii="Arial" w:hAnsi="Arial" w:cs="Arial"/>
          <w:sz w:val="20"/>
          <w:szCs w:val="20"/>
        </w:rPr>
        <w:t>×</w:t>
      </w:r>
      <w:r w:rsidR="007005F7">
        <w:rPr>
          <w:rFonts w:ascii="Arial" w:hAnsi="Arial" w:cs="Arial"/>
          <w:sz w:val="20"/>
          <w:szCs w:val="20"/>
        </w:rPr>
        <w:t>500</w:t>
      </w:r>
      <w:r w:rsidR="00C8231D">
        <w:rPr>
          <w:rFonts w:ascii="Arial" w:hAnsi="Arial" w:cs="Arial"/>
          <w:sz w:val="20"/>
          <w:szCs w:val="20"/>
        </w:rPr>
        <w:t>×</w:t>
      </w:r>
      <w:r w:rsidR="007005F7">
        <w:rPr>
          <w:rFonts w:ascii="Arial" w:hAnsi="Arial" w:cs="Arial"/>
          <w:sz w:val="20"/>
          <w:szCs w:val="20"/>
        </w:rPr>
        <w:t xml:space="preserve">156 voxels. </w:t>
      </w:r>
      <w:r w:rsidR="005F0845" w:rsidRPr="005F0845">
        <w:rPr>
          <w:rFonts w:ascii="Arial" w:hAnsi="Arial" w:cs="Arial"/>
          <w:sz w:val="20"/>
          <w:szCs w:val="20"/>
        </w:rPr>
        <w:t>Each panel in the 4×3 montage is a 12-µm maximum z-projection</w:t>
      </w:r>
      <w:r w:rsidRPr="00FA2776">
        <w:rPr>
          <w:rFonts w:ascii="Arial" w:hAnsi="Arial" w:cs="Arial"/>
          <w:sz w:val="20"/>
          <w:szCs w:val="20"/>
        </w:rPr>
        <w:t>.</w:t>
      </w:r>
      <w:r w:rsidR="00F6704A">
        <w:rPr>
          <w:rFonts w:ascii="Arial" w:hAnsi="Arial" w:cs="Arial"/>
          <w:sz w:val="20"/>
          <w:szCs w:val="20"/>
        </w:rPr>
        <w:t xml:space="preserve"> F</w:t>
      </w:r>
      <w:r w:rsidR="00F6704A" w:rsidRPr="00452ACC">
        <w:rPr>
          <w:rFonts w:ascii="Arial" w:hAnsi="Arial" w:cs="Arial"/>
          <w:sz w:val="20"/>
          <w:szCs w:val="20"/>
        </w:rPr>
        <w:t xml:space="preserve">ield of view: 1 mm </w:t>
      </w:r>
      <w:r w:rsidR="00C8231D">
        <w:rPr>
          <w:rFonts w:ascii="Arial" w:hAnsi="Arial" w:cs="Arial"/>
          <w:sz w:val="20"/>
          <w:szCs w:val="20"/>
        </w:rPr>
        <w:t>×</w:t>
      </w:r>
      <w:r w:rsidR="00F6704A" w:rsidRPr="00452ACC">
        <w:rPr>
          <w:rFonts w:ascii="Arial" w:hAnsi="Arial" w:cs="Arial"/>
          <w:sz w:val="20"/>
          <w:szCs w:val="20"/>
        </w:rPr>
        <w:t xml:space="preserve"> 0.5 mm.</w:t>
      </w:r>
      <w:r w:rsidR="00FE0659">
        <w:rPr>
          <w:rFonts w:ascii="Arial" w:hAnsi="Arial" w:cs="Arial"/>
          <w:sz w:val="20"/>
          <w:szCs w:val="20"/>
        </w:rPr>
        <w:t xml:space="preserve"> </w:t>
      </w:r>
    </w:p>
    <w:p w14:paraId="77054FA2" w14:textId="49417B07" w:rsidR="00543A16" w:rsidRDefault="00543A1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5DE07732" w14:textId="7312B399" w:rsidR="00543A16" w:rsidRDefault="00A24A05" w:rsidP="00845B76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2B6D25D" wp14:editId="4B7BC570">
            <wp:extent cx="5677950" cy="6789964"/>
            <wp:effectExtent l="0" t="0" r="0" b="0"/>
            <wp:docPr id="1994966143" name="Picture 2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966143" name="Picture 2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721" cy="6806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621E5" w14:textId="286B5E19" w:rsidR="0078596A" w:rsidRDefault="00543A16" w:rsidP="00543A16">
      <w:pPr>
        <w:jc w:val="both"/>
        <w:rPr>
          <w:rFonts w:ascii="Arial" w:hAnsi="Arial" w:cs="Arial"/>
          <w:sz w:val="20"/>
          <w:szCs w:val="20"/>
        </w:rPr>
      </w:pPr>
      <w:r w:rsidRPr="00FA2776">
        <w:rPr>
          <w:rFonts w:ascii="Arial" w:hAnsi="Arial" w:cs="Arial"/>
          <w:b/>
          <w:bCs/>
          <w:sz w:val="20"/>
          <w:szCs w:val="20"/>
        </w:rPr>
        <w:t xml:space="preserve">Extended Data Fig. 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FA2776">
        <w:rPr>
          <w:rFonts w:ascii="Arial" w:hAnsi="Arial" w:cs="Arial"/>
          <w:b/>
          <w:bCs/>
          <w:sz w:val="20"/>
          <w:szCs w:val="20"/>
        </w:rPr>
        <w:t xml:space="preserve"> |</w:t>
      </w:r>
      <w:r w:rsidRPr="00B336BB">
        <w:rPr>
          <w:rFonts w:ascii="Arial" w:hAnsi="Arial" w:cs="Arial"/>
          <w:b/>
          <w:bCs/>
          <w:sz w:val="20"/>
          <w:szCs w:val="20"/>
        </w:rPr>
        <w:t xml:space="preserve"> </w:t>
      </w:r>
      <w:r w:rsidR="00B56332">
        <w:rPr>
          <w:rFonts w:ascii="Arial" w:hAnsi="Arial" w:cs="Arial"/>
          <w:b/>
          <w:bCs/>
          <w:sz w:val="20"/>
          <w:szCs w:val="20"/>
        </w:rPr>
        <w:t>Chemogenetic ablation of TH1-Gal4 expressing neurons</w:t>
      </w:r>
      <w:r w:rsidR="00C8231D">
        <w:rPr>
          <w:rFonts w:ascii="Arial" w:hAnsi="Arial" w:cs="Arial"/>
          <w:b/>
          <w:bCs/>
          <w:sz w:val="20"/>
          <w:szCs w:val="20"/>
        </w:rPr>
        <w:t xml:space="preserve">. </w:t>
      </w:r>
      <w:r w:rsidR="00B56332" w:rsidRPr="00B56332">
        <w:rPr>
          <w:rFonts w:ascii="Arial" w:hAnsi="Arial" w:cs="Arial"/>
          <w:b/>
          <w:bCs/>
          <w:sz w:val="20"/>
          <w:szCs w:val="20"/>
        </w:rPr>
        <w:t>(a)</w:t>
      </w:r>
      <w:r w:rsidR="00B56332">
        <w:rPr>
          <w:rFonts w:ascii="Arial" w:hAnsi="Arial" w:cs="Arial"/>
          <w:sz w:val="20"/>
          <w:szCs w:val="20"/>
        </w:rPr>
        <w:t xml:space="preserve"> </w:t>
      </w:r>
      <w:r w:rsidR="00452ACC">
        <w:rPr>
          <w:rFonts w:ascii="Arial" w:hAnsi="Arial" w:cs="Arial"/>
          <w:sz w:val="20"/>
          <w:szCs w:val="20"/>
        </w:rPr>
        <w:t>Montage of depth-colored m</w:t>
      </w:r>
      <w:r w:rsidR="00452ACC" w:rsidRPr="00452ACC">
        <w:rPr>
          <w:rFonts w:ascii="Arial" w:hAnsi="Arial" w:cs="Arial"/>
          <w:sz w:val="20"/>
          <w:szCs w:val="20"/>
        </w:rPr>
        <w:t xml:space="preserve">aximum intensity projections </w:t>
      </w:r>
      <w:r w:rsidR="00452ACC">
        <w:rPr>
          <w:rFonts w:ascii="Arial" w:hAnsi="Arial" w:cs="Arial"/>
          <w:sz w:val="20"/>
          <w:szCs w:val="20"/>
        </w:rPr>
        <w:t xml:space="preserve">across 52 µm z-depths </w:t>
      </w:r>
      <w:r w:rsidR="00452ACC" w:rsidRPr="00452ACC">
        <w:rPr>
          <w:rFonts w:ascii="Arial" w:hAnsi="Arial" w:cs="Arial"/>
          <w:sz w:val="20"/>
          <w:szCs w:val="20"/>
        </w:rPr>
        <w:t xml:space="preserve">of two-photon imaging data from control </w:t>
      </w:r>
      <w:r w:rsidR="00452ACC" w:rsidRPr="005201A2">
        <w:rPr>
          <w:rFonts w:ascii="Arial" w:hAnsi="Arial" w:cs="Arial"/>
          <w:b/>
          <w:bCs/>
          <w:sz w:val="20"/>
          <w:szCs w:val="20"/>
        </w:rPr>
        <w:t>(b)</w:t>
      </w:r>
      <w:r w:rsidR="00452ACC" w:rsidRPr="00452ACC">
        <w:rPr>
          <w:rFonts w:ascii="Arial" w:hAnsi="Arial" w:cs="Arial"/>
          <w:sz w:val="20"/>
          <w:szCs w:val="20"/>
        </w:rPr>
        <w:t xml:space="preserve"> and MTZ-treated </w:t>
      </w:r>
      <w:r w:rsidR="00452ACC" w:rsidRPr="005201A2">
        <w:rPr>
          <w:rFonts w:ascii="Arial" w:hAnsi="Arial" w:cs="Arial"/>
          <w:b/>
          <w:bCs/>
          <w:sz w:val="20"/>
          <w:szCs w:val="20"/>
        </w:rPr>
        <w:t>(c)</w:t>
      </w:r>
      <w:r w:rsidR="00452ACC" w:rsidRPr="00452ACC">
        <w:rPr>
          <w:rFonts w:ascii="Arial" w:hAnsi="Arial" w:cs="Arial"/>
          <w:sz w:val="20"/>
          <w:szCs w:val="20"/>
        </w:rPr>
        <w:t xml:space="preserve"> larvae following ANTs registration. Images are divided into dorsal and ventral halves and depth-coded for better visualization. Both Z-stacks were processed with </w:t>
      </w:r>
      <w:r w:rsidR="006D4D4C">
        <w:rPr>
          <w:rFonts w:ascii="Arial" w:hAnsi="Arial" w:cs="Arial"/>
          <w:sz w:val="20"/>
          <w:szCs w:val="20"/>
        </w:rPr>
        <w:t>the</w:t>
      </w:r>
      <w:r w:rsidR="00452ACC" w:rsidRPr="00452ACC">
        <w:rPr>
          <w:rFonts w:ascii="Arial" w:hAnsi="Arial" w:cs="Arial"/>
          <w:sz w:val="20"/>
          <w:szCs w:val="20"/>
        </w:rPr>
        <w:t xml:space="preserve"> </w:t>
      </w:r>
      <w:r w:rsidR="00BE0022">
        <w:rPr>
          <w:rFonts w:ascii="Arial" w:hAnsi="Arial" w:cs="Arial"/>
          <w:sz w:val="20"/>
          <w:szCs w:val="20"/>
        </w:rPr>
        <w:t>same</w:t>
      </w:r>
      <w:r w:rsidR="00452ACC" w:rsidRPr="00452ACC">
        <w:rPr>
          <w:rFonts w:ascii="Arial" w:hAnsi="Arial" w:cs="Arial"/>
          <w:sz w:val="20"/>
          <w:szCs w:val="20"/>
        </w:rPr>
        <w:t xml:space="preserve"> intensity ranges before depth coding. Anatomical regions are delineated by contours: telencephalon (white), diencephalon (grey), rhombencephalon (pink), and Z-Brain-defined dopaminergic regions (red). Scale bar: 100 µm; field of view: 1 mm </w:t>
      </w:r>
      <w:r w:rsidR="00090A23">
        <w:rPr>
          <w:rFonts w:ascii="Arial" w:hAnsi="Arial" w:cs="Arial"/>
          <w:sz w:val="20"/>
          <w:szCs w:val="20"/>
        </w:rPr>
        <w:t>×</w:t>
      </w:r>
      <w:r w:rsidR="00452ACC" w:rsidRPr="00452ACC">
        <w:rPr>
          <w:rFonts w:ascii="Arial" w:hAnsi="Arial" w:cs="Arial"/>
          <w:sz w:val="20"/>
          <w:szCs w:val="20"/>
        </w:rPr>
        <w:t xml:space="preserve"> 0.5 mm.</w:t>
      </w:r>
      <w:r w:rsidR="00452ACC">
        <w:rPr>
          <w:rFonts w:ascii="Arial" w:hAnsi="Arial" w:cs="Arial"/>
          <w:sz w:val="20"/>
          <w:szCs w:val="20"/>
        </w:rPr>
        <w:t xml:space="preserve"> </w:t>
      </w:r>
      <w:r w:rsidR="0078596A" w:rsidRPr="0078596A">
        <w:rPr>
          <w:rFonts w:ascii="Arial" w:hAnsi="Arial" w:cs="Arial"/>
          <w:sz w:val="20"/>
          <w:szCs w:val="20"/>
        </w:rPr>
        <w:t xml:space="preserve">Quantification of </w:t>
      </w:r>
      <w:r w:rsidR="00CA5049">
        <w:rPr>
          <w:rFonts w:ascii="Arial" w:hAnsi="Arial" w:cs="Arial"/>
          <w:sz w:val="20"/>
          <w:szCs w:val="20"/>
        </w:rPr>
        <w:t>Th1-Gal4 expressing</w:t>
      </w:r>
      <w:r w:rsidR="0078596A" w:rsidRPr="0078596A">
        <w:rPr>
          <w:rFonts w:ascii="Arial" w:hAnsi="Arial" w:cs="Arial"/>
          <w:sz w:val="20"/>
          <w:szCs w:val="20"/>
        </w:rPr>
        <w:t xml:space="preserve"> neurons across 12 anatomical regions defined by the Z-Brain atlas. Bar graph shows mean voxel counts with individual data points overlaid (</w:t>
      </w:r>
      <w:r w:rsidR="002F3BF3">
        <w:rPr>
          <w:rFonts w:ascii="Arial" w:hAnsi="Arial" w:cs="Arial"/>
          <w:sz w:val="20"/>
          <w:szCs w:val="20"/>
        </w:rPr>
        <w:t xml:space="preserve">5 </w:t>
      </w:r>
      <w:r w:rsidR="0078596A" w:rsidRPr="0078596A">
        <w:rPr>
          <w:rFonts w:ascii="Arial" w:hAnsi="Arial" w:cs="Arial"/>
          <w:sz w:val="20"/>
          <w:szCs w:val="20"/>
        </w:rPr>
        <w:t>control larvae</w:t>
      </w:r>
      <w:r w:rsidR="002F3BF3">
        <w:rPr>
          <w:rFonts w:ascii="Arial" w:hAnsi="Arial" w:cs="Arial"/>
          <w:sz w:val="20"/>
          <w:szCs w:val="20"/>
        </w:rPr>
        <w:t>,16</w:t>
      </w:r>
      <w:r w:rsidR="0078596A" w:rsidRPr="0078596A">
        <w:rPr>
          <w:rFonts w:ascii="Arial" w:hAnsi="Arial" w:cs="Arial"/>
          <w:sz w:val="20"/>
          <w:szCs w:val="20"/>
        </w:rPr>
        <w:t xml:space="preserve"> MTZ-treated larvae). Asterisks </w:t>
      </w:r>
      <w:r w:rsidR="00D82F69">
        <w:rPr>
          <w:rFonts w:ascii="Arial" w:hAnsi="Arial" w:cs="Arial"/>
          <w:sz w:val="20"/>
          <w:szCs w:val="20"/>
        </w:rPr>
        <w:t>adjacent to region-names</w:t>
      </w:r>
      <w:r w:rsidR="0078596A" w:rsidRPr="0078596A">
        <w:rPr>
          <w:rFonts w:ascii="Arial" w:hAnsi="Arial" w:cs="Arial"/>
          <w:sz w:val="20"/>
          <w:szCs w:val="20"/>
        </w:rPr>
        <w:t xml:space="preserve"> indicate statistical significance (</w:t>
      </w:r>
      <w:r w:rsidR="00CF34F3">
        <w:rPr>
          <w:rFonts w:ascii="Arial" w:hAnsi="Arial" w:cs="Arial"/>
          <w:sz w:val="20"/>
          <w:szCs w:val="20"/>
        </w:rPr>
        <w:t>Wilcoxon rank</w:t>
      </w:r>
      <w:r w:rsidR="00D82F69">
        <w:rPr>
          <w:rFonts w:ascii="Arial" w:hAnsi="Arial" w:cs="Arial"/>
          <w:sz w:val="20"/>
          <w:szCs w:val="20"/>
        </w:rPr>
        <w:t>-</w:t>
      </w:r>
      <w:r w:rsidR="00CF34F3">
        <w:rPr>
          <w:rFonts w:ascii="Arial" w:hAnsi="Arial" w:cs="Arial"/>
          <w:sz w:val="20"/>
          <w:szCs w:val="20"/>
        </w:rPr>
        <w:t>sum test and Permutation test</w:t>
      </w:r>
      <w:r w:rsidR="0078596A" w:rsidRPr="0078596A">
        <w:rPr>
          <w:rFonts w:ascii="Arial" w:hAnsi="Arial" w:cs="Arial"/>
          <w:sz w:val="20"/>
          <w:szCs w:val="20"/>
        </w:rPr>
        <w:t>: **** for p</w:t>
      </w:r>
      <w:r w:rsidR="00CF34F3">
        <w:rPr>
          <w:rFonts w:ascii="Arial" w:hAnsi="Arial" w:cs="Arial"/>
          <w:sz w:val="20"/>
          <w:szCs w:val="20"/>
        </w:rPr>
        <w:t>≤</w:t>
      </w:r>
      <w:r w:rsidR="0078596A" w:rsidRPr="0078596A">
        <w:rPr>
          <w:rFonts w:ascii="Arial" w:hAnsi="Arial" w:cs="Arial"/>
          <w:sz w:val="20"/>
          <w:szCs w:val="20"/>
        </w:rPr>
        <w:t>0.0001, * for p&lt;0.05).</w:t>
      </w:r>
      <w:r w:rsidR="00A24A05">
        <w:rPr>
          <w:rFonts w:ascii="Arial" w:hAnsi="Arial" w:cs="Arial"/>
          <w:sz w:val="20"/>
          <w:szCs w:val="20"/>
        </w:rPr>
        <w:t xml:space="preserve"> </w:t>
      </w:r>
      <w:r w:rsidR="00D82F69">
        <w:rPr>
          <w:rFonts w:ascii="Arial" w:hAnsi="Arial" w:cs="Arial"/>
          <w:sz w:val="20"/>
          <w:szCs w:val="20"/>
        </w:rPr>
        <w:t xml:space="preserve">Red asterisk indicates that control has lower value. </w:t>
      </w:r>
      <w:r w:rsidR="00A24A05">
        <w:rPr>
          <w:rFonts w:ascii="Arial" w:hAnsi="Arial" w:cs="Arial"/>
          <w:sz w:val="20"/>
          <w:szCs w:val="20"/>
        </w:rPr>
        <w:t>†Caudal and Intermediate hypothalamus w</w:t>
      </w:r>
      <w:r w:rsidR="00EA3F58">
        <w:rPr>
          <w:rFonts w:ascii="Arial" w:hAnsi="Arial" w:cs="Arial"/>
          <w:sz w:val="20"/>
          <w:szCs w:val="20"/>
        </w:rPr>
        <w:t>ere</w:t>
      </w:r>
      <w:r w:rsidR="00A24A05">
        <w:rPr>
          <w:rFonts w:ascii="Arial" w:hAnsi="Arial" w:cs="Arial"/>
          <w:sz w:val="20"/>
          <w:szCs w:val="20"/>
        </w:rPr>
        <w:t xml:space="preserve"> removed from Hypothalamus.</w:t>
      </w:r>
    </w:p>
    <w:p w14:paraId="0CBA0DD7" w14:textId="60F5A9B1" w:rsidR="00543A16" w:rsidRDefault="00090A23" w:rsidP="00090A23">
      <w:pPr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  <w:szCs w:val="20"/>
        </w:rPr>
        <w:br w:type="page"/>
      </w:r>
      <w:bookmarkStart w:id="0" w:name="OLE_LINK1"/>
      <w:r w:rsidR="00C665C1">
        <w:rPr>
          <w:noProof/>
        </w:rPr>
        <w:lastRenderedPageBreak/>
        <w:drawing>
          <wp:inline distT="0" distB="0" distL="0" distR="0" wp14:anchorId="61F253C0" wp14:editId="2EB743AA">
            <wp:extent cx="6490970" cy="7119620"/>
            <wp:effectExtent l="0" t="0" r="5080" b="5080"/>
            <wp:docPr id="214737825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378257" name="Picture 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970" cy="711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663C3" w14:textId="5E68B624" w:rsidR="00543A16" w:rsidRPr="000733FB" w:rsidRDefault="00BC37C4" w:rsidP="00543A1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A2776">
        <w:rPr>
          <w:rFonts w:ascii="Arial" w:hAnsi="Arial" w:cs="Arial"/>
          <w:b/>
          <w:bCs/>
          <w:sz w:val="20"/>
          <w:szCs w:val="20"/>
        </w:rPr>
        <w:t xml:space="preserve">Extended Data Fig. 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FA2776">
        <w:rPr>
          <w:rFonts w:ascii="Arial" w:hAnsi="Arial" w:cs="Arial"/>
          <w:b/>
          <w:bCs/>
          <w:sz w:val="20"/>
          <w:szCs w:val="20"/>
        </w:rPr>
        <w:t xml:space="preserve"> |</w:t>
      </w:r>
      <w:r w:rsidRPr="00B336BB">
        <w:rPr>
          <w:rFonts w:ascii="Arial" w:hAnsi="Arial" w:cs="Arial"/>
          <w:b/>
          <w:bCs/>
          <w:sz w:val="20"/>
          <w:szCs w:val="20"/>
        </w:rPr>
        <w:t xml:space="preserve"> 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Behavioral analysis of free-swimming Th1 and Th1&amp;2 larvae.</w:t>
      </w:r>
      <w:r w:rsidR="00C8231D">
        <w:rPr>
          <w:rFonts w:ascii="Arial" w:hAnsi="Arial" w:cs="Arial"/>
          <w:b/>
          <w:bCs/>
          <w:sz w:val="20"/>
          <w:szCs w:val="20"/>
        </w:rPr>
        <w:t xml:space="preserve"> 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(a,b)</w:t>
      </w:r>
      <w:r w:rsidR="00543A16" w:rsidRPr="000733FB">
        <w:rPr>
          <w:rFonts w:ascii="Arial" w:hAnsi="Arial" w:cs="Arial"/>
          <w:sz w:val="20"/>
          <w:szCs w:val="20"/>
        </w:rPr>
        <w:t> Custom behavioral setup comprising a Styrofoam box, 6"</w:t>
      </w:r>
      <w:r w:rsidR="00991CBF">
        <w:rPr>
          <w:rFonts w:ascii="Arial" w:hAnsi="Arial" w:cs="Arial"/>
          <w:sz w:val="20"/>
          <w:szCs w:val="20"/>
        </w:rPr>
        <w:t>×</w:t>
      </w:r>
      <w:r w:rsidR="00543A16" w:rsidRPr="000733FB">
        <w:rPr>
          <w:rFonts w:ascii="Arial" w:hAnsi="Arial" w:cs="Arial"/>
          <w:sz w:val="20"/>
          <w:szCs w:val="20"/>
        </w:rPr>
        <w:t>9" Borosil glass plate, laser-cut acrylic wells, 1 ml pipette tips (for height adjustment), and an iPad4 2020. Individual arenas (35 x 35 mm) contain 7.5 mL water each, with 24 arenas total.</w:t>
      </w:r>
      <w:r w:rsidR="00543A16">
        <w:rPr>
          <w:rFonts w:ascii="Arial" w:hAnsi="Arial" w:cs="Arial"/>
          <w:sz w:val="20"/>
          <w:szCs w:val="20"/>
        </w:rPr>
        <w:t xml:space="preserve"> 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(c,d)</w:t>
      </w:r>
      <w:r w:rsidR="00543A16" w:rsidRPr="000733FB">
        <w:rPr>
          <w:rFonts w:ascii="Arial" w:hAnsi="Arial" w:cs="Arial"/>
          <w:sz w:val="20"/>
          <w:szCs w:val="20"/>
        </w:rPr>
        <w:t> Representative tracking output from Matlab-based program. 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(c)</w:t>
      </w:r>
      <w:r w:rsidR="00543A16" w:rsidRPr="000733FB">
        <w:rPr>
          <w:rFonts w:ascii="Arial" w:hAnsi="Arial" w:cs="Arial"/>
          <w:sz w:val="20"/>
          <w:szCs w:val="20"/>
        </w:rPr>
        <w:t> Single movie frame showing detected larvae outlined in red across all arenas. 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(d)</w:t>
      </w:r>
      <w:r w:rsidR="00543A16" w:rsidRPr="000733FB">
        <w:rPr>
          <w:rFonts w:ascii="Arial" w:hAnsi="Arial" w:cs="Arial"/>
          <w:sz w:val="20"/>
          <w:szCs w:val="20"/>
        </w:rPr>
        <w:t> Magnified view of four adjacent arenas highlighting individual larval detection.</w:t>
      </w:r>
      <w:r w:rsidR="00543A16">
        <w:rPr>
          <w:rFonts w:ascii="Arial" w:hAnsi="Arial" w:cs="Arial"/>
          <w:sz w:val="20"/>
          <w:szCs w:val="20"/>
        </w:rPr>
        <w:t xml:space="preserve"> 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(e-j)</w:t>
      </w:r>
      <w:r w:rsidR="00543A16" w:rsidRPr="000733FB">
        <w:rPr>
          <w:rFonts w:ascii="Arial" w:hAnsi="Arial" w:cs="Arial"/>
          <w:sz w:val="20"/>
          <w:szCs w:val="20"/>
        </w:rPr>
        <w:t> Quantification of behavioral parameters across experimental groups: Th1 DMSO control (n=36), Th1&amp;2 DMSO control (n=84), Th1 2.5 mM MTZ (n=42), Th1&amp;2 2.5 mM MTZ (n=65), Th1 5 mM MTZ (n=60), and Th1&amp;2 5 mM MTZ (n=126). “Th1&amp;2” larvae represent the brightest ~30% of homozygous and heterozygous carriers expressing all three transgenes (Th1-Gal4, Th2-Gal4-VP16, and UAS-NTR-mCherry). Parameters analyzed: 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(e)</w:t>
      </w:r>
      <w:r w:rsidR="00543A16" w:rsidRPr="000733FB">
        <w:rPr>
          <w:rFonts w:ascii="Arial" w:hAnsi="Arial" w:cs="Arial"/>
          <w:sz w:val="20"/>
          <w:szCs w:val="20"/>
        </w:rPr>
        <w:t xml:space="preserve"> percentage of arena </w:t>
      </w:r>
      <w:r w:rsidR="00543A16" w:rsidRPr="000733FB">
        <w:rPr>
          <w:rFonts w:ascii="Arial" w:hAnsi="Arial" w:cs="Arial"/>
          <w:sz w:val="20"/>
          <w:szCs w:val="20"/>
        </w:rPr>
        <w:lastRenderedPageBreak/>
        <w:t>explored, 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(f)</w:t>
      </w:r>
      <w:r w:rsidR="00543A16" w:rsidRPr="000733FB">
        <w:rPr>
          <w:rFonts w:ascii="Arial" w:hAnsi="Arial" w:cs="Arial"/>
          <w:sz w:val="20"/>
          <w:szCs w:val="20"/>
        </w:rPr>
        <w:t> total distance traveled, 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(g)</w:t>
      </w:r>
      <w:r w:rsidR="00543A16" w:rsidRPr="000733FB">
        <w:rPr>
          <w:rFonts w:ascii="Arial" w:hAnsi="Arial" w:cs="Arial"/>
          <w:sz w:val="20"/>
          <w:szCs w:val="20"/>
        </w:rPr>
        <w:t> root-mean-square speed, 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(h)</w:t>
      </w:r>
      <w:r w:rsidR="00543A16" w:rsidRPr="000733FB">
        <w:rPr>
          <w:rFonts w:ascii="Arial" w:hAnsi="Arial" w:cs="Arial"/>
          <w:sz w:val="20"/>
          <w:szCs w:val="20"/>
        </w:rPr>
        <w:t> bout frequency, 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(i)</w:t>
      </w:r>
      <w:r w:rsidR="00543A16" w:rsidRPr="000733FB">
        <w:rPr>
          <w:rFonts w:ascii="Arial" w:hAnsi="Arial" w:cs="Arial"/>
          <w:sz w:val="20"/>
          <w:szCs w:val="20"/>
        </w:rPr>
        <w:t> thigmotaxis (time spent near walls), and </w:t>
      </w:r>
      <w:r w:rsidR="00543A16" w:rsidRPr="000733FB">
        <w:rPr>
          <w:rFonts w:ascii="Arial" w:hAnsi="Arial" w:cs="Arial"/>
          <w:b/>
          <w:bCs/>
          <w:sz w:val="20"/>
          <w:szCs w:val="20"/>
        </w:rPr>
        <w:t>(j)</w:t>
      </w:r>
      <w:r w:rsidR="00543A16" w:rsidRPr="000733FB">
        <w:rPr>
          <w:rFonts w:ascii="Arial" w:hAnsi="Arial" w:cs="Arial"/>
          <w:sz w:val="20"/>
          <w:szCs w:val="20"/>
        </w:rPr>
        <w:t> bout amplitude (distance per bout). 5 mM MTZ treatment significantly reduced most behavioral parameters compared to DMSO-treated siblings and non-NTR-expressing MTZ controls, except bout amplitude which remained unchanged. Statistical significance determined by ordinary one-way ANOVA with Tukey’s multiple comparison test (**** p&lt;0.0001, *** p&lt;0.001, * p&lt;0.05, ns p≥0.05).</w:t>
      </w:r>
    </w:p>
    <w:bookmarkEnd w:id="0"/>
    <w:p w14:paraId="28CDED48" w14:textId="77777777" w:rsidR="00543A16" w:rsidRPr="00C46165" w:rsidRDefault="00543A16" w:rsidP="00543A16">
      <w:pPr>
        <w:spacing w:line="276" w:lineRule="auto"/>
        <w:jc w:val="both"/>
        <w:rPr>
          <w:rFonts w:ascii="Arial" w:hAnsi="Arial" w:cs="Arial"/>
          <w:noProof/>
        </w:rPr>
      </w:pPr>
    </w:p>
    <w:p w14:paraId="7F14BAE5" w14:textId="367930DD" w:rsidR="00543A16" w:rsidRPr="00C46165" w:rsidRDefault="000D35A7" w:rsidP="00F905F7">
      <w:pPr>
        <w:jc w:val="center"/>
        <w:rPr>
          <w:rFonts w:ascii="Arial" w:hAnsi="Arial" w:cs="Arial"/>
          <w:noProof/>
        </w:rPr>
      </w:pPr>
      <w:r>
        <w:rPr>
          <w:noProof/>
        </w:rPr>
        <w:drawing>
          <wp:inline distT="0" distB="0" distL="0" distR="0" wp14:anchorId="3AEB9CCA" wp14:editId="228EC676">
            <wp:extent cx="6350000" cy="4271645"/>
            <wp:effectExtent l="0" t="0" r="0" b="0"/>
            <wp:docPr id="1867807827" name="Picture 2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807827" name="Picture 2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0" cy="427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29F4C" w14:textId="1C2FB742" w:rsidR="00543A16" w:rsidRPr="009549BF" w:rsidRDefault="00BC37C4" w:rsidP="00543A16">
      <w:pPr>
        <w:jc w:val="both"/>
        <w:rPr>
          <w:rFonts w:ascii="Arial" w:hAnsi="Arial" w:cs="Arial"/>
          <w:noProof/>
        </w:rPr>
      </w:pPr>
      <w:r w:rsidRPr="00FA2776">
        <w:rPr>
          <w:rFonts w:ascii="Arial" w:hAnsi="Arial" w:cs="Arial"/>
          <w:b/>
          <w:bCs/>
          <w:sz w:val="20"/>
          <w:szCs w:val="20"/>
        </w:rPr>
        <w:t xml:space="preserve">Extended Data Fig. </w:t>
      </w:r>
      <w:r>
        <w:rPr>
          <w:rFonts w:ascii="Arial" w:hAnsi="Arial" w:cs="Arial"/>
          <w:b/>
          <w:bCs/>
          <w:sz w:val="20"/>
          <w:szCs w:val="20"/>
        </w:rPr>
        <w:t>4</w:t>
      </w:r>
      <w:r w:rsidRPr="00FA2776">
        <w:rPr>
          <w:rFonts w:ascii="Arial" w:hAnsi="Arial" w:cs="Arial"/>
          <w:b/>
          <w:bCs/>
          <w:sz w:val="20"/>
          <w:szCs w:val="20"/>
        </w:rPr>
        <w:t xml:space="preserve"> |</w:t>
      </w:r>
      <w:r w:rsidRPr="00B336BB">
        <w:rPr>
          <w:rFonts w:ascii="Arial" w:hAnsi="Arial" w:cs="Arial"/>
          <w:b/>
          <w:bCs/>
          <w:sz w:val="20"/>
          <w:szCs w:val="20"/>
        </w:rPr>
        <w:t xml:space="preserve"> </w:t>
      </w:r>
      <w:r w:rsidR="00543A16" w:rsidRPr="009549BF">
        <w:rPr>
          <w:rFonts w:ascii="Arial" w:hAnsi="Arial" w:cs="Arial"/>
          <w:b/>
          <w:bCs/>
          <w:noProof/>
        </w:rPr>
        <w:t>Spatial distribution analysis of control and CA-ablated larvae during free swimming.</w:t>
      </w:r>
      <w:r w:rsidR="00C8231D">
        <w:rPr>
          <w:rFonts w:ascii="Arial" w:hAnsi="Arial" w:cs="Arial"/>
          <w:b/>
          <w:bCs/>
          <w:noProof/>
        </w:rPr>
        <w:t xml:space="preserve"> </w:t>
      </w:r>
      <w:r w:rsidR="00543A16" w:rsidRPr="009549BF">
        <w:rPr>
          <w:rFonts w:ascii="Arial" w:hAnsi="Arial" w:cs="Arial"/>
          <w:b/>
          <w:bCs/>
          <w:noProof/>
        </w:rPr>
        <w:t>(a,b)</w:t>
      </w:r>
      <w:r w:rsidR="00543A16" w:rsidRPr="009549BF">
        <w:rPr>
          <w:rFonts w:ascii="Arial" w:hAnsi="Arial" w:cs="Arial"/>
          <w:noProof/>
        </w:rPr>
        <w:t> Heatmaps showing positional dwelling time during 15-minute recordings of </w:t>
      </w:r>
      <w:r w:rsidR="00543A16" w:rsidRPr="009549BF">
        <w:rPr>
          <w:rFonts w:ascii="Arial" w:hAnsi="Arial" w:cs="Arial"/>
          <w:b/>
          <w:bCs/>
          <w:noProof/>
        </w:rPr>
        <w:t>(a)</w:t>
      </w:r>
      <w:r w:rsidR="00543A16" w:rsidRPr="009549BF">
        <w:rPr>
          <w:rFonts w:ascii="Arial" w:hAnsi="Arial" w:cs="Arial"/>
          <w:noProof/>
        </w:rPr>
        <w:t> DMSO control larvae (n=24) and </w:t>
      </w:r>
      <w:r w:rsidR="00543A16" w:rsidRPr="009549BF">
        <w:rPr>
          <w:rFonts w:ascii="Arial" w:hAnsi="Arial" w:cs="Arial"/>
          <w:b/>
          <w:bCs/>
          <w:noProof/>
        </w:rPr>
        <w:t>(b)</w:t>
      </w:r>
      <w:r w:rsidR="00543A16" w:rsidRPr="009549BF">
        <w:rPr>
          <w:rFonts w:ascii="Arial" w:hAnsi="Arial" w:cs="Arial"/>
          <w:noProof/>
        </w:rPr>
        <w:t> Th1&amp;2 ablated larvae (n=24). All larvae were homozygous for TH1-Gal4, TH2-Gal4, and UAS-NTR-mCherry transgenes. Color intensity indicates dwelling time at each pixel position, with red/pink representing longer durations. Note the expanded colorbar range (approximately doubled) for ablated larvae, reflecting increased positional dwelling time. Colorbar spans 2nd to 98th percentile of all non-zero pixel values.</w:t>
      </w:r>
    </w:p>
    <w:p w14:paraId="160303EB" w14:textId="77777777" w:rsidR="00543A16" w:rsidRDefault="00543A16" w:rsidP="00543A16">
      <w:pPr>
        <w:jc w:val="both"/>
        <w:rPr>
          <w:rFonts w:ascii="Arial" w:hAnsi="Arial" w:cs="Arial"/>
          <w:sz w:val="20"/>
          <w:szCs w:val="20"/>
        </w:rPr>
      </w:pPr>
    </w:p>
    <w:p w14:paraId="4DA213DA" w14:textId="77777777" w:rsidR="00543A16" w:rsidRPr="00FA2776" w:rsidRDefault="00543A16" w:rsidP="00FA2776">
      <w:pPr>
        <w:jc w:val="both"/>
      </w:pPr>
    </w:p>
    <w:p w14:paraId="26B823A2" w14:textId="7F53824B" w:rsidR="006D7FB3" w:rsidRDefault="00B90C92" w:rsidP="00012418">
      <w:pPr>
        <w:jc w:val="center"/>
      </w:pPr>
      <w:r>
        <w:rPr>
          <w:noProof/>
        </w:rPr>
        <w:lastRenderedPageBreak/>
        <w:drawing>
          <wp:inline distT="0" distB="0" distL="0" distR="0" wp14:anchorId="69C4DB3A" wp14:editId="22DA6090">
            <wp:extent cx="6442075" cy="5511800"/>
            <wp:effectExtent l="0" t="0" r="0" b="0"/>
            <wp:docPr id="1303807906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807906" name="Picture 1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075" cy="551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0F48B" w14:textId="246C9BDF" w:rsidR="00A24859" w:rsidRDefault="00BC37C4" w:rsidP="003D36B2">
      <w:pPr>
        <w:spacing w:line="276" w:lineRule="auto"/>
        <w:jc w:val="both"/>
        <w:rPr>
          <w:rFonts w:ascii="Arial" w:hAnsi="Arial" w:cs="Arial"/>
          <w:noProof/>
          <w:sz w:val="20"/>
          <w:szCs w:val="20"/>
        </w:rPr>
      </w:pPr>
      <w:r w:rsidRPr="00FA2776">
        <w:rPr>
          <w:rFonts w:ascii="Arial" w:hAnsi="Arial" w:cs="Arial"/>
          <w:b/>
          <w:bCs/>
          <w:sz w:val="20"/>
          <w:szCs w:val="20"/>
        </w:rPr>
        <w:t xml:space="preserve">Extended Data Fig. </w:t>
      </w:r>
      <w:r w:rsidR="0015155F">
        <w:rPr>
          <w:rFonts w:ascii="Arial" w:hAnsi="Arial" w:cs="Arial"/>
          <w:b/>
          <w:bCs/>
          <w:sz w:val="20"/>
          <w:szCs w:val="20"/>
        </w:rPr>
        <w:t>5</w:t>
      </w:r>
      <w:r w:rsidRPr="00FA2776">
        <w:rPr>
          <w:rFonts w:ascii="Arial" w:hAnsi="Arial" w:cs="Arial"/>
          <w:b/>
          <w:bCs/>
          <w:sz w:val="20"/>
          <w:szCs w:val="20"/>
        </w:rPr>
        <w:t xml:space="preserve"> |</w:t>
      </w:r>
      <w:r w:rsidRPr="00B336BB">
        <w:rPr>
          <w:rFonts w:ascii="Arial" w:hAnsi="Arial" w:cs="Arial"/>
          <w:b/>
          <w:bCs/>
          <w:sz w:val="20"/>
          <w:szCs w:val="20"/>
        </w:rPr>
        <w:t xml:space="preserve"> </w:t>
      </w:r>
      <w:r w:rsidR="00671A39" w:rsidRPr="00DA268A">
        <w:rPr>
          <w:rFonts w:ascii="Arial" w:hAnsi="Arial" w:cs="Arial"/>
          <w:b/>
          <w:bCs/>
          <w:noProof/>
          <w:sz w:val="20"/>
          <w:szCs w:val="20"/>
        </w:rPr>
        <w:t xml:space="preserve">Altered </w:t>
      </w:r>
      <w:r w:rsidR="00671A39">
        <w:rPr>
          <w:rFonts w:ascii="Arial" w:hAnsi="Arial" w:cs="Arial"/>
          <w:b/>
          <w:bCs/>
          <w:noProof/>
          <w:sz w:val="20"/>
          <w:szCs w:val="20"/>
        </w:rPr>
        <w:t>number of active neurons</w:t>
      </w:r>
      <w:r w:rsidR="00671A39" w:rsidRPr="00DA268A">
        <w:rPr>
          <w:rFonts w:ascii="Arial" w:hAnsi="Arial" w:cs="Arial"/>
          <w:b/>
          <w:bCs/>
          <w:noProof/>
          <w:sz w:val="20"/>
          <w:szCs w:val="20"/>
        </w:rPr>
        <w:t xml:space="preserve"> in CA-Deficient Larval Zebrafish</w:t>
      </w:r>
      <w:r w:rsidR="003D36B2">
        <w:rPr>
          <w:rFonts w:ascii="Arial" w:hAnsi="Arial" w:cs="Arial"/>
          <w:b/>
          <w:bCs/>
          <w:noProof/>
          <w:sz w:val="20"/>
          <w:szCs w:val="20"/>
        </w:rPr>
        <w:t xml:space="preserve">. </w:t>
      </w:r>
      <w:r w:rsidR="00F712B1" w:rsidRPr="00B33460">
        <w:rPr>
          <w:rFonts w:ascii="Arial" w:hAnsi="Arial" w:cs="Arial"/>
          <w:b/>
          <w:bCs/>
          <w:noProof/>
          <w:sz w:val="20"/>
          <w:szCs w:val="20"/>
        </w:rPr>
        <w:t>(</w:t>
      </w:r>
      <w:r w:rsidR="00F712B1">
        <w:rPr>
          <w:rFonts w:ascii="Arial" w:hAnsi="Arial" w:cs="Arial"/>
          <w:b/>
          <w:bCs/>
          <w:noProof/>
          <w:sz w:val="20"/>
          <w:szCs w:val="20"/>
        </w:rPr>
        <w:t>a</w:t>
      </w:r>
      <w:r w:rsidR="00F712B1" w:rsidRPr="00B33460">
        <w:rPr>
          <w:rFonts w:ascii="Arial" w:hAnsi="Arial" w:cs="Arial"/>
          <w:b/>
          <w:bCs/>
          <w:noProof/>
          <w:sz w:val="20"/>
          <w:szCs w:val="20"/>
        </w:rPr>
        <w:t>)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 Voxel-based comparison of </w:t>
      </w:r>
      <w:r w:rsidR="00F712B1">
        <w:rPr>
          <w:rFonts w:ascii="Arial" w:hAnsi="Arial" w:cs="Arial"/>
          <w:noProof/>
          <w:sz w:val="20"/>
          <w:szCs w:val="20"/>
        </w:rPr>
        <w:t>active neuron</w:t>
      </w:r>
      <w:r w:rsidR="003D36B2">
        <w:rPr>
          <w:rFonts w:ascii="Arial" w:hAnsi="Arial" w:cs="Arial"/>
          <w:noProof/>
          <w:sz w:val="20"/>
          <w:szCs w:val="20"/>
        </w:rPr>
        <w:t>-count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 revealed significant local variations between control and CA-deficient groups. Increased </w:t>
      </w:r>
      <w:r w:rsidR="00F712B1">
        <w:rPr>
          <w:rFonts w:ascii="Arial" w:hAnsi="Arial" w:cs="Arial"/>
          <w:noProof/>
          <w:sz w:val="20"/>
          <w:szCs w:val="20"/>
        </w:rPr>
        <w:t>neuron count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 is indicated by red pixels, while reduced neur</w:t>
      </w:r>
      <w:r w:rsidR="00F712B1">
        <w:rPr>
          <w:rFonts w:ascii="Arial" w:hAnsi="Arial" w:cs="Arial"/>
          <w:noProof/>
          <w:sz w:val="20"/>
          <w:szCs w:val="20"/>
        </w:rPr>
        <w:t xml:space="preserve">on count </w:t>
      </w:r>
      <w:r w:rsidR="00F712B1" w:rsidRPr="00B33460">
        <w:rPr>
          <w:rFonts w:ascii="Arial" w:hAnsi="Arial" w:cs="Arial"/>
          <w:noProof/>
          <w:sz w:val="20"/>
          <w:szCs w:val="20"/>
        </w:rPr>
        <w:t>is indicated by blue pixels. The colorbar was saturated at ±3 to enhance contrast.</w:t>
      </w:r>
      <w:r w:rsidR="00F712B1">
        <w:rPr>
          <w:rFonts w:ascii="Arial" w:hAnsi="Arial" w:cs="Arial"/>
          <w:noProof/>
          <w:sz w:val="20"/>
          <w:szCs w:val="20"/>
        </w:rPr>
        <w:t xml:space="preserve"> </w:t>
      </w:r>
      <w:r w:rsidR="00F712B1" w:rsidRPr="00B33460">
        <w:rPr>
          <w:rFonts w:ascii="Arial" w:hAnsi="Arial" w:cs="Arial"/>
          <w:b/>
          <w:bCs/>
          <w:noProof/>
          <w:sz w:val="20"/>
          <w:szCs w:val="20"/>
        </w:rPr>
        <w:t>(</w:t>
      </w:r>
      <w:r w:rsidR="00F712B1">
        <w:rPr>
          <w:rFonts w:ascii="Arial" w:hAnsi="Arial" w:cs="Arial"/>
          <w:b/>
          <w:bCs/>
          <w:noProof/>
          <w:sz w:val="20"/>
          <w:szCs w:val="20"/>
        </w:rPr>
        <w:t>b</w:t>
      </w:r>
      <w:r w:rsidR="00F712B1" w:rsidRPr="00B33460">
        <w:rPr>
          <w:rFonts w:ascii="Arial" w:hAnsi="Arial" w:cs="Arial"/>
          <w:b/>
          <w:bCs/>
          <w:noProof/>
          <w:sz w:val="20"/>
          <w:szCs w:val="20"/>
        </w:rPr>
        <w:t>)</w:t>
      </w:r>
      <w:r w:rsidR="00F712B1" w:rsidRPr="00B33460">
        <w:rPr>
          <w:rFonts w:ascii="Arial" w:hAnsi="Arial" w:cs="Arial"/>
          <w:noProof/>
          <w:sz w:val="20"/>
          <w:szCs w:val="20"/>
        </w:rPr>
        <w:t> </w:t>
      </w:r>
      <w:r w:rsidR="00A01C20">
        <w:rPr>
          <w:rFonts w:ascii="Arial" w:hAnsi="Arial" w:cs="Arial"/>
          <w:noProof/>
          <w:sz w:val="20"/>
          <w:szCs w:val="20"/>
        </w:rPr>
        <w:t>ROI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-based view of anatomical regions showing altered neuronal activity. The regions are color-coded based on the percentage difference in </w:t>
      </w:r>
      <w:r w:rsidR="001C0F25">
        <w:rPr>
          <w:rFonts w:ascii="Arial" w:hAnsi="Arial" w:cs="Arial"/>
          <w:noProof/>
          <w:sz w:val="20"/>
          <w:szCs w:val="20"/>
        </w:rPr>
        <w:t>firing rate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 between CA-deficient and control groups. Warm colors (black-red-yellow) indicate increased </w:t>
      </w:r>
      <w:r w:rsidR="001C0F25">
        <w:rPr>
          <w:rFonts w:ascii="Arial" w:hAnsi="Arial" w:cs="Arial"/>
          <w:noProof/>
          <w:sz w:val="20"/>
          <w:szCs w:val="20"/>
        </w:rPr>
        <w:t>number of active neurons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 (&gt;10%), while cool colors (black-blue-cyan) indicate </w:t>
      </w:r>
      <w:r w:rsidR="001C0F25">
        <w:rPr>
          <w:rFonts w:ascii="Arial" w:hAnsi="Arial" w:cs="Arial"/>
          <w:noProof/>
          <w:sz w:val="20"/>
          <w:szCs w:val="20"/>
        </w:rPr>
        <w:t>reduce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d </w:t>
      </w:r>
      <w:r w:rsidR="001C0F25">
        <w:rPr>
          <w:rFonts w:ascii="Arial" w:hAnsi="Arial" w:cs="Arial"/>
          <w:noProof/>
          <w:sz w:val="20"/>
          <w:szCs w:val="20"/>
        </w:rPr>
        <w:t>count of active neurons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 (&lt;-10%) in the CA-deficient group compared to controls. Regions with activity ≥2</w:t>
      </w:r>
      <w:r w:rsidR="00F712B1">
        <w:rPr>
          <w:rFonts w:ascii="Arial" w:hAnsi="Arial" w:cs="Arial"/>
          <w:noProof/>
          <w:sz w:val="20"/>
          <w:szCs w:val="20"/>
        </w:rPr>
        <w:t>00</w:t>
      </w:r>
      <w:r w:rsidR="00F712B1" w:rsidRPr="00B33460">
        <w:rPr>
          <w:rFonts w:ascii="Arial" w:hAnsi="Arial" w:cs="Arial"/>
          <w:noProof/>
          <w:sz w:val="20"/>
          <w:szCs w:val="20"/>
        </w:rPr>
        <w:t>% are shown in white. Each panel in the 4</w:t>
      </w:r>
      <w:r w:rsidR="00E97129">
        <w:rPr>
          <w:rFonts w:ascii="Arial" w:hAnsi="Arial" w:cs="Arial"/>
          <w:sz w:val="20"/>
          <w:szCs w:val="20"/>
        </w:rPr>
        <w:t>×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3 montage is a 12-µm maximum </w:t>
      </w:r>
      <w:r w:rsidR="005F0845">
        <w:rPr>
          <w:rFonts w:ascii="Arial" w:hAnsi="Arial" w:cs="Arial"/>
          <w:noProof/>
          <w:sz w:val="20"/>
          <w:szCs w:val="20"/>
        </w:rPr>
        <w:t>z-</w:t>
      </w:r>
      <w:r w:rsidR="00F712B1" w:rsidRPr="00B33460">
        <w:rPr>
          <w:rFonts w:ascii="Arial" w:hAnsi="Arial" w:cs="Arial"/>
          <w:noProof/>
          <w:sz w:val="20"/>
          <w:szCs w:val="20"/>
        </w:rPr>
        <w:t>projection, skipping every alternate 12-µm projection to reduce redundancy. </w:t>
      </w:r>
      <w:r w:rsidR="00F712B1" w:rsidRPr="00B33460">
        <w:rPr>
          <w:rFonts w:ascii="Arial" w:hAnsi="Arial" w:cs="Arial"/>
          <w:b/>
          <w:bCs/>
          <w:noProof/>
          <w:sz w:val="20"/>
          <w:szCs w:val="20"/>
        </w:rPr>
        <w:t>(</w:t>
      </w:r>
      <w:r w:rsidR="00F712B1">
        <w:rPr>
          <w:rFonts w:ascii="Arial" w:hAnsi="Arial" w:cs="Arial"/>
          <w:b/>
          <w:bCs/>
          <w:noProof/>
          <w:sz w:val="20"/>
          <w:szCs w:val="20"/>
        </w:rPr>
        <w:t>a</w:t>
      </w:r>
      <w:r w:rsidR="00F712B1" w:rsidRPr="00B33460">
        <w:rPr>
          <w:rFonts w:ascii="Arial" w:hAnsi="Arial" w:cs="Arial"/>
          <w:b/>
          <w:bCs/>
          <w:noProof/>
          <w:sz w:val="20"/>
          <w:szCs w:val="20"/>
        </w:rPr>
        <w:t>,</w:t>
      </w:r>
      <w:r w:rsidR="00F712B1">
        <w:rPr>
          <w:rFonts w:ascii="Arial" w:hAnsi="Arial" w:cs="Arial"/>
          <w:b/>
          <w:bCs/>
          <w:noProof/>
          <w:sz w:val="20"/>
          <w:szCs w:val="20"/>
        </w:rPr>
        <w:t>b</w:t>
      </w:r>
      <w:r w:rsidR="00F712B1" w:rsidRPr="00B33460">
        <w:rPr>
          <w:rFonts w:ascii="Arial" w:hAnsi="Arial" w:cs="Arial"/>
          <w:b/>
          <w:bCs/>
          <w:noProof/>
          <w:sz w:val="20"/>
          <w:szCs w:val="20"/>
        </w:rPr>
        <w:t>)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 Field-of-view: 0.5 mm (vertical) </w:t>
      </w:r>
      <w:r w:rsidR="00E97129">
        <w:rPr>
          <w:rFonts w:ascii="Arial" w:hAnsi="Arial" w:cs="Arial"/>
          <w:sz w:val="20"/>
          <w:szCs w:val="20"/>
        </w:rPr>
        <w:t>×</w:t>
      </w:r>
      <w:r w:rsidR="00F712B1" w:rsidRPr="00B33460">
        <w:rPr>
          <w:rFonts w:ascii="Arial" w:hAnsi="Arial" w:cs="Arial"/>
          <w:noProof/>
          <w:sz w:val="20"/>
          <w:szCs w:val="20"/>
        </w:rPr>
        <w:t xml:space="preserve"> 1.0 mm (horizontal).</w:t>
      </w:r>
    </w:p>
    <w:p w14:paraId="798B6242" w14:textId="77777777" w:rsidR="00A24859" w:rsidRDefault="00A24859">
      <w:pPr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br w:type="page"/>
      </w:r>
    </w:p>
    <w:p w14:paraId="75F78CD5" w14:textId="783D4E16" w:rsidR="006D7FB3" w:rsidRDefault="003A0DEA" w:rsidP="005F0845">
      <w:pPr>
        <w:jc w:val="center"/>
      </w:pPr>
      <w:r>
        <w:rPr>
          <w:noProof/>
        </w:rPr>
        <w:lastRenderedPageBreak/>
        <w:drawing>
          <wp:inline distT="0" distB="0" distL="0" distR="0" wp14:anchorId="45237468" wp14:editId="0684771E">
            <wp:extent cx="6438900" cy="5737225"/>
            <wp:effectExtent l="0" t="0" r="0" b="0"/>
            <wp:docPr id="2055192659" name="Picture 2" descr="A collage of images of a bulb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192659" name="Picture 2" descr="A collage of images of a bulb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573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3D991" w14:textId="3C65F610" w:rsidR="003F1F5E" w:rsidRDefault="00BC37C4" w:rsidP="003D36B2">
      <w:pPr>
        <w:spacing w:line="276" w:lineRule="auto"/>
        <w:jc w:val="both"/>
        <w:rPr>
          <w:rFonts w:ascii="Arial" w:hAnsi="Arial" w:cs="Arial"/>
          <w:noProof/>
          <w:sz w:val="20"/>
          <w:szCs w:val="20"/>
        </w:rPr>
      </w:pPr>
      <w:r w:rsidRPr="00FA2776">
        <w:rPr>
          <w:rFonts w:ascii="Arial" w:hAnsi="Arial" w:cs="Arial"/>
          <w:b/>
          <w:bCs/>
          <w:sz w:val="20"/>
          <w:szCs w:val="20"/>
        </w:rPr>
        <w:t xml:space="preserve">Extended Data Fig. </w:t>
      </w:r>
      <w:r w:rsidR="0015155F">
        <w:rPr>
          <w:rFonts w:ascii="Arial" w:hAnsi="Arial" w:cs="Arial"/>
          <w:b/>
          <w:bCs/>
          <w:sz w:val="20"/>
          <w:szCs w:val="20"/>
        </w:rPr>
        <w:t>6</w:t>
      </w:r>
      <w:r w:rsidRPr="00FA2776">
        <w:rPr>
          <w:rFonts w:ascii="Arial" w:hAnsi="Arial" w:cs="Arial"/>
          <w:b/>
          <w:bCs/>
          <w:sz w:val="20"/>
          <w:szCs w:val="20"/>
        </w:rPr>
        <w:t xml:space="preserve"> |</w:t>
      </w:r>
      <w:r w:rsidRPr="00B336BB">
        <w:rPr>
          <w:rFonts w:ascii="Arial" w:hAnsi="Arial" w:cs="Arial"/>
          <w:b/>
          <w:bCs/>
          <w:sz w:val="20"/>
          <w:szCs w:val="20"/>
        </w:rPr>
        <w:t xml:space="preserve"> </w:t>
      </w:r>
      <w:r w:rsidR="003F1F5E" w:rsidRPr="00DA268A">
        <w:rPr>
          <w:rFonts w:ascii="Arial" w:hAnsi="Arial" w:cs="Arial"/>
          <w:b/>
          <w:bCs/>
          <w:noProof/>
          <w:sz w:val="20"/>
          <w:szCs w:val="20"/>
        </w:rPr>
        <w:t xml:space="preserve">Altered </w:t>
      </w:r>
      <w:r w:rsidR="003A0DEA">
        <w:rPr>
          <w:rFonts w:ascii="Arial" w:hAnsi="Arial" w:cs="Arial"/>
          <w:b/>
          <w:bCs/>
          <w:noProof/>
          <w:sz w:val="20"/>
          <w:szCs w:val="20"/>
        </w:rPr>
        <w:t>Firing Rate</w:t>
      </w:r>
      <w:r w:rsidR="003F1F5E" w:rsidRPr="00DA268A">
        <w:rPr>
          <w:rFonts w:ascii="Arial" w:hAnsi="Arial" w:cs="Arial"/>
          <w:b/>
          <w:bCs/>
          <w:noProof/>
          <w:sz w:val="20"/>
          <w:szCs w:val="20"/>
        </w:rPr>
        <w:t xml:space="preserve"> in CA-Deficient Larval Zebrafish</w:t>
      </w:r>
      <w:r w:rsidR="003D36B2">
        <w:rPr>
          <w:rFonts w:ascii="Arial" w:hAnsi="Arial" w:cs="Arial"/>
          <w:b/>
          <w:bCs/>
          <w:noProof/>
          <w:sz w:val="20"/>
          <w:szCs w:val="20"/>
        </w:rPr>
        <w:t xml:space="preserve">. </w:t>
      </w:r>
      <w:r w:rsidR="003F1F5E" w:rsidRPr="00B33460">
        <w:rPr>
          <w:rFonts w:ascii="Arial" w:hAnsi="Arial" w:cs="Arial"/>
          <w:b/>
          <w:bCs/>
          <w:noProof/>
          <w:sz w:val="20"/>
          <w:szCs w:val="20"/>
        </w:rPr>
        <w:t>(</w:t>
      </w:r>
      <w:r w:rsidR="003F1F5E">
        <w:rPr>
          <w:rFonts w:ascii="Arial" w:hAnsi="Arial" w:cs="Arial"/>
          <w:b/>
          <w:bCs/>
          <w:noProof/>
          <w:sz w:val="20"/>
          <w:szCs w:val="20"/>
        </w:rPr>
        <w:t>a</w:t>
      </w:r>
      <w:r w:rsidR="003F1F5E" w:rsidRPr="00B33460">
        <w:rPr>
          <w:rFonts w:ascii="Arial" w:hAnsi="Arial" w:cs="Arial"/>
          <w:b/>
          <w:bCs/>
          <w:noProof/>
          <w:sz w:val="20"/>
          <w:szCs w:val="20"/>
        </w:rPr>
        <w:t>)</w:t>
      </w:r>
      <w:r w:rsidR="003F1F5E" w:rsidRPr="00B33460">
        <w:rPr>
          <w:rFonts w:ascii="Arial" w:hAnsi="Arial" w:cs="Arial"/>
          <w:noProof/>
          <w:sz w:val="20"/>
          <w:szCs w:val="20"/>
        </w:rPr>
        <w:t xml:space="preserve"> Voxel-based comparison of </w:t>
      </w:r>
      <w:r w:rsidR="00A01C20">
        <w:rPr>
          <w:rFonts w:ascii="Arial" w:hAnsi="Arial" w:cs="Arial"/>
          <w:noProof/>
          <w:sz w:val="20"/>
          <w:szCs w:val="20"/>
        </w:rPr>
        <w:t>firing rates</w:t>
      </w:r>
      <w:r w:rsidR="003F1F5E" w:rsidRPr="00B33460">
        <w:rPr>
          <w:rFonts w:ascii="Arial" w:hAnsi="Arial" w:cs="Arial"/>
          <w:noProof/>
          <w:sz w:val="20"/>
          <w:szCs w:val="20"/>
        </w:rPr>
        <w:t xml:space="preserve"> revealed significant local variations between control and CA-deficient groups. Increased </w:t>
      </w:r>
      <w:r w:rsidR="00A01C20">
        <w:rPr>
          <w:rFonts w:ascii="Arial" w:hAnsi="Arial" w:cs="Arial"/>
          <w:noProof/>
          <w:sz w:val="20"/>
          <w:szCs w:val="20"/>
        </w:rPr>
        <w:t>firing rate</w:t>
      </w:r>
      <w:r w:rsidR="003F1F5E" w:rsidRPr="00B33460">
        <w:rPr>
          <w:rFonts w:ascii="Arial" w:hAnsi="Arial" w:cs="Arial"/>
          <w:noProof/>
          <w:sz w:val="20"/>
          <w:szCs w:val="20"/>
        </w:rPr>
        <w:t xml:space="preserve"> is indicated by red pixels, while reduced </w:t>
      </w:r>
      <w:r w:rsidR="00A01C20">
        <w:rPr>
          <w:rFonts w:ascii="Arial" w:hAnsi="Arial" w:cs="Arial"/>
          <w:noProof/>
          <w:sz w:val="20"/>
          <w:szCs w:val="20"/>
        </w:rPr>
        <w:t>firing rate</w:t>
      </w:r>
      <w:r w:rsidR="003F1F5E">
        <w:rPr>
          <w:rFonts w:ascii="Arial" w:hAnsi="Arial" w:cs="Arial"/>
          <w:noProof/>
          <w:sz w:val="20"/>
          <w:szCs w:val="20"/>
        </w:rPr>
        <w:t xml:space="preserve"> </w:t>
      </w:r>
      <w:r w:rsidR="003F1F5E" w:rsidRPr="00B33460">
        <w:rPr>
          <w:rFonts w:ascii="Arial" w:hAnsi="Arial" w:cs="Arial"/>
          <w:noProof/>
          <w:sz w:val="20"/>
          <w:szCs w:val="20"/>
        </w:rPr>
        <w:t>is indicated by blue pixels. The colorbar was saturated at ±</w:t>
      </w:r>
      <w:r w:rsidR="00A01C20">
        <w:rPr>
          <w:rFonts w:ascii="Arial" w:hAnsi="Arial" w:cs="Arial"/>
          <w:noProof/>
          <w:sz w:val="20"/>
          <w:szCs w:val="20"/>
        </w:rPr>
        <w:t>0.2 Hz</w:t>
      </w:r>
      <w:r w:rsidR="003F1F5E" w:rsidRPr="00B33460">
        <w:rPr>
          <w:rFonts w:ascii="Arial" w:hAnsi="Arial" w:cs="Arial"/>
          <w:noProof/>
          <w:sz w:val="20"/>
          <w:szCs w:val="20"/>
        </w:rPr>
        <w:t xml:space="preserve"> to enhance contrast.</w:t>
      </w:r>
      <w:r w:rsidR="003F1F5E">
        <w:rPr>
          <w:rFonts w:ascii="Arial" w:hAnsi="Arial" w:cs="Arial"/>
          <w:noProof/>
          <w:sz w:val="20"/>
          <w:szCs w:val="20"/>
        </w:rPr>
        <w:t xml:space="preserve"> </w:t>
      </w:r>
      <w:r w:rsidR="003F1F5E" w:rsidRPr="00B33460">
        <w:rPr>
          <w:rFonts w:ascii="Arial" w:hAnsi="Arial" w:cs="Arial"/>
          <w:b/>
          <w:bCs/>
          <w:noProof/>
          <w:sz w:val="20"/>
          <w:szCs w:val="20"/>
        </w:rPr>
        <w:t>(</w:t>
      </w:r>
      <w:r w:rsidR="003F1F5E">
        <w:rPr>
          <w:rFonts w:ascii="Arial" w:hAnsi="Arial" w:cs="Arial"/>
          <w:b/>
          <w:bCs/>
          <w:noProof/>
          <w:sz w:val="20"/>
          <w:szCs w:val="20"/>
        </w:rPr>
        <w:t>b</w:t>
      </w:r>
      <w:r w:rsidR="003F1F5E" w:rsidRPr="00B33460">
        <w:rPr>
          <w:rFonts w:ascii="Arial" w:hAnsi="Arial" w:cs="Arial"/>
          <w:b/>
          <w:bCs/>
          <w:noProof/>
          <w:sz w:val="20"/>
          <w:szCs w:val="20"/>
        </w:rPr>
        <w:t>)</w:t>
      </w:r>
      <w:r w:rsidR="003F1F5E" w:rsidRPr="00B33460">
        <w:rPr>
          <w:rFonts w:ascii="Arial" w:hAnsi="Arial" w:cs="Arial"/>
          <w:noProof/>
          <w:sz w:val="20"/>
          <w:szCs w:val="20"/>
        </w:rPr>
        <w:t> </w:t>
      </w:r>
      <w:r w:rsidR="00A01C20">
        <w:rPr>
          <w:rFonts w:ascii="Arial" w:hAnsi="Arial" w:cs="Arial"/>
          <w:noProof/>
          <w:sz w:val="20"/>
          <w:szCs w:val="20"/>
        </w:rPr>
        <w:t>ROI</w:t>
      </w:r>
      <w:r w:rsidR="003F1F5E" w:rsidRPr="00B33460">
        <w:rPr>
          <w:rFonts w:ascii="Arial" w:hAnsi="Arial" w:cs="Arial"/>
          <w:noProof/>
          <w:sz w:val="20"/>
          <w:szCs w:val="20"/>
        </w:rPr>
        <w:t xml:space="preserve">-based view of anatomical regions showing altered </w:t>
      </w:r>
      <w:r w:rsidR="00A73E56">
        <w:rPr>
          <w:rFonts w:ascii="Arial" w:hAnsi="Arial" w:cs="Arial"/>
          <w:noProof/>
          <w:sz w:val="20"/>
          <w:szCs w:val="20"/>
        </w:rPr>
        <w:t>firing rate</w:t>
      </w:r>
      <w:r w:rsidR="003F1F5E" w:rsidRPr="00B33460">
        <w:rPr>
          <w:rFonts w:ascii="Arial" w:hAnsi="Arial" w:cs="Arial"/>
          <w:noProof/>
          <w:sz w:val="20"/>
          <w:szCs w:val="20"/>
        </w:rPr>
        <w:t xml:space="preserve">. The regions are color-coded based on the percentage difference in neural activity between CA-deficient and control groups. Warm colors (black-red-yellow) indicate increased </w:t>
      </w:r>
      <w:r w:rsidR="001C0F25">
        <w:rPr>
          <w:rFonts w:ascii="Arial" w:hAnsi="Arial" w:cs="Arial"/>
          <w:noProof/>
          <w:sz w:val="20"/>
          <w:szCs w:val="20"/>
        </w:rPr>
        <w:t>firing rate</w:t>
      </w:r>
      <w:r w:rsidR="003F1F5E" w:rsidRPr="00B33460">
        <w:rPr>
          <w:rFonts w:ascii="Arial" w:hAnsi="Arial" w:cs="Arial"/>
          <w:noProof/>
          <w:sz w:val="20"/>
          <w:szCs w:val="20"/>
        </w:rPr>
        <w:t xml:space="preserve"> (&gt;10%), while cool colors (black-blue-cyan) indicate decreased </w:t>
      </w:r>
      <w:r w:rsidR="001C0F25">
        <w:rPr>
          <w:rFonts w:ascii="Arial" w:hAnsi="Arial" w:cs="Arial"/>
          <w:noProof/>
          <w:sz w:val="20"/>
          <w:szCs w:val="20"/>
        </w:rPr>
        <w:t>firing rate</w:t>
      </w:r>
      <w:r w:rsidR="003F1F5E" w:rsidRPr="00B33460">
        <w:rPr>
          <w:rFonts w:ascii="Arial" w:hAnsi="Arial" w:cs="Arial"/>
          <w:noProof/>
          <w:sz w:val="20"/>
          <w:szCs w:val="20"/>
        </w:rPr>
        <w:t xml:space="preserve"> (&lt;-10%) in the CA-deficient group compared to controls. Regions with activity ≥2</w:t>
      </w:r>
      <w:r w:rsidR="003F1F5E">
        <w:rPr>
          <w:rFonts w:ascii="Arial" w:hAnsi="Arial" w:cs="Arial"/>
          <w:noProof/>
          <w:sz w:val="20"/>
          <w:szCs w:val="20"/>
        </w:rPr>
        <w:t>00</w:t>
      </w:r>
      <w:r w:rsidR="003F1F5E" w:rsidRPr="00B33460">
        <w:rPr>
          <w:rFonts w:ascii="Arial" w:hAnsi="Arial" w:cs="Arial"/>
          <w:noProof/>
          <w:sz w:val="20"/>
          <w:szCs w:val="20"/>
        </w:rPr>
        <w:t>% are shown in white. Each panel in the 4 × 3 montage is a 12-µm maximum projection, skipping every alternate 12-µm projection to reduce redundancy. </w:t>
      </w:r>
      <w:r w:rsidR="003F1F5E" w:rsidRPr="00B33460">
        <w:rPr>
          <w:rFonts w:ascii="Arial" w:hAnsi="Arial" w:cs="Arial"/>
          <w:b/>
          <w:bCs/>
          <w:noProof/>
          <w:sz w:val="20"/>
          <w:szCs w:val="20"/>
        </w:rPr>
        <w:t>(</w:t>
      </w:r>
      <w:r w:rsidR="003F1F5E">
        <w:rPr>
          <w:rFonts w:ascii="Arial" w:hAnsi="Arial" w:cs="Arial"/>
          <w:b/>
          <w:bCs/>
          <w:noProof/>
          <w:sz w:val="20"/>
          <w:szCs w:val="20"/>
        </w:rPr>
        <w:t>a</w:t>
      </w:r>
      <w:r w:rsidR="003F1F5E" w:rsidRPr="00B33460">
        <w:rPr>
          <w:rFonts w:ascii="Arial" w:hAnsi="Arial" w:cs="Arial"/>
          <w:b/>
          <w:bCs/>
          <w:noProof/>
          <w:sz w:val="20"/>
          <w:szCs w:val="20"/>
        </w:rPr>
        <w:t>,</w:t>
      </w:r>
      <w:r w:rsidR="003F1F5E">
        <w:rPr>
          <w:rFonts w:ascii="Arial" w:hAnsi="Arial" w:cs="Arial"/>
          <w:b/>
          <w:bCs/>
          <w:noProof/>
          <w:sz w:val="20"/>
          <w:szCs w:val="20"/>
        </w:rPr>
        <w:t>b</w:t>
      </w:r>
      <w:r w:rsidR="003F1F5E" w:rsidRPr="00B33460">
        <w:rPr>
          <w:rFonts w:ascii="Arial" w:hAnsi="Arial" w:cs="Arial"/>
          <w:b/>
          <w:bCs/>
          <w:noProof/>
          <w:sz w:val="20"/>
          <w:szCs w:val="20"/>
        </w:rPr>
        <w:t>)</w:t>
      </w:r>
      <w:r w:rsidR="003F1F5E" w:rsidRPr="00B33460">
        <w:rPr>
          <w:rFonts w:ascii="Arial" w:hAnsi="Arial" w:cs="Arial"/>
          <w:noProof/>
          <w:sz w:val="20"/>
          <w:szCs w:val="20"/>
        </w:rPr>
        <w:t> Field-of-view: 0.5 mm (vertical) × 1.0 mm (horizontal).</w:t>
      </w:r>
    </w:p>
    <w:p w14:paraId="4CF8EC2E" w14:textId="77777777" w:rsidR="005046C4" w:rsidRDefault="005046C4" w:rsidP="003F1F5E">
      <w:pPr>
        <w:jc w:val="both"/>
        <w:rPr>
          <w:rFonts w:ascii="Arial" w:hAnsi="Arial" w:cs="Arial"/>
          <w:noProof/>
          <w:sz w:val="20"/>
          <w:szCs w:val="20"/>
        </w:rPr>
      </w:pPr>
    </w:p>
    <w:p w14:paraId="32C8A290" w14:textId="38D861D0" w:rsidR="0015155F" w:rsidRDefault="0015155F" w:rsidP="005046C4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6C9FF927" wp14:editId="049C981E">
            <wp:extent cx="6324600" cy="3175000"/>
            <wp:effectExtent l="0" t="0" r="0" b="6350"/>
            <wp:docPr id="15627067" name="Picture 2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7067" name="Picture 2" descr="A screenshot of a ph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1315F" w14:textId="01692096" w:rsidR="00214C6D" w:rsidRDefault="0015155F" w:rsidP="0015155F">
      <w:pPr>
        <w:jc w:val="both"/>
        <w:rPr>
          <w:rFonts w:ascii="Arial" w:hAnsi="Arial" w:cs="Arial"/>
        </w:rPr>
      </w:pPr>
      <w:bookmarkStart w:id="1" w:name="_Hlk200551140"/>
      <w:r w:rsidRPr="00FA2776">
        <w:rPr>
          <w:rFonts w:ascii="Arial" w:hAnsi="Arial" w:cs="Arial"/>
          <w:b/>
          <w:bCs/>
          <w:sz w:val="20"/>
          <w:szCs w:val="20"/>
        </w:rPr>
        <w:t xml:space="preserve">Extended Data Fig. </w:t>
      </w:r>
      <w:r w:rsidR="00F90767">
        <w:rPr>
          <w:rFonts w:ascii="Arial" w:hAnsi="Arial" w:cs="Arial"/>
          <w:b/>
          <w:bCs/>
          <w:sz w:val="20"/>
          <w:szCs w:val="20"/>
        </w:rPr>
        <w:t>7</w:t>
      </w:r>
      <w:r w:rsidRPr="00FA2776">
        <w:rPr>
          <w:rFonts w:ascii="Arial" w:hAnsi="Arial" w:cs="Arial"/>
          <w:b/>
          <w:bCs/>
          <w:sz w:val="20"/>
          <w:szCs w:val="20"/>
        </w:rPr>
        <w:t xml:space="preserve"> </w:t>
      </w:r>
      <w:bookmarkEnd w:id="1"/>
      <w:r w:rsidRPr="00FA2776">
        <w:rPr>
          <w:rFonts w:ascii="Arial" w:hAnsi="Arial" w:cs="Arial"/>
          <w:b/>
          <w:bCs/>
          <w:sz w:val="20"/>
          <w:szCs w:val="20"/>
        </w:rPr>
        <w:t>|</w:t>
      </w:r>
      <w:r w:rsidRPr="00B336BB">
        <w:rPr>
          <w:rFonts w:ascii="Arial" w:hAnsi="Arial" w:cs="Arial"/>
          <w:b/>
          <w:bCs/>
          <w:sz w:val="20"/>
          <w:szCs w:val="20"/>
        </w:rPr>
        <w:t xml:space="preserve"> </w:t>
      </w:r>
      <w:r w:rsidRPr="00C24CDE">
        <w:rPr>
          <w:rFonts w:ascii="Arial" w:hAnsi="Arial" w:cs="Arial"/>
          <w:b/>
          <w:bCs/>
        </w:rPr>
        <w:t>Proposed location of MLR (Mesencephalic Locomotor Region)</w:t>
      </w:r>
      <w:r w:rsidR="004D2F85">
        <w:rPr>
          <w:rFonts w:ascii="Arial" w:hAnsi="Arial" w:cs="Arial"/>
          <w:b/>
          <w:bCs/>
        </w:rPr>
        <w:t>.</w:t>
      </w:r>
      <w:r w:rsidRPr="00C24CDE">
        <w:rPr>
          <w:rFonts w:ascii="Arial" w:hAnsi="Arial" w:cs="Arial"/>
        </w:rPr>
        <w:t xml:space="preserve"> </w:t>
      </w:r>
      <w:r w:rsidR="00CD083B">
        <w:rPr>
          <w:rFonts w:ascii="Arial" w:hAnsi="Arial" w:cs="Arial"/>
        </w:rPr>
        <w:t xml:space="preserve">MLR is </w:t>
      </w:r>
      <w:r w:rsidRPr="00C24CDE">
        <w:rPr>
          <w:rFonts w:ascii="Arial" w:hAnsi="Arial" w:cs="Arial"/>
        </w:rPr>
        <w:t>shown as a green mask overlaid</w:t>
      </w:r>
      <w:r>
        <w:rPr>
          <w:rFonts w:ascii="Arial" w:hAnsi="Arial" w:cs="Arial"/>
        </w:rPr>
        <w:t xml:space="preserve"> </w:t>
      </w:r>
      <w:r w:rsidRPr="00C24CDE">
        <w:rPr>
          <w:rFonts w:ascii="Arial" w:hAnsi="Arial" w:cs="Arial"/>
        </w:rPr>
        <w:t>with Rho Cerebelluar-Vglut2 enriched areas</w:t>
      </w:r>
      <w:r w:rsidR="001871D8">
        <w:rPr>
          <w:rFonts w:ascii="Arial" w:hAnsi="Arial" w:cs="Arial"/>
        </w:rPr>
        <w:t xml:space="preserve"> </w:t>
      </w:r>
      <w:r w:rsidRPr="00C24CDE">
        <w:rPr>
          <w:rFonts w:ascii="Arial" w:hAnsi="Arial" w:cs="Arial"/>
        </w:rPr>
        <w:t xml:space="preserve">(#130, red mask) and Rho Locus </w:t>
      </w:r>
      <w:r w:rsidR="006D4D4C" w:rsidRPr="00C24CDE">
        <w:rPr>
          <w:rFonts w:ascii="Arial" w:hAnsi="Arial" w:cs="Arial"/>
        </w:rPr>
        <w:t>Coeruleus</w:t>
      </w:r>
      <w:r w:rsidRPr="00C24CDE">
        <w:rPr>
          <w:rFonts w:ascii="Arial" w:hAnsi="Arial" w:cs="Arial"/>
        </w:rPr>
        <w:t xml:space="preserve"> (#183, blue mask).</w:t>
      </w:r>
      <w:r w:rsidR="00CD083B">
        <w:rPr>
          <w:rFonts w:ascii="Arial" w:hAnsi="Arial" w:cs="Arial"/>
        </w:rPr>
        <w:t xml:space="preserve"> Each panel in the 3 x 3 montage is a 32 µm maximum z-projection.</w:t>
      </w:r>
    </w:p>
    <w:p w14:paraId="368CB929" w14:textId="77777777" w:rsidR="00214C6D" w:rsidRDefault="00214C6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FEB7FC4" w14:textId="39BCBF0A" w:rsidR="002C6A5B" w:rsidRDefault="008C50E8" w:rsidP="002C6A5B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78A4414" wp14:editId="5C40B416">
            <wp:extent cx="6492240" cy="3458210"/>
            <wp:effectExtent l="0" t="0" r="3810" b="8890"/>
            <wp:docPr id="612513948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513948" name="Picture 1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345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1D1D3" w14:textId="79C197AE" w:rsidR="002B6ECA" w:rsidRPr="000B2BCC" w:rsidRDefault="000B2BCC" w:rsidP="001D386D">
      <w:pPr>
        <w:jc w:val="both"/>
      </w:pPr>
      <w:r w:rsidRPr="00FA2776">
        <w:rPr>
          <w:rFonts w:ascii="Arial" w:hAnsi="Arial" w:cs="Arial"/>
          <w:b/>
          <w:bCs/>
          <w:sz w:val="20"/>
          <w:szCs w:val="20"/>
        </w:rPr>
        <w:t xml:space="preserve">Extended Data Fig. </w:t>
      </w:r>
      <w:r w:rsidR="001D5D2C">
        <w:rPr>
          <w:rFonts w:ascii="Arial" w:hAnsi="Arial" w:cs="Arial"/>
          <w:b/>
          <w:bCs/>
          <w:sz w:val="20"/>
          <w:szCs w:val="20"/>
        </w:rPr>
        <w:t>8</w:t>
      </w:r>
      <w:r w:rsidRPr="00FA2776">
        <w:rPr>
          <w:rFonts w:ascii="Arial" w:hAnsi="Arial" w:cs="Arial"/>
          <w:b/>
          <w:bCs/>
          <w:sz w:val="20"/>
          <w:szCs w:val="20"/>
        </w:rPr>
        <w:t xml:space="preserve"> |</w:t>
      </w:r>
      <w:r w:rsidR="002B6ECA" w:rsidRPr="005F2BD7">
        <w:rPr>
          <w:rFonts w:ascii="Arial" w:hAnsi="Arial" w:cs="Arial"/>
          <w:b/>
          <w:bCs/>
          <w:sz w:val="20"/>
          <w:szCs w:val="20"/>
        </w:rPr>
        <w:t xml:space="preserve"> ΔF/F of neurons belonging to non-tail clusters in tectum and crhb.</w:t>
      </w:r>
      <w:r w:rsidR="002B6ECA" w:rsidRPr="00736D7F">
        <w:rPr>
          <w:rFonts w:ascii="Arial" w:hAnsi="Arial" w:cs="Arial"/>
          <w:sz w:val="20"/>
          <w:szCs w:val="20"/>
        </w:rPr>
        <w:t xml:space="preserve"> Panel </w:t>
      </w:r>
      <w:r w:rsidR="002B6ECA" w:rsidRPr="00736D7F">
        <w:rPr>
          <w:rFonts w:ascii="Arial" w:hAnsi="Arial" w:cs="Arial"/>
          <w:b/>
          <w:bCs/>
          <w:sz w:val="20"/>
          <w:szCs w:val="20"/>
        </w:rPr>
        <w:t>(a)</w:t>
      </w:r>
      <w:r w:rsidR="002B6ECA" w:rsidRPr="00736D7F">
        <w:rPr>
          <w:rFonts w:ascii="Arial" w:hAnsi="Arial" w:cs="Arial"/>
          <w:sz w:val="20"/>
          <w:szCs w:val="20"/>
        </w:rPr>
        <w:t xml:space="preserve"> shows </w:t>
      </w:r>
      <w:r w:rsidR="006D4D4C" w:rsidRPr="00736D7F">
        <w:rPr>
          <w:rFonts w:ascii="Arial" w:hAnsi="Arial" w:cs="Arial"/>
          <w:sz w:val="20"/>
          <w:szCs w:val="20"/>
        </w:rPr>
        <w:t xml:space="preserve">the </w:t>
      </w:r>
      <w:r w:rsidR="002B6ECA" w:rsidRPr="00736D7F">
        <w:rPr>
          <w:rFonts w:ascii="Arial" w:hAnsi="Arial" w:cs="Arial"/>
          <w:sz w:val="20"/>
          <w:szCs w:val="20"/>
        </w:rPr>
        <w:t>largest 5 of 20 non-</w:t>
      </w:r>
      <w:r w:rsidR="001A2C93">
        <w:rPr>
          <w:rFonts w:ascii="Arial" w:hAnsi="Arial" w:cs="Arial"/>
          <w:sz w:val="20"/>
          <w:szCs w:val="20"/>
        </w:rPr>
        <w:t>motor</w:t>
      </w:r>
      <w:r w:rsidR="002B6ECA" w:rsidRPr="00736D7F">
        <w:rPr>
          <w:rFonts w:ascii="Arial" w:hAnsi="Arial" w:cs="Arial"/>
          <w:sz w:val="20"/>
          <w:szCs w:val="20"/>
        </w:rPr>
        <w:t xml:space="preserve"> clusters identified in the tectum of a representative </w:t>
      </w:r>
      <w:r w:rsidR="008C50E8">
        <w:rPr>
          <w:rFonts w:ascii="Arial" w:hAnsi="Arial" w:cs="Arial"/>
          <w:sz w:val="20"/>
          <w:szCs w:val="20"/>
        </w:rPr>
        <w:t>CA-deficient</w:t>
      </w:r>
      <w:r w:rsidR="002B6ECA" w:rsidRPr="00736D7F">
        <w:rPr>
          <w:rFonts w:ascii="Arial" w:hAnsi="Arial" w:cs="Arial"/>
          <w:sz w:val="20"/>
          <w:szCs w:val="20"/>
        </w:rPr>
        <w:t xml:space="preserve"> larva</w:t>
      </w:r>
      <w:r w:rsidR="00722826">
        <w:rPr>
          <w:rFonts w:ascii="Arial" w:hAnsi="Arial" w:cs="Arial"/>
          <w:sz w:val="20"/>
          <w:szCs w:val="20"/>
        </w:rPr>
        <w:t xml:space="preserve"> (also shown in Fig. 6)</w:t>
      </w:r>
      <w:r w:rsidR="002B6ECA" w:rsidRPr="00736D7F">
        <w:rPr>
          <w:rFonts w:ascii="Arial" w:hAnsi="Arial" w:cs="Arial"/>
          <w:sz w:val="20"/>
          <w:szCs w:val="20"/>
        </w:rPr>
        <w:t xml:space="preserve">. Panel </w:t>
      </w:r>
      <w:r w:rsidR="002B6ECA" w:rsidRPr="00736D7F">
        <w:rPr>
          <w:rFonts w:ascii="Arial" w:hAnsi="Arial" w:cs="Arial"/>
          <w:b/>
          <w:bCs/>
          <w:sz w:val="20"/>
          <w:szCs w:val="20"/>
        </w:rPr>
        <w:t>(b)</w:t>
      </w:r>
      <w:r w:rsidR="002B6ECA" w:rsidRPr="00736D7F">
        <w:rPr>
          <w:rFonts w:ascii="Arial" w:hAnsi="Arial" w:cs="Arial"/>
          <w:sz w:val="20"/>
          <w:szCs w:val="20"/>
        </w:rPr>
        <w:t xml:space="preserve"> shows all non-</w:t>
      </w:r>
      <w:r w:rsidR="001A2C93">
        <w:rPr>
          <w:rFonts w:ascii="Arial" w:hAnsi="Arial" w:cs="Arial"/>
          <w:sz w:val="20"/>
          <w:szCs w:val="20"/>
        </w:rPr>
        <w:t>motor</w:t>
      </w:r>
      <w:r w:rsidR="002B6ECA" w:rsidRPr="00736D7F">
        <w:rPr>
          <w:rFonts w:ascii="Arial" w:hAnsi="Arial" w:cs="Arial"/>
          <w:sz w:val="20"/>
          <w:szCs w:val="20"/>
        </w:rPr>
        <w:t xml:space="preserve"> clusters identified in crhb-neurons of the same larva. Towards the beginning of 2p-imaging, a hump was observed in the </w:t>
      </w:r>
      <w:r w:rsidR="002B6ECA">
        <w:rPr>
          <w:rFonts w:ascii="Arial" w:hAnsi="Arial" w:cs="Arial"/>
          <w:sz w:val="20"/>
          <w:szCs w:val="20"/>
        </w:rPr>
        <w:t xml:space="preserve">ΔF/F </w:t>
      </w:r>
      <w:r w:rsidR="002B6ECA" w:rsidRPr="00736D7F">
        <w:rPr>
          <w:rFonts w:ascii="Arial" w:hAnsi="Arial" w:cs="Arial"/>
          <w:sz w:val="20"/>
          <w:szCs w:val="20"/>
        </w:rPr>
        <w:t xml:space="preserve">of neurons belonging to cluster 17 </w:t>
      </w:r>
      <w:r w:rsidR="002B6ECA">
        <w:rPr>
          <w:rFonts w:ascii="Arial" w:hAnsi="Arial" w:cs="Arial"/>
          <w:sz w:val="20"/>
          <w:szCs w:val="20"/>
        </w:rPr>
        <w:t>of</w:t>
      </w:r>
      <w:r w:rsidR="002B6ECA" w:rsidRPr="00736D7F">
        <w:rPr>
          <w:rFonts w:ascii="Arial" w:hAnsi="Arial" w:cs="Arial"/>
          <w:sz w:val="20"/>
          <w:szCs w:val="20"/>
        </w:rPr>
        <w:t xml:space="preserve"> both tectum and crhb</w:t>
      </w:r>
      <w:r w:rsidR="002B6ECA">
        <w:rPr>
          <w:rFonts w:ascii="Arial" w:hAnsi="Arial" w:cs="Arial"/>
          <w:sz w:val="20"/>
          <w:szCs w:val="20"/>
        </w:rPr>
        <w:t>,</w:t>
      </w:r>
      <w:r w:rsidR="002B6ECA" w:rsidRPr="00736D7F">
        <w:rPr>
          <w:rFonts w:ascii="Arial" w:hAnsi="Arial" w:cs="Arial"/>
          <w:sz w:val="20"/>
          <w:szCs w:val="20"/>
        </w:rPr>
        <w:t xml:space="preserve"> as indicated by an arrow. </w:t>
      </w:r>
      <w:r w:rsidR="002B6ECA" w:rsidRPr="00736D7F">
        <w:rPr>
          <w:rFonts w:ascii="Arial" w:hAnsi="Arial" w:cs="Arial"/>
          <w:b/>
          <w:bCs/>
          <w:sz w:val="20"/>
          <w:szCs w:val="20"/>
        </w:rPr>
        <w:t>(d)</w:t>
      </w:r>
      <w:r w:rsidR="002B6ECA" w:rsidRPr="00736D7F">
        <w:rPr>
          <w:rFonts w:ascii="Arial" w:hAnsi="Arial" w:cs="Arial"/>
          <w:sz w:val="20"/>
          <w:szCs w:val="20"/>
        </w:rPr>
        <w:t xml:space="preserve"> Similar humps were observed in five more </w:t>
      </w:r>
      <w:r w:rsidR="000C31E4">
        <w:rPr>
          <w:rFonts w:ascii="Arial" w:hAnsi="Arial" w:cs="Arial"/>
          <w:sz w:val="20"/>
          <w:szCs w:val="20"/>
        </w:rPr>
        <w:t>CA-deficient</w:t>
      </w:r>
      <w:r w:rsidR="002B6ECA" w:rsidRPr="00736D7F">
        <w:rPr>
          <w:rFonts w:ascii="Arial" w:hAnsi="Arial" w:cs="Arial"/>
          <w:sz w:val="20"/>
          <w:szCs w:val="20"/>
        </w:rPr>
        <w:t xml:space="preserve"> larvae (out of 9) as indicated by an arrow in the summed ΔF/F of clusters 2, 5, 7, 3 and 5. </w:t>
      </w:r>
      <w:r w:rsidR="002B6ECA" w:rsidRPr="00736D7F">
        <w:rPr>
          <w:rFonts w:ascii="Arial" w:hAnsi="Arial" w:cs="Arial"/>
          <w:b/>
          <w:bCs/>
          <w:sz w:val="20"/>
          <w:szCs w:val="20"/>
        </w:rPr>
        <w:t>(c)</w:t>
      </w:r>
      <w:r w:rsidR="002B6ECA" w:rsidRPr="00736D7F">
        <w:rPr>
          <w:rFonts w:ascii="Arial" w:hAnsi="Arial" w:cs="Arial"/>
          <w:sz w:val="20"/>
          <w:szCs w:val="20"/>
        </w:rPr>
        <w:t xml:space="preserve"> No such humps were observed in any non-</w:t>
      </w:r>
      <w:r w:rsidR="00AD5B56">
        <w:rPr>
          <w:rFonts w:ascii="Arial" w:hAnsi="Arial" w:cs="Arial"/>
          <w:sz w:val="20"/>
          <w:szCs w:val="20"/>
        </w:rPr>
        <w:t>motor</w:t>
      </w:r>
      <w:r w:rsidR="002B6ECA" w:rsidRPr="00736D7F">
        <w:rPr>
          <w:rFonts w:ascii="Arial" w:hAnsi="Arial" w:cs="Arial"/>
          <w:sz w:val="20"/>
          <w:szCs w:val="20"/>
        </w:rPr>
        <w:t xml:space="preserve"> </w:t>
      </w:r>
      <w:r w:rsidR="002B6ECA">
        <w:rPr>
          <w:rFonts w:ascii="Arial" w:hAnsi="Arial" w:cs="Arial"/>
          <w:sz w:val="20"/>
          <w:szCs w:val="20"/>
        </w:rPr>
        <w:t xml:space="preserve">crhb </w:t>
      </w:r>
      <w:r w:rsidR="002B6ECA" w:rsidRPr="00736D7F">
        <w:rPr>
          <w:rFonts w:ascii="Arial" w:hAnsi="Arial" w:cs="Arial"/>
          <w:sz w:val="20"/>
          <w:szCs w:val="20"/>
        </w:rPr>
        <w:t xml:space="preserve">clusters </w:t>
      </w:r>
      <w:r w:rsidR="002B6ECA">
        <w:rPr>
          <w:rFonts w:ascii="Arial" w:hAnsi="Arial" w:cs="Arial"/>
          <w:sz w:val="20"/>
          <w:szCs w:val="20"/>
        </w:rPr>
        <w:t>across</w:t>
      </w:r>
      <w:r w:rsidR="002B6ECA" w:rsidRPr="00736D7F">
        <w:rPr>
          <w:rFonts w:ascii="Arial" w:hAnsi="Arial" w:cs="Arial"/>
          <w:sz w:val="20"/>
          <w:szCs w:val="20"/>
        </w:rPr>
        <w:t xml:space="preserve"> </w:t>
      </w:r>
      <w:r w:rsidR="002B6ECA">
        <w:rPr>
          <w:rFonts w:ascii="Arial" w:hAnsi="Arial" w:cs="Arial"/>
          <w:sz w:val="20"/>
          <w:szCs w:val="20"/>
        </w:rPr>
        <w:t>10</w:t>
      </w:r>
      <w:r w:rsidR="002B6ECA" w:rsidRPr="00736D7F">
        <w:rPr>
          <w:rFonts w:ascii="Arial" w:hAnsi="Arial" w:cs="Arial"/>
          <w:sz w:val="20"/>
          <w:szCs w:val="20"/>
        </w:rPr>
        <w:t xml:space="preserve"> of the 11 control larvae</w:t>
      </w:r>
      <w:r w:rsidR="002B6ECA">
        <w:rPr>
          <w:rFonts w:ascii="Arial" w:hAnsi="Arial" w:cs="Arial"/>
          <w:sz w:val="20"/>
          <w:szCs w:val="20"/>
        </w:rPr>
        <w:t>, of which four are shown</w:t>
      </w:r>
      <w:r w:rsidR="002B6ECA" w:rsidRPr="00736D7F">
        <w:rPr>
          <w:rFonts w:ascii="Arial" w:hAnsi="Arial" w:cs="Arial"/>
          <w:sz w:val="20"/>
          <w:szCs w:val="20"/>
        </w:rPr>
        <w:t>.</w:t>
      </w:r>
      <w:r w:rsidR="002B6ECA">
        <w:rPr>
          <w:rFonts w:ascii="Arial" w:hAnsi="Arial" w:cs="Arial"/>
          <w:sz w:val="20"/>
          <w:szCs w:val="20"/>
        </w:rPr>
        <w:t xml:space="preserve"> </w:t>
      </w:r>
      <w:r w:rsidR="00AD5B56">
        <w:rPr>
          <w:rFonts w:ascii="Arial" w:hAnsi="Arial" w:cs="Arial"/>
          <w:sz w:val="20"/>
          <w:szCs w:val="20"/>
        </w:rPr>
        <w:t>T</w:t>
      </w:r>
      <w:r w:rsidR="002B6ECA">
        <w:rPr>
          <w:rFonts w:ascii="Arial" w:hAnsi="Arial" w:cs="Arial"/>
          <w:sz w:val="20"/>
          <w:szCs w:val="20"/>
        </w:rPr>
        <w:t>he number of non-</w:t>
      </w:r>
      <w:r w:rsidR="005D230D">
        <w:rPr>
          <w:rFonts w:ascii="Arial" w:hAnsi="Arial" w:cs="Arial"/>
          <w:sz w:val="20"/>
          <w:szCs w:val="20"/>
        </w:rPr>
        <w:t>motor</w:t>
      </w:r>
      <w:r w:rsidR="002B6ECA">
        <w:rPr>
          <w:rFonts w:ascii="Arial" w:hAnsi="Arial" w:cs="Arial"/>
          <w:sz w:val="20"/>
          <w:szCs w:val="20"/>
        </w:rPr>
        <w:t xml:space="preserve"> neurons and their</w:t>
      </w:r>
      <w:r w:rsidR="001D386D">
        <w:rPr>
          <w:rFonts w:ascii="Arial" w:hAnsi="Arial" w:cs="Arial"/>
          <w:sz w:val="20"/>
          <w:szCs w:val="20"/>
        </w:rPr>
        <w:t xml:space="preserve"> </w:t>
      </w:r>
      <w:r w:rsidR="001B0394">
        <w:rPr>
          <w:rFonts w:ascii="Arial" w:hAnsi="Arial" w:cs="Arial"/>
          <w:sz w:val="20"/>
          <w:szCs w:val="20"/>
        </w:rPr>
        <w:t>cumulative</w:t>
      </w:r>
      <w:r w:rsidR="002B6ECA">
        <w:rPr>
          <w:rFonts w:ascii="Arial" w:hAnsi="Arial" w:cs="Arial"/>
          <w:sz w:val="20"/>
          <w:szCs w:val="20"/>
        </w:rPr>
        <w:t xml:space="preserve"> ΔF/F is shown in respective figure legends for tectum and crhb.</w:t>
      </w:r>
    </w:p>
    <w:p w14:paraId="326D0D3E" w14:textId="77777777" w:rsidR="002B6ECA" w:rsidRPr="0080749B" w:rsidRDefault="002B6ECA" w:rsidP="0080749B"/>
    <w:sectPr w:rsidR="002B6ECA" w:rsidRPr="0080749B" w:rsidSect="00C46165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345"/>
    <w:rsid w:val="00012418"/>
    <w:rsid w:val="00031FAB"/>
    <w:rsid w:val="000332F7"/>
    <w:rsid w:val="00040587"/>
    <w:rsid w:val="0005316A"/>
    <w:rsid w:val="00060FD9"/>
    <w:rsid w:val="00080869"/>
    <w:rsid w:val="00090A23"/>
    <w:rsid w:val="000923B6"/>
    <w:rsid w:val="000B2BCC"/>
    <w:rsid w:val="000C045B"/>
    <w:rsid w:val="000C31E4"/>
    <w:rsid w:val="000C3B04"/>
    <w:rsid w:val="000D35A7"/>
    <w:rsid w:val="000D7683"/>
    <w:rsid w:val="000E3992"/>
    <w:rsid w:val="000E4885"/>
    <w:rsid w:val="000F3557"/>
    <w:rsid w:val="000F389D"/>
    <w:rsid w:val="000F5EAE"/>
    <w:rsid w:val="000F742B"/>
    <w:rsid w:val="0015133F"/>
    <w:rsid w:val="0015155F"/>
    <w:rsid w:val="00161D98"/>
    <w:rsid w:val="001871D8"/>
    <w:rsid w:val="001A2C93"/>
    <w:rsid w:val="001A42C9"/>
    <w:rsid w:val="001B0394"/>
    <w:rsid w:val="001C0F25"/>
    <w:rsid w:val="001D386D"/>
    <w:rsid w:val="001D5D2C"/>
    <w:rsid w:val="001D799A"/>
    <w:rsid w:val="001F41CE"/>
    <w:rsid w:val="00214C6D"/>
    <w:rsid w:val="00220780"/>
    <w:rsid w:val="00230F87"/>
    <w:rsid w:val="00237732"/>
    <w:rsid w:val="00247803"/>
    <w:rsid w:val="002546DA"/>
    <w:rsid w:val="0029711F"/>
    <w:rsid w:val="002A4062"/>
    <w:rsid w:val="002A6BF3"/>
    <w:rsid w:val="002B6ECA"/>
    <w:rsid w:val="002C1F81"/>
    <w:rsid w:val="002C6A5B"/>
    <w:rsid w:val="002C78CF"/>
    <w:rsid w:val="002E161E"/>
    <w:rsid w:val="002E26B1"/>
    <w:rsid w:val="002F3BF3"/>
    <w:rsid w:val="0030185D"/>
    <w:rsid w:val="0030776F"/>
    <w:rsid w:val="0035210D"/>
    <w:rsid w:val="003A0DEA"/>
    <w:rsid w:val="003A4BDB"/>
    <w:rsid w:val="003A56F4"/>
    <w:rsid w:val="003D20EF"/>
    <w:rsid w:val="003D36B2"/>
    <w:rsid w:val="003E7C1B"/>
    <w:rsid w:val="003F1F5E"/>
    <w:rsid w:val="003F420C"/>
    <w:rsid w:val="00410FC2"/>
    <w:rsid w:val="00445A20"/>
    <w:rsid w:val="00445AD0"/>
    <w:rsid w:val="00447EAE"/>
    <w:rsid w:val="00452ACC"/>
    <w:rsid w:val="00470414"/>
    <w:rsid w:val="004939BD"/>
    <w:rsid w:val="004943FC"/>
    <w:rsid w:val="004A55FD"/>
    <w:rsid w:val="004B0315"/>
    <w:rsid w:val="004B35DE"/>
    <w:rsid w:val="004C69D2"/>
    <w:rsid w:val="004D2F85"/>
    <w:rsid w:val="005046C4"/>
    <w:rsid w:val="0051760E"/>
    <w:rsid w:val="005201A2"/>
    <w:rsid w:val="005238EA"/>
    <w:rsid w:val="00523B84"/>
    <w:rsid w:val="00534326"/>
    <w:rsid w:val="005354AF"/>
    <w:rsid w:val="00543A16"/>
    <w:rsid w:val="00561C79"/>
    <w:rsid w:val="00577222"/>
    <w:rsid w:val="0059083B"/>
    <w:rsid w:val="005A7BEE"/>
    <w:rsid w:val="005C1E8B"/>
    <w:rsid w:val="005D230D"/>
    <w:rsid w:val="005D4473"/>
    <w:rsid w:val="005F0845"/>
    <w:rsid w:val="005F29DC"/>
    <w:rsid w:val="005F4C91"/>
    <w:rsid w:val="0065324D"/>
    <w:rsid w:val="006533DE"/>
    <w:rsid w:val="00657BAF"/>
    <w:rsid w:val="00671A39"/>
    <w:rsid w:val="006754B2"/>
    <w:rsid w:val="00676D79"/>
    <w:rsid w:val="00691B68"/>
    <w:rsid w:val="00694884"/>
    <w:rsid w:val="00694F59"/>
    <w:rsid w:val="006A743B"/>
    <w:rsid w:val="006D4D4C"/>
    <w:rsid w:val="006D5D1D"/>
    <w:rsid w:val="006D7FB3"/>
    <w:rsid w:val="006E295E"/>
    <w:rsid w:val="006F21A4"/>
    <w:rsid w:val="007005F7"/>
    <w:rsid w:val="00721958"/>
    <w:rsid w:val="00722826"/>
    <w:rsid w:val="00725D73"/>
    <w:rsid w:val="00727B25"/>
    <w:rsid w:val="00735DF7"/>
    <w:rsid w:val="0078596A"/>
    <w:rsid w:val="00792AFF"/>
    <w:rsid w:val="00794662"/>
    <w:rsid w:val="007B6629"/>
    <w:rsid w:val="007D0135"/>
    <w:rsid w:val="007D1DA8"/>
    <w:rsid w:val="0080749B"/>
    <w:rsid w:val="00811F31"/>
    <w:rsid w:val="00815E59"/>
    <w:rsid w:val="00816D33"/>
    <w:rsid w:val="00823575"/>
    <w:rsid w:val="00845B76"/>
    <w:rsid w:val="00863D61"/>
    <w:rsid w:val="00866A73"/>
    <w:rsid w:val="00870345"/>
    <w:rsid w:val="00877D92"/>
    <w:rsid w:val="00884C04"/>
    <w:rsid w:val="00885F33"/>
    <w:rsid w:val="0089079D"/>
    <w:rsid w:val="008C50E8"/>
    <w:rsid w:val="008C76AE"/>
    <w:rsid w:val="008E1924"/>
    <w:rsid w:val="008F64C6"/>
    <w:rsid w:val="008F7973"/>
    <w:rsid w:val="00915D8B"/>
    <w:rsid w:val="00917438"/>
    <w:rsid w:val="00925F35"/>
    <w:rsid w:val="009407CF"/>
    <w:rsid w:val="00952BB3"/>
    <w:rsid w:val="0096174B"/>
    <w:rsid w:val="00976203"/>
    <w:rsid w:val="00987A18"/>
    <w:rsid w:val="00991CBF"/>
    <w:rsid w:val="00992444"/>
    <w:rsid w:val="009A0FC9"/>
    <w:rsid w:val="009A39C8"/>
    <w:rsid w:val="009B0C4C"/>
    <w:rsid w:val="009B5642"/>
    <w:rsid w:val="009E4941"/>
    <w:rsid w:val="00A00B88"/>
    <w:rsid w:val="00A01C20"/>
    <w:rsid w:val="00A061BA"/>
    <w:rsid w:val="00A24859"/>
    <w:rsid w:val="00A24A05"/>
    <w:rsid w:val="00A414FF"/>
    <w:rsid w:val="00A73E56"/>
    <w:rsid w:val="00AA392C"/>
    <w:rsid w:val="00AD5B56"/>
    <w:rsid w:val="00AF1655"/>
    <w:rsid w:val="00AF2772"/>
    <w:rsid w:val="00B04859"/>
    <w:rsid w:val="00B262E5"/>
    <w:rsid w:val="00B336BB"/>
    <w:rsid w:val="00B521D4"/>
    <w:rsid w:val="00B56332"/>
    <w:rsid w:val="00B83A22"/>
    <w:rsid w:val="00B90C92"/>
    <w:rsid w:val="00BA66B1"/>
    <w:rsid w:val="00BC37C4"/>
    <w:rsid w:val="00BE0022"/>
    <w:rsid w:val="00BE2C07"/>
    <w:rsid w:val="00BE38E9"/>
    <w:rsid w:val="00BF25CD"/>
    <w:rsid w:val="00BF680C"/>
    <w:rsid w:val="00C02621"/>
    <w:rsid w:val="00C21386"/>
    <w:rsid w:val="00C4527D"/>
    <w:rsid w:val="00C46165"/>
    <w:rsid w:val="00C53A72"/>
    <w:rsid w:val="00C6022F"/>
    <w:rsid w:val="00C665C1"/>
    <w:rsid w:val="00C71545"/>
    <w:rsid w:val="00C8231D"/>
    <w:rsid w:val="00CA5049"/>
    <w:rsid w:val="00CA5CD2"/>
    <w:rsid w:val="00CD083B"/>
    <w:rsid w:val="00CF34F3"/>
    <w:rsid w:val="00CF6D0F"/>
    <w:rsid w:val="00D139B8"/>
    <w:rsid w:val="00D208B6"/>
    <w:rsid w:val="00D222FE"/>
    <w:rsid w:val="00D4120D"/>
    <w:rsid w:val="00D82F69"/>
    <w:rsid w:val="00D86F9A"/>
    <w:rsid w:val="00D92C71"/>
    <w:rsid w:val="00DC56F9"/>
    <w:rsid w:val="00DD2008"/>
    <w:rsid w:val="00DD69B4"/>
    <w:rsid w:val="00E1379D"/>
    <w:rsid w:val="00E14172"/>
    <w:rsid w:val="00E210DA"/>
    <w:rsid w:val="00E2664B"/>
    <w:rsid w:val="00E3786A"/>
    <w:rsid w:val="00E97129"/>
    <w:rsid w:val="00EA39B1"/>
    <w:rsid w:val="00EA3E82"/>
    <w:rsid w:val="00EA3F58"/>
    <w:rsid w:val="00EA612E"/>
    <w:rsid w:val="00EB28F7"/>
    <w:rsid w:val="00EB4D19"/>
    <w:rsid w:val="00EB5F69"/>
    <w:rsid w:val="00ED3D4C"/>
    <w:rsid w:val="00EF5C55"/>
    <w:rsid w:val="00F03733"/>
    <w:rsid w:val="00F16A14"/>
    <w:rsid w:val="00F237D3"/>
    <w:rsid w:val="00F5305B"/>
    <w:rsid w:val="00F6704A"/>
    <w:rsid w:val="00F712B1"/>
    <w:rsid w:val="00F81BF2"/>
    <w:rsid w:val="00F86B47"/>
    <w:rsid w:val="00F87BFD"/>
    <w:rsid w:val="00F905F7"/>
    <w:rsid w:val="00F90767"/>
    <w:rsid w:val="00FA2776"/>
    <w:rsid w:val="00FB39C2"/>
    <w:rsid w:val="00FC01C5"/>
    <w:rsid w:val="00FE0659"/>
    <w:rsid w:val="00FE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6D6A4"/>
  <w15:chartTrackingRefBased/>
  <w15:docId w15:val="{19A62EB2-DDDC-45BA-9276-18449297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03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3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3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3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3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3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3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3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3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3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3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3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3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3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3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3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3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3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3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3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3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3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3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3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3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3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3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3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34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F7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F03733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3733"/>
    <w:rPr>
      <w:color w:val="96607D"/>
      <w:u w:val="single"/>
    </w:rPr>
  </w:style>
  <w:style w:type="paragraph" w:customStyle="1" w:styleId="msonormal0">
    <w:name w:val="msonormal"/>
    <w:basedOn w:val="Normal"/>
    <w:rsid w:val="00F03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F0373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F0373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F0373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font5">
    <w:name w:val="font5"/>
    <w:basedOn w:val="Normal"/>
    <w:rsid w:val="009A39C8"/>
    <w:pPr>
      <w:spacing w:before="100" w:beforeAutospacing="1" w:after="100" w:afterAutospacing="1" w:line="240" w:lineRule="auto"/>
    </w:pPr>
    <w:rPr>
      <w:rFonts w:ascii="Calibri" w:eastAsia="Times New Roman" w:hAnsi="Calibri" w:cs="Calibri"/>
      <w:kern w:val="0"/>
      <w14:ligatures w14:val="none"/>
    </w:rPr>
  </w:style>
  <w:style w:type="paragraph" w:customStyle="1" w:styleId="font6">
    <w:name w:val="font6"/>
    <w:basedOn w:val="Normal"/>
    <w:rsid w:val="009A39C8"/>
    <w:pPr>
      <w:spacing w:before="100" w:beforeAutospacing="1" w:after="100" w:afterAutospacing="1" w:line="240" w:lineRule="auto"/>
    </w:pPr>
    <w:rPr>
      <w:rFonts w:ascii="Aptos Narrow" w:eastAsia="Times New Roman" w:hAnsi="Aptos Narrow" w:cs="Times New Roman"/>
      <w:kern w:val="0"/>
      <w14:ligatures w14:val="none"/>
    </w:rPr>
  </w:style>
  <w:style w:type="paragraph" w:customStyle="1" w:styleId="xl68">
    <w:name w:val="xl68"/>
    <w:basedOn w:val="Normal"/>
    <w:rsid w:val="006D5D1D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0405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6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5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8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1036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Krishnashish Bose</dc:creator>
  <cp:keywords/>
  <dc:description/>
  <cp:lastModifiedBy>Krishnashish Bose</cp:lastModifiedBy>
  <cp:revision>16</cp:revision>
  <cp:lastPrinted>2025-04-01T04:55:00Z</cp:lastPrinted>
  <dcterms:created xsi:type="dcterms:W3CDTF">2025-06-23T07:42:00Z</dcterms:created>
  <dcterms:modified xsi:type="dcterms:W3CDTF">2025-06-23T13:32:00Z</dcterms:modified>
</cp:coreProperties>
</file>