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48ED" w14:textId="77777777" w:rsidR="0051387B" w:rsidRDefault="0051387B" w:rsidP="0051387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Table 1. </w:t>
      </w:r>
      <w:r>
        <w:rPr>
          <w:rFonts w:ascii="Times New Roman" w:hAnsi="Times New Roman" w:cs="Times New Roman"/>
          <w:sz w:val="22"/>
        </w:rPr>
        <w:t>Summary of baseline variables stratified by stroke history, based on weighted estimates.</w:t>
      </w:r>
      <w:bookmarkStart w:id="0" w:name="_Hlk175438823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69"/>
        <w:gridCol w:w="2713"/>
        <w:gridCol w:w="1784"/>
        <w:gridCol w:w="1807"/>
        <w:gridCol w:w="753"/>
      </w:tblGrid>
      <w:tr w:rsidR="0051387B" w14:paraId="45B127A2" w14:textId="77777777" w:rsidTr="00893143">
        <w:trPr>
          <w:tblHeader/>
          <w:jc w:val="center"/>
        </w:trPr>
        <w:tc>
          <w:tcPr>
            <w:tcW w:w="10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A00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Characteristic</w:t>
            </w:r>
          </w:p>
        </w:tc>
        <w:tc>
          <w:tcPr>
            <w:tcW w:w="150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16CD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Overall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, N = 68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594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788 (100%)</w:t>
            </w:r>
          </w:p>
        </w:tc>
        <w:tc>
          <w:tcPr>
            <w:tcW w:w="9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9D84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No</w:t>
            </w: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n-stroke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, N = 66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860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079 (97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.5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A5FD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stroke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, N = 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734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709 (2.5%)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BFC0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P Value</w:t>
            </w:r>
          </w:p>
        </w:tc>
      </w:tr>
      <w:tr w:rsidR="0051387B" w14:paraId="60FB8972" w14:textId="77777777" w:rsidTr="00893143">
        <w:trPr>
          <w:jc w:val="center"/>
        </w:trPr>
        <w:tc>
          <w:tcPr>
            <w:tcW w:w="1091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A526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 w:hint="eastAsia"/>
                <w:b/>
                <w:color w:val="000000"/>
                <w:sz w:val="16"/>
                <w:szCs w:val="16"/>
              </w:rPr>
              <w:t>Sample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 xml:space="preserve"> size (n)</w:t>
            </w:r>
          </w:p>
        </w:tc>
        <w:tc>
          <w:tcPr>
            <w:tcW w:w="1503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94B5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11,563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88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BE20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11,139</w:t>
            </w:r>
          </w:p>
        </w:tc>
        <w:tc>
          <w:tcPr>
            <w:tcW w:w="1001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A304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424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C086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-</w:t>
            </w:r>
          </w:p>
        </w:tc>
      </w:tr>
      <w:tr w:rsidR="0051387B" w14:paraId="3C585761" w14:textId="77777777" w:rsidTr="00893143">
        <w:trPr>
          <w:jc w:val="center"/>
        </w:trPr>
        <w:tc>
          <w:tcPr>
            <w:tcW w:w="10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4CA6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Age (%)</w:t>
            </w:r>
          </w:p>
        </w:tc>
        <w:tc>
          <w:tcPr>
            <w:tcW w:w="150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6CD0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808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744F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D83D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2C148F75" w14:textId="77777777" w:rsidTr="00893143">
        <w:trPr>
          <w:jc w:val="center"/>
        </w:trPr>
        <w:tc>
          <w:tcPr>
            <w:tcW w:w="1091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F08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20-40</w:t>
            </w:r>
          </w:p>
        </w:tc>
        <w:tc>
          <w:tcPr>
            <w:tcW w:w="1503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3CE5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26,314,940 (38%)</w:t>
            </w:r>
          </w:p>
        </w:tc>
        <w:tc>
          <w:tcPr>
            <w:tcW w:w="988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FF05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26,183,957 (39%)</w:t>
            </w:r>
          </w:p>
        </w:tc>
        <w:tc>
          <w:tcPr>
            <w:tcW w:w="1001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51D4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130,983 (7.6%)</w:t>
            </w:r>
          </w:p>
        </w:tc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1833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6472DD98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03C3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41-60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3EDF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26,150,117 (38%)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ECF59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25,650,927 (38%)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6B28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499,190 (29%)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C4EA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78FD361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C0A8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&gt;60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BBB1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16,129,731 (24%)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6804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15,025,195 (22%)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52DB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1,104,536 (64%)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6B4B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08A8F031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D16A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Sex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B5D3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3B83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EB00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4EB0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0.293</w:t>
            </w:r>
          </w:p>
        </w:tc>
      </w:tr>
      <w:tr w:rsidR="0051387B" w14:paraId="0CED7780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3455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7132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34,559,318 (50%)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5EFF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33,629,667 (50%)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3D72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929,651 (54%)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2171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011B8965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E135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7A52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34,035,470 (50%)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8834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33,230,411 (50%)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0B25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805,058 (46%)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6064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2DC51A71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292A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Race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FE10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9049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2609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02FC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733ACF45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4294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Non-Hispanic White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08CE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46,026,684 (67%)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9E9A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44,882,433 (67%)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5C24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1,144,251 (66%)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D50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18384098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E7B9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Non-Hispanic Black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7E42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7,587,992 (11%)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8DB5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7,272,119 (11%)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3D91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315,873 (18%)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C5FE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7B5DB54B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2BD9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12B4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9,087,162 (13%)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6AE5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8,906,785 (13%)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C28F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180,376 (10%)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D276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04503780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0E96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Mexican American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697F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5,892,950 (8.6%)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FC0A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5,798,742 (8.7%)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DD6A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94,209 (5.4%)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0894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312965D0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DEBF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Married/live with partner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21AA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4594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2850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68E9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0.220</w:t>
            </w:r>
          </w:p>
        </w:tc>
      </w:tr>
      <w:tr w:rsidR="0051387B" w14:paraId="06F4F918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3BB6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9F66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24,714,051 (36%)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F856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24,030,455 (36%)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E413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683,595 (40%)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8078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4B452796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4D2A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22EB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43,871,875 (64%)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687B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42,825,219 (64%)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1F0C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1,046,657 (60%)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E754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48A3FE6D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C91B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Education level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DF1D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49ED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DE21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7534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6D834AC5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477D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Below high school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6173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11,112,866 (16%)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5AE4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10,636,848 (16%)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D0D4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476,018 (27%)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32AF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154B9588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864F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High School or above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7672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57,462,905 (84%)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DE95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56,205,662 (84%)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D66B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1,257,243 (73%)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AC95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57B201E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4445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PIR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EB7D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E8A3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9502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4987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1F0DF86C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C12E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Poor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D6F3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13,287,506 (21%)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FBE2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12,780,149 (21%)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FF60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507,358 (32%)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D518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4BE485C3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0002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Not Poor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3C05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50,401,817 (79%)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6F5D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49,304,001 (79%)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30FE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1,097,816 (68%)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5EAF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1B5D5417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C56D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Hypertension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D51F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F8B3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B8B5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CD5A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79CC4B3D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FC9D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E8AD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43,289,366 (63%)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0C56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42,896,199 (64%)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2BB5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393,167 (23%)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9E32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4C41964A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F4C4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E605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25,300,472 (37%)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3B37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23,958,929 (36%)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7BFD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1,341,543 (77%)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80B2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7008CA3A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F5FA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Diabetes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BAE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EED1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AF47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1099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77B8155D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3090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D67F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59,195,316 (86%)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4A718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58,085,055 (87%)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333F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1,110,261 (64%)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D93B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8E67744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87AB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9522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9,399,472 (14%)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112D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8,775,023 (13%)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B5FF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624,448 (36%)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DBCF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6F50D850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A5F7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Hyperlipidemia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D4A6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CE42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A957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517D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52B7A074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7784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D7E4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22,308,193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23EC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22,027,522 (33%)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E97E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280,671 (16%)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75E4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6984CCC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36ED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10DD4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46,284,739 (67%)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5506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44,830,701 (67%)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A129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1,454,038 (84%)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8649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C7C1B94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71AA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MMII (mean (SE))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7669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0.09 (0.25)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89A5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0.09 (0.25)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58E0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0.20 (0.27)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6E35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31ACBBCA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AE59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MMII, Tertile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6B01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F35B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C2D2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E220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5E721FE9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D0C6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lastRenderedPageBreak/>
              <w:t>T1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2757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22,885,410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1DF4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22,509,182 (34%)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E85E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376,228 (22%)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4893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4EE1D2EC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F084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T2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E904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22,836,149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28608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22,368,861 (33%)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CB34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467,288 (27%)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58FF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7C941B11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6584CC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T3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4508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22,873,229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1999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21,982,036 (33%)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E143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891,193 (51%)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9699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3922A963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F665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WWI (mean (SE))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5171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10.95 (0.82)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42CF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10.94 (0.82)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CF3FD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11.46 (0.78)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9140B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4C58250F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9081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WWI, Tertile (%)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74A7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1A73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8682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0A07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1387B" w14:paraId="4E328248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27CA6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T1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4E217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22,855,910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27AD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22,642,629 (34%)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0BA2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213,282 (12%)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1DE1A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5AC6B495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CE125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T2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60BE1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22,874,027 (33%)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27C80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22,359,058 (33%)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F0919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514,968 (30%)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CF2AE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87B" w14:paraId="0470519E" w14:textId="77777777" w:rsidTr="00893143">
        <w:trPr>
          <w:jc w:val="center"/>
        </w:trPr>
        <w:tc>
          <w:tcPr>
            <w:tcW w:w="10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A9AE3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i/>
                <w:color w:val="000000"/>
                <w:sz w:val="16"/>
                <w:szCs w:val="16"/>
              </w:rPr>
              <w:t>T3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4B95F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22,864,851 (33%)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8799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21,858,392 (33%)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D1D92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1,006,459 (58%)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45F14" w14:textId="77777777" w:rsidR="0051387B" w:rsidRDefault="0051387B" w:rsidP="008931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bookmarkEnd w:id="0"/>
    <w:p w14:paraId="63F7DB96" w14:textId="77777777" w:rsidR="0051387B" w:rsidRDefault="0051387B" w:rsidP="0051387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Continuous variables are presented as mean (standard error), with P values derived from survey-weighted Student’s t-tests.</w:t>
      </w:r>
    </w:p>
    <w:p w14:paraId="36AFE462" w14:textId="77777777" w:rsidR="0051387B" w:rsidRDefault="0051387B" w:rsidP="0051387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Categorical variables are shown as weighted counts and percentages, and group differences were assessed using survey-adjusted chi-square tests.</w:t>
      </w:r>
    </w:p>
    <w:p w14:paraId="14D943BE" w14:textId="77777777" w:rsidR="0051387B" w:rsidRDefault="0051387B" w:rsidP="0051387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Abbreviations: MMII, Metal Mixture Inflammatory Index; WWI, Weight-Adjusted Waist Index; PIR, Poverty-Income Ratio.</w:t>
      </w:r>
    </w:p>
    <w:p w14:paraId="102C90AC" w14:textId="6E089614" w:rsidR="00EB4A2D" w:rsidRDefault="0051387B" w:rsidP="0051387B">
      <w:r>
        <w:rPr>
          <w:rFonts w:ascii="Times New Roman" w:hAnsi="Times New Roman" w:cs="Times New Roman"/>
          <w:sz w:val="22"/>
        </w:rPr>
        <w:t>Similarly, elevated WWI was associated with increased stroke risk. In Model 1, each unit increase in WWI was associated with 2.15-fold higher odds of stroke (OR: 2.15; 95% CI: 1.85–2.49; P &lt; 0.001). After full adjustment (Model 3), the association remained significant (OR: 1.29; 95% CI: 1.06–1.58; P = 0.010). Compared with the lowest WWI tertile, the highest tertile had an OR of 1.56 (95% CI: 1.02–2.46; P = 0.036), with a consistent linear trend (P for trend = 0.037). These findings suggest that both MMII and WWI are independently associated with increased stroke risk in the U.S. adult population.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7B"/>
    <w:rsid w:val="0051387B"/>
    <w:rsid w:val="005C0D39"/>
    <w:rsid w:val="0070406C"/>
    <w:rsid w:val="00724754"/>
    <w:rsid w:val="00C321FA"/>
    <w:rsid w:val="00EB4A2D"/>
    <w:rsid w:val="00F4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B1CAC"/>
  <w15:chartTrackingRefBased/>
  <w15:docId w15:val="{1B113913-ADB8-4A30-A59A-EBF74472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87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87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87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87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87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87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87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87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87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87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8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8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8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8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8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8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8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8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8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87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3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87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3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87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38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87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38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87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8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8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2025-07-31T09:11:00Z</dcterms:created>
  <dcterms:modified xsi:type="dcterms:W3CDTF">2025-07-31T09:11:00Z</dcterms:modified>
</cp:coreProperties>
</file>