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26BD" w14:textId="77777777" w:rsidR="007259FB" w:rsidRPr="007259FB" w:rsidRDefault="007259FB" w:rsidP="007259FB">
      <w:pPr>
        <w:rPr>
          <w:b/>
          <w:iCs/>
        </w:rPr>
      </w:pPr>
      <w:bookmarkStart w:id="0" w:name="_Ref199436331"/>
      <w:r w:rsidRPr="007259FB">
        <w:rPr>
          <w:b/>
          <w:iCs/>
        </w:rPr>
        <w:t xml:space="preserve">Table </w:t>
      </w:r>
      <w:r w:rsidRPr="007259FB">
        <w:rPr>
          <w:b/>
          <w:iCs/>
        </w:rPr>
        <w:fldChar w:fldCharType="begin"/>
      </w:r>
      <w:r w:rsidRPr="007259FB">
        <w:rPr>
          <w:b/>
          <w:iCs/>
        </w:rPr>
        <w:instrText xml:space="preserve"> SEQ Table \* ARABIC </w:instrText>
      </w:r>
      <w:r w:rsidRPr="007259FB">
        <w:rPr>
          <w:b/>
          <w:iCs/>
        </w:rPr>
        <w:fldChar w:fldCharType="separate"/>
      </w:r>
      <w:r w:rsidRPr="007259FB">
        <w:rPr>
          <w:b/>
          <w:iCs/>
        </w:rPr>
        <w:t>1</w:t>
      </w:r>
      <w:r w:rsidRPr="007259FB">
        <w:fldChar w:fldCharType="end"/>
      </w:r>
      <w:bookmarkEnd w:id="0"/>
      <w:r w:rsidRPr="007259FB">
        <w:rPr>
          <w:b/>
          <w:iCs/>
        </w:rPr>
        <w:t>: Demographics</w:t>
      </w:r>
    </w:p>
    <w:tbl>
      <w:tblPr>
        <w:tblStyle w:val="TableGrid"/>
        <w:tblpPr w:leftFromText="180" w:rightFromText="180" w:vertAnchor="text" w:horzAnchor="margin" w:tblpY="277"/>
        <w:tblW w:w="4999" w:type="pct"/>
        <w:tblLook w:val="0000" w:firstRow="0" w:lastRow="0" w:firstColumn="0" w:lastColumn="0" w:noHBand="0" w:noVBand="0"/>
      </w:tblPr>
      <w:tblGrid>
        <w:gridCol w:w="2130"/>
        <w:gridCol w:w="1419"/>
        <w:gridCol w:w="5799"/>
      </w:tblGrid>
      <w:tr w:rsidR="007259FB" w:rsidRPr="007259FB" w14:paraId="47AE89DF" w14:textId="77777777" w:rsidTr="00FC26B5">
        <w:tc>
          <w:tcPr>
            <w:tcW w:w="1139" w:type="pct"/>
          </w:tcPr>
          <w:p w14:paraId="0FC32031" w14:textId="77777777" w:rsidR="007259FB" w:rsidRPr="007259FB" w:rsidRDefault="007259FB" w:rsidP="007259FB">
            <w:pPr>
              <w:spacing w:after="160" w:line="259" w:lineRule="auto"/>
            </w:pPr>
            <w:r w:rsidRPr="007259FB">
              <w:rPr>
                <w:b/>
                <w:i/>
                <w:iCs/>
              </w:rPr>
              <w:t>Age in years</w:t>
            </w:r>
          </w:p>
        </w:tc>
        <w:tc>
          <w:tcPr>
            <w:tcW w:w="759" w:type="pct"/>
          </w:tcPr>
          <w:p w14:paraId="4BB6B145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Frequency</w:t>
            </w:r>
          </w:p>
        </w:tc>
        <w:tc>
          <w:tcPr>
            <w:tcW w:w="3102" w:type="pct"/>
          </w:tcPr>
          <w:p w14:paraId="3ABB8A1F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Percent</w:t>
            </w:r>
          </w:p>
        </w:tc>
      </w:tr>
      <w:tr w:rsidR="007259FB" w:rsidRPr="007259FB" w14:paraId="6E2733E7" w14:textId="77777777" w:rsidTr="00FC26B5">
        <w:tc>
          <w:tcPr>
            <w:tcW w:w="1139" w:type="pct"/>
            <w:vMerge w:val="restart"/>
          </w:tcPr>
          <w:p w14:paraId="0DEC1C36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20–23</w:t>
            </w:r>
          </w:p>
          <w:p w14:paraId="3603022F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24–27</w:t>
            </w:r>
          </w:p>
          <w:p w14:paraId="2C779240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Less than 20</w:t>
            </w:r>
          </w:p>
        </w:tc>
        <w:tc>
          <w:tcPr>
            <w:tcW w:w="759" w:type="pct"/>
          </w:tcPr>
          <w:p w14:paraId="02327E8A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140</w:t>
            </w:r>
          </w:p>
        </w:tc>
        <w:tc>
          <w:tcPr>
            <w:tcW w:w="3102" w:type="pct"/>
          </w:tcPr>
          <w:p w14:paraId="662D2D14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53.8</w:t>
            </w:r>
          </w:p>
        </w:tc>
      </w:tr>
      <w:tr w:rsidR="007259FB" w:rsidRPr="007259FB" w14:paraId="2E3EBC9C" w14:textId="77777777" w:rsidTr="00FC26B5">
        <w:tc>
          <w:tcPr>
            <w:tcW w:w="1139" w:type="pct"/>
            <w:vMerge/>
          </w:tcPr>
          <w:p w14:paraId="70FF1B60" w14:textId="77777777" w:rsidR="007259FB" w:rsidRPr="007259FB" w:rsidRDefault="007259FB" w:rsidP="007259FB">
            <w:pPr>
              <w:spacing w:after="160" w:line="259" w:lineRule="auto"/>
            </w:pPr>
          </w:p>
        </w:tc>
        <w:tc>
          <w:tcPr>
            <w:tcW w:w="759" w:type="pct"/>
          </w:tcPr>
          <w:p w14:paraId="05CA38D3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16</w:t>
            </w:r>
          </w:p>
        </w:tc>
        <w:tc>
          <w:tcPr>
            <w:tcW w:w="3102" w:type="pct"/>
          </w:tcPr>
          <w:p w14:paraId="39F2AF60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6.2</w:t>
            </w:r>
          </w:p>
        </w:tc>
      </w:tr>
      <w:tr w:rsidR="007259FB" w:rsidRPr="007259FB" w14:paraId="0757FD03" w14:textId="77777777" w:rsidTr="00FC26B5">
        <w:tc>
          <w:tcPr>
            <w:tcW w:w="1139" w:type="pct"/>
            <w:vMerge/>
          </w:tcPr>
          <w:p w14:paraId="37D67222" w14:textId="77777777" w:rsidR="007259FB" w:rsidRPr="007259FB" w:rsidRDefault="007259FB" w:rsidP="007259FB">
            <w:pPr>
              <w:spacing w:after="160" w:line="259" w:lineRule="auto"/>
            </w:pPr>
          </w:p>
        </w:tc>
        <w:tc>
          <w:tcPr>
            <w:tcW w:w="759" w:type="pct"/>
          </w:tcPr>
          <w:p w14:paraId="38E54470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104</w:t>
            </w:r>
          </w:p>
        </w:tc>
        <w:tc>
          <w:tcPr>
            <w:tcW w:w="3102" w:type="pct"/>
          </w:tcPr>
          <w:p w14:paraId="4E7F5E78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40.0</w:t>
            </w:r>
          </w:p>
        </w:tc>
      </w:tr>
      <w:tr w:rsidR="007259FB" w:rsidRPr="007259FB" w14:paraId="5D2199BB" w14:textId="77777777" w:rsidTr="00FC26B5">
        <w:tc>
          <w:tcPr>
            <w:tcW w:w="5000" w:type="pct"/>
            <w:gridSpan w:val="3"/>
          </w:tcPr>
          <w:p w14:paraId="55920047" w14:textId="77777777" w:rsidR="007259FB" w:rsidRPr="007259FB" w:rsidRDefault="007259FB" w:rsidP="007259FB">
            <w:pPr>
              <w:spacing w:after="160" w:line="259" w:lineRule="auto"/>
            </w:pPr>
            <w:r w:rsidRPr="007259FB">
              <w:rPr>
                <w:b/>
                <w:i/>
              </w:rPr>
              <w:t>Study Year</w:t>
            </w:r>
          </w:p>
        </w:tc>
      </w:tr>
      <w:tr w:rsidR="007259FB" w:rsidRPr="007259FB" w14:paraId="0D138955" w14:textId="77777777" w:rsidTr="00FC26B5">
        <w:tc>
          <w:tcPr>
            <w:tcW w:w="1139" w:type="pct"/>
          </w:tcPr>
          <w:p w14:paraId="6D137106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First year</w:t>
            </w:r>
          </w:p>
        </w:tc>
        <w:tc>
          <w:tcPr>
            <w:tcW w:w="759" w:type="pct"/>
          </w:tcPr>
          <w:p w14:paraId="1DE3E812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151</w:t>
            </w:r>
          </w:p>
        </w:tc>
        <w:tc>
          <w:tcPr>
            <w:tcW w:w="3102" w:type="pct"/>
          </w:tcPr>
          <w:p w14:paraId="4B4ABBCD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58.1</w:t>
            </w:r>
          </w:p>
        </w:tc>
      </w:tr>
      <w:tr w:rsidR="007259FB" w:rsidRPr="007259FB" w14:paraId="3D82157E" w14:textId="77777777" w:rsidTr="00FC26B5">
        <w:tc>
          <w:tcPr>
            <w:tcW w:w="1139" w:type="pct"/>
          </w:tcPr>
          <w:p w14:paraId="41883DE6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Second year</w:t>
            </w:r>
          </w:p>
        </w:tc>
        <w:tc>
          <w:tcPr>
            <w:tcW w:w="759" w:type="pct"/>
          </w:tcPr>
          <w:p w14:paraId="22BB66FD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31</w:t>
            </w:r>
          </w:p>
        </w:tc>
        <w:tc>
          <w:tcPr>
            <w:tcW w:w="3102" w:type="pct"/>
          </w:tcPr>
          <w:p w14:paraId="0A6AC7DD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11.9</w:t>
            </w:r>
          </w:p>
        </w:tc>
      </w:tr>
      <w:tr w:rsidR="007259FB" w:rsidRPr="007259FB" w14:paraId="700EA41A" w14:textId="77777777" w:rsidTr="00FC26B5">
        <w:tc>
          <w:tcPr>
            <w:tcW w:w="1139" w:type="pct"/>
          </w:tcPr>
          <w:p w14:paraId="427F630E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Third year</w:t>
            </w:r>
          </w:p>
        </w:tc>
        <w:tc>
          <w:tcPr>
            <w:tcW w:w="759" w:type="pct"/>
          </w:tcPr>
          <w:p w14:paraId="2C07F996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16</w:t>
            </w:r>
          </w:p>
        </w:tc>
        <w:tc>
          <w:tcPr>
            <w:tcW w:w="3102" w:type="pct"/>
          </w:tcPr>
          <w:p w14:paraId="48FEBFBD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6.2</w:t>
            </w:r>
          </w:p>
        </w:tc>
      </w:tr>
      <w:tr w:rsidR="007259FB" w:rsidRPr="007259FB" w14:paraId="35049A6F" w14:textId="77777777" w:rsidTr="00FC26B5">
        <w:tc>
          <w:tcPr>
            <w:tcW w:w="1139" w:type="pct"/>
          </w:tcPr>
          <w:p w14:paraId="7CBA6F9B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Fourth year</w:t>
            </w:r>
          </w:p>
        </w:tc>
        <w:tc>
          <w:tcPr>
            <w:tcW w:w="759" w:type="pct"/>
          </w:tcPr>
          <w:p w14:paraId="17587862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23</w:t>
            </w:r>
          </w:p>
        </w:tc>
        <w:tc>
          <w:tcPr>
            <w:tcW w:w="3102" w:type="pct"/>
          </w:tcPr>
          <w:p w14:paraId="380F10CF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8.8</w:t>
            </w:r>
          </w:p>
        </w:tc>
      </w:tr>
      <w:tr w:rsidR="007259FB" w:rsidRPr="007259FB" w14:paraId="030CE164" w14:textId="77777777" w:rsidTr="00FC26B5">
        <w:tc>
          <w:tcPr>
            <w:tcW w:w="1139" w:type="pct"/>
          </w:tcPr>
          <w:p w14:paraId="0CA567DF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Final year</w:t>
            </w:r>
          </w:p>
        </w:tc>
        <w:tc>
          <w:tcPr>
            <w:tcW w:w="759" w:type="pct"/>
          </w:tcPr>
          <w:p w14:paraId="408E9DCB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39</w:t>
            </w:r>
          </w:p>
        </w:tc>
        <w:tc>
          <w:tcPr>
            <w:tcW w:w="3102" w:type="pct"/>
          </w:tcPr>
          <w:p w14:paraId="3A484F09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15.0</w:t>
            </w:r>
          </w:p>
        </w:tc>
      </w:tr>
      <w:tr w:rsidR="007259FB" w:rsidRPr="007259FB" w14:paraId="5867D5BF" w14:textId="77777777" w:rsidTr="00FC26B5">
        <w:tc>
          <w:tcPr>
            <w:tcW w:w="5000" w:type="pct"/>
            <w:gridSpan w:val="3"/>
          </w:tcPr>
          <w:p w14:paraId="202F79FE" w14:textId="77777777" w:rsidR="007259FB" w:rsidRPr="007259FB" w:rsidRDefault="007259FB" w:rsidP="007259FB">
            <w:pPr>
              <w:spacing w:after="160" w:line="259" w:lineRule="auto"/>
            </w:pPr>
            <w:r w:rsidRPr="007259FB">
              <w:rPr>
                <w:b/>
                <w:i/>
              </w:rPr>
              <w:t>Average academic rank</w:t>
            </w:r>
          </w:p>
        </w:tc>
      </w:tr>
      <w:tr w:rsidR="007259FB" w:rsidRPr="007259FB" w14:paraId="7A01257F" w14:textId="77777777" w:rsidTr="00FC26B5">
        <w:tc>
          <w:tcPr>
            <w:tcW w:w="1139" w:type="pct"/>
          </w:tcPr>
          <w:p w14:paraId="227FF461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Excellent</w:t>
            </w:r>
          </w:p>
        </w:tc>
        <w:tc>
          <w:tcPr>
            <w:tcW w:w="759" w:type="pct"/>
          </w:tcPr>
          <w:p w14:paraId="21CEE79C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11</w:t>
            </w:r>
          </w:p>
        </w:tc>
        <w:tc>
          <w:tcPr>
            <w:tcW w:w="3102" w:type="pct"/>
          </w:tcPr>
          <w:p w14:paraId="19981242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4.2</w:t>
            </w:r>
          </w:p>
        </w:tc>
      </w:tr>
      <w:tr w:rsidR="007259FB" w:rsidRPr="007259FB" w14:paraId="5E23B87A" w14:textId="77777777" w:rsidTr="00FC26B5">
        <w:tc>
          <w:tcPr>
            <w:tcW w:w="1139" w:type="pct"/>
          </w:tcPr>
          <w:p w14:paraId="190869D5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Very good</w:t>
            </w:r>
          </w:p>
        </w:tc>
        <w:tc>
          <w:tcPr>
            <w:tcW w:w="759" w:type="pct"/>
          </w:tcPr>
          <w:p w14:paraId="72D0CB0C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62</w:t>
            </w:r>
          </w:p>
        </w:tc>
        <w:tc>
          <w:tcPr>
            <w:tcW w:w="3102" w:type="pct"/>
          </w:tcPr>
          <w:p w14:paraId="4F0A6DD1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23.8</w:t>
            </w:r>
          </w:p>
        </w:tc>
      </w:tr>
      <w:tr w:rsidR="007259FB" w:rsidRPr="007259FB" w14:paraId="7B28D632" w14:textId="77777777" w:rsidTr="00FC26B5">
        <w:tc>
          <w:tcPr>
            <w:tcW w:w="1139" w:type="pct"/>
          </w:tcPr>
          <w:p w14:paraId="1B68FA16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Good</w:t>
            </w:r>
          </w:p>
        </w:tc>
        <w:tc>
          <w:tcPr>
            <w:tcW w:w="759" w:type="pct"/>
          </w:tcPr>
          <w:p w14:paraId="254EE8B3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175</w:t>
            </w:r>
          </w:p>
        </w:tc>
        <w:tc>
          <w:tcPr>
            <w:tcW w:w="3102" w:type="pct"/>
          </w:tcPr>
          <w:p w14:paraId="5F41D22C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67.3</w:t>
            </w:r>
          </w:p>
        </w:tc>
      </w:tr>
      <w:tr w:rsidR="007259FB" w:rsidRPr="007259FB" w14:paraId="35BC80C7" w14:textId="77777777" w:rsidTr="00FC26B5">
        <w:tc>
          <w:tcPr>
            <w:tcW w:w="1139" w:type="pct"/>
          </w:tcPr>
          <w:p w14:paraId="68AE31CD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Weak</w:t>
            </w:r>
          </w:p>
        </w:tc>
        <w:tc>
          <w:tcPr>
            <w:tcW w:w="759" w:type="pct"/>
          </w:tcPr>
          <w:p w14:paraId="7DB96634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12</w:t>
            </w:r>
          </w:p>
        </w:tc>
        <w:tc>
          <w:tcPr>
            <w:tcW w:w="3102" w:type="pct"/>
          </w:tcPr>
          <w:p w14:paraId="4C92C5D6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4.6</w:t>
            </w:r>
          </w:p>
        </w:tc>
      </w:tr>
      <w:tr w:rsidR="007259FB" w:rsidRPr="007259FB" w14:paraId="2A5E88BE" w14:textId="77777777" w:rsidTr="00FC26B5">
        <w:tc>
          <w:tcPr>
            <w:tcW w:w="5000" w:type="pct"/>
            <w:gridSpan w:val="3"/>
          </w:tcPr>
          <w:p w14:paraId="1BA52A90" w14:textId="77777777" w:rsidR="007259FB" w:rsidRPr="007259FB" w:rsidRDefault="007259FB" w:rsidP="007259FB">
            <w:pPr>
              <w:spacing w:after="160" w:line="259" w:lineRule="auto"/>
              <w:rPr>
                <w:b/>
                <w:i/>
              </w:rPr>
            </w:pPr>
            <w:r w:rsidRPr="007259FB">
              <w:rPr>
                <w:b/>
                <w:i/>
              </w:rPr>
              <w:t>Do you have a family history of skin cancer?</w:t>
            </w:r>
          </w:p>
        </w:tc>
      </w:tr>
      <w:tr w:rsidR="007259FB" w:rsidRPr="007259FB" w14:paraId="72674B71" w14:textId="77777777" w:rsidTr="00FC26B5">
        <w:tc>
          <w:tcPr>
            <w:tcW w:w="1139" w:type="pct"/>
          </w:tcPr>
          <w:p w14:paraId="07B09DDE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No</w:t>
            </w:r>
          </w:p>
        </w:tc>
        <w:tc>
          <w:tcPr>
            <w:tcW w:w="759" w:type="pct"/>
          </w:tcPr>
          <w:p w14:paraId="1DA51402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252</w:t>
            </w:r>
          </w:p>
        </w:tc>
        <w:tc>
          <w:tcPr>
            <w:tcW w:w="3102" w:type="pct"/>
          </w:tcPr>
          <w:p w14:paraId="60FD59B4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96.9</w:t>
            </w:r>
          </w:p>
        </w:tc>
      </w:tr>
      <w:tr w:rsidR="007259FB" w:rsidRPr="007259FB" w14:paraId="5FEA2B3D" w14:textId="77777777" w:rsidTr="00FC26B5">
        <w:tc>
          <w:tcPr>
            <w:tcW w:w="1139" w:type="pct"/>
          </w:tcPr>
          <w:p w14:paraId="7FC63452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Yes</w:t>
            </w:r>
          </w:p>
        </w:tc>
        <w:tc>
          <w:tcPr>
            <w:tcW w:w="759" w:type="pct"/>
          </w:tcPr>
          <w:p w14:paraId="71D21ACF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8</w:t>
            </w:r>
          </w:p>
        </w:tc>
        <w:tc>
          <w:tcPr>
            <w:tcW w:w="3102" w:type="pct"/>
          </w:tcPr>
          <w:p w14:paraId="245B5C21" w14:textId="77777777" w:rsidR="007259FB" w:rsidRPr="007259FB" w:rsidRDefault="007259FB" w:rsidP="007259FB">
            <w:pPr>
              <w:spacing w:after="160" w:line="259" w:lineRule="auto"/>
            </w:pPr>
            <w:r w:rsidRPr="007259FB">
              <w:t>3.1</w:t>
            </w:r>
          </w:p>
        </w:tc>
      </w:tr>
    </w:tbl>
    <w:p w14:paraId="3589A76A" w14:textId="77777777" w:rsidR="007259FB" w:rsidRPr="007259FB" w:rsidRDefault="007259FB" w:rsidP="007259FB"/>
    <w:p w14:paraId="7A7B1F4F" w14:textId="1BF36D9A" w:rsidR="003F009C" w:rsidRDefault="003F009C" w:rsidP="007259FB"/>
    <w:sectPr w:rsidR="003F009C" w:rsidSect="008B3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FB"/>
    <w:rsid w:val="001C25C5"/>
    <w:rsid w:val="003B4AF6"/>
    <w:rsid w:val="003F009C"/>
    <w:rsid w:val="00467485"/>
    <w:rsid w:val="005D4AD6"/>
    <w:rsid w:val="005E5664"/>
    <w:rsid w:val="00704D69"/>
    <w:rsid w:val="007259FB"/>
    <w:rsid w:val="008B3D0F"/>
    <w:rsid w:val="009D485D"/>
    <w:rsid w:val="009F60B8"/>
    <w:rsid w:val="00A33317"/>
    <w:rsid w:val="00AE2CF2"/>
    <w:rsid w:val="00B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F8B4"/>
  <w15:chartTrackingRefBased/>
  <w15:docId w15:val="{2CC6B714-24AC-4729-A0E8-ACA9B565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EastAsia" w:hAnsiTheme="majorBidi" w:cstheme="maj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2025-06-14T16:08:00Z</dcterms:created>
  <dcterms:modified xsi:type="dcterms:W3CDTF">2025-06-14T16:08:00Z</dcterms:modified>
</cp:coreProperties>
</file>