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B0B20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94CA6">
        <w:rPr>
          <w:rFonts w:ascii="Times New Roman" w:hAnsi="Times New Roman" w:cs="Times New Roman" w:hint="eastAsia"/>
          <w:b/>
          <w:bCs/>
          <w:sz w:val="24"/>
          <w:szCs w:val="24"/>
        </w:rPr>
        <w:t>Appendix</w:t>
      </w:r>
    </w:p>
    <w:p w14:paraId="263694A8" w14:textId="77777777" w:rsidR="00AD5337" w:rsidRPr="00694CA6" w:rsidRDefault="00AD5337" w:rsidP="00AD5337">
      <w:pPr>
        <w:widowControl/>
        <w:ind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/>
          <w:sz w:val="20"/>
          <w:szCs w:val="20"/>
        </w:rPr>
        <w:t xml:space="preserve">In the present analysis, we averaged each of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/>
          <w:sz w:val="20"/>
          <w:szCs w:val="20"/>
        </w:rPr>
        <w:t xml:space="preserve"> epoch MEG data that were band-pass filtered and sorted by semantic distance to obtain subaveraged MEG data. A linear trend was subtracted from the subaveraged data—estimated using latencies from −200 ms to 0 ms and from 800 ms to 1,000 ms—to perform detrending. Major dipole moments were then fitted to these detrended data. After projection onto the all-average moments, the subaveraged moments were used as a measure of activation to assess dependence on semantic distance. </w:t>
      </w:r>
      <w:r w:rsidRPr="00694CA6">
        <w:rPr>
          <w:rFonts w:ascii="Times New Roman" w:hAnsi="Times New Roman" w:cs="Times New Roman" w:hint="eastAsia"/>
          <w:sz w:val="20"/>
          <w:szCs w:val="20"/>
        </w:rPr>
        <w:t>Although a larger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sz w:val="20"/>
          <w:szCs w:val="20"/>
        </w:rPr>
        <w:t xml:space="preserve">is preferable for accurate detrending, it also influences the statistical power to detect semantic distance dependence. To determine the optimal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/>
          <w:sz w:val="20"/>
          <w:szCs w:val="20"/>
        </w:rPr>
        <w:t xml:space="preserve">, we evaluated detection power as a function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sz w:val="20"/>
          <w:szCs w:val="20"/>
        </w:rPr>
        <w:t>using the following model.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16F1B631" w14:textId="77777777" w:rsidR="00AD5337" w:rsidRPr="00694CA6" w:rsidRDefault="00AD5337" w:rsidP="00AD5337">
      <w:pPr>
        <w:widowControl/>
        <w:ind w:firstLineChars="213"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/>
          <w:sz w:val="20"/>
          <w:szCs w:val="20"/>
        </w:rPr>
        <w:t xml:space="preserve">Assuming a linear dependence of activation on semantic distance, activation </w:t>
      </w:r>
      <w:r w:rsidRPr="00694CA6">
        <w:rPr>
          <w:rFonts w:ascii="Times New Roman" w:hAnsi="Times New Roman"/>
          <w:i/>
          <w:sz w:val="20"/>
        </w:rPr>
        <w:t>y</w:t>
      </w:r>
      <w:r w:rsidRPr="00694CA6">
        <w:rPr>
          <w:rFonts w:ascii="Times New Roman" w:hAnsi="Times New Roman" w:cs="Times New Roman"/>
          <w:sz w:val="20"/>
          <w:szCs w:val="20"/>
        </w:rPr>
        <w:t xml:space="preserve"> is expressed as: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51E74260" w14:textId="77777777" w:rsidR="00AD5337" w:rsidRPr="00694CA6" w:rsidRDefault="00AD5337" w:rsidP="00AD5337">
      <w:pPr>
        <w:widowControl/>
        <w:ind w:firstLineChars="213"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y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xβ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+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ε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 w:hint="eastAsia"/>
          <w:sz w:val="20"/>
          <w:szCs w:val="20"/>
        </w:rPr>
        <w:t>(A1)</w:t>
      </w:r>
    </w:p>
    <w:p w14:paraId="2FEA4F24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694CA6">
        <w:rPr>
          <w:rFonts w:ascii="Times New Roman" w:hAnsi="Times New Roman" w:cs="Times New Roman"/>
          <w:sz w:val="20"/>
          <w:szCs w:val="20"/>
        </w:rPr>
        <w:t xml:space="preserve">where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x</w:t>
      </w:r>
      <w:r w:rsidRPr="00694CA6">
        <w:rPr>
          <w:rFonts w:ascii="Times New Roman" w:hAnsi="Times New Roman" w:cs="Times New Roman"/>
          <w:sz w:val="20"/>
          <w:szCs w:val="20"/>
        </w:rPr>
        <w:t xml:space="preserve"> is a vector representing relative semantic distance for the stimuli (the </w:t>
      </w:r>
      <w:r w:rsidRPr="00694CA6">
        <w:rPr>
          <w:rFonts w:ascii="Times New Roman" w:hAnsi="Times New Roman"/>
          <w:i/>
          <w:sz w:val="20"/>
        </w:rPr>
        <w:t>i</w:t>
      </w:r>
      <w:r w:rsidRPr="00694CA6">
        <w:rPr>
          <w:rFonts w:ascii="Times New Roman" w:hAnsi="Times New Roman" w:cs="Times New Roman"/>
          <w:sz w:val="20"/>
          <w:szCs w:val="20"/>
        </w:rPr>
        <w:t xml:space="preserve">th component is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(i-1)/(n-1)</w:t>
      </w:r>
      <w:r w:rsidRPr="00694CA6">
        <w:rPr>
          <w:rFonts w:ascii="Times New Roman" w:hAnsi="Times New Roman" w:cs="Times New Roman"/>
          <w:sz w:val="20"/>
          <w:szCs w:val="20"/>
        </w:rPr>
        <w:t xml:space="preserve"> for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i=1~n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),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β</w:t>
      </w:r>
      <w:r w:rsidRPr="00694CA6">
        <w:rPr>
          <w:rFonts w:ascii="Times New Roman" w:hAnsi="Times New Roman" w:cs="Times New Roman"/>
          <w:sz w:val="20"/>
          <w:szCs w:val="20"/>
        </w:rPr>
        <w:t xml:space="preserve"> is the regression slope, and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ε</w:t>
      </w:r>
      <w:r w:rsidRPr="00694CA6">
        <w:rPr>
          <w:rFonts w:ascii="Times New Roman" w:hAnsi="Times New Roman" w:cs="Times New Roman"/>
          <w:sz w:val="20"/>
          <w:szCs w:val="20"/>
        </w:rPr>
        <w:t xml:space="preserve"> is a vector of random noise following a normal distribution with mean zero and standard deviation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σ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ε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694CA6">
        <w:rPr>
          <w:rFonts w:ascii="Times New Roman" w:hAnsi="Times New Roman" w:cs="Times New Roman"/>
          <w:sz w:val="20"/>
          <w:szCs w:val="20"/>
        </w:rPr>
        <w:t xml:space="preserve">Under the null hypothesis (no dependence), and assuming large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/>
          <w:sz w:val="20"/>
          <w:szCs w:val="20"/>
        </w:rPr>
        <w:t xml:space="preserve">, the </w:t>
      </w:r>
      <w:r w:rsidRPr="00694CA6">
        <w:rPr>
          <w:rFonts w:ascii="Times New Roman" w:hAnsi="Times New Roman"/>
          <w:sz w:val="20"/>
        </w:rPr>
        <w:t>F</w:t>
      </w:r>
      <w:r w:rsidRPr="00694CA6">
        <w:rPr>
          <w:rFonts w:ascii="Times New Roman" w:hAnsi="Times New Roman" w:cs="Times New Roman"/>
          <w:sz w:val="20"/>
          <w:szCs w:val="20"/>
        </w:rPr>
        <w:t xml:space="preserve">-value of the </w:t>
      </w:r>
      <w:r w:rsidRPr="00694CA6">
        <w:rPr>
          <w:rFonts w:ascii="Times New Roman" w:hAnsi="Times New Roman"/>
          <w:sz w:val="20"/>
        </w:rPr>
        <w:t>F</w:t>
      </w:r>
      <w:r w:rsidRPr="00694CA6">
        <w:rPr>
          <w:rFonts w:ascii="Times New Roman" w:hAnsi="Times New Roman" w:cs="Times New Roman"/>
          <w:sz w:val="20"/>
          <w:szCs w:val="20"/>
        </w:rPr>
        <w:t>-distribution can be approximated as:</w:t>
      </w:r>
    </w:p>
    <w:p w14:paraId="4AEAF1FE" w14:textId="77777777" w:rsidR="00AD5337" w:rsidRPr="00AD5337" w:rsidRDefault="00AD5337" w:rsidP="00AD5337">
      <w:pPr>
        <w:widowControl/>
        <w:ind w:firstLine="426"/>
        <w:jc w:val="left"/>
        <w:rPr>
          <w:rFonts w:ascii="Times New Roman" w:hAnsi="Times New Roman" w:cs="Times New Roman"/>
          <w:sz w:val="20"/>
          <w:szCs w:val="20"/>
          <w:lang w:val="pt-PT"/>
        </w:rPr>
      </w:pPr>
      <w:r w:rsidRPr="00AD5337">
        <w:rPr>
          <w:rFonts w:ascii="Times New Roman" w:hAnsi="Times New Roman" w:cs="Times New Roman" w:hint="eastAsia"/>
          <w:i/>
          <w:iCs/>
          <w:sz w:val="20"/>
          <w:szCs w:val="20"/>
          <w:lang w:val="pt-PT"/>
        </w:rPr>
        <w:t xml:space="preserve">F(1, n-1) </w:t>
      </w:r>
      <w:r w:rsidRPr="00694CA6">
        <w:rPr>
          <w:rFonts w:ascii="Symbol" w:hAnsi="Symbol" w:cs="Times New Roman"/>
          <w:i/>
          <w:iCs/>
          <w:sz w:val="20"/>
          <w:szCs w:val="20"/>
        </w:rPr>
        <w:sym w:font="Symbol" w:char="F0BB"/>
      </w:r>
      <w:r w:rsidRPr="00AD5337">
        <w:rPr>
          <w:rFonts w:ascii="Times New Roman" w:hAnsi="Times New Roman" w:cs="Times New Roman" w:hint="eastAsia"/>
          <w:i/>
          <w:iCs/>
          <w:sz w:val="20"/>
          <w:szCs w:val="20"/>
          <w:lang w:val="pt-PT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  <m:r>
              <w:rPr>
                <w:rFonts w:ascii="Cambria Math" w:hAnsi="Cambria Math" w:cs="Times New Roman"/>
                <w:sz w:val="20"/>
                <w:szCs w:val="20"/>
                <w:lang w:val="pt-PT"/>
              </w:rPr>
              <m:t>(</m:t>
            </m:r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  <m:r>
              <w:rPr>
                <w:rFonts w:ascii="Cambria Math" w:hAnsi="Cambria Math" w:cs="Times New Roman"/>
                <w:sz w:val="20"/>
                <w:szCs w:val="20"/>
                <w:lang w:val="pt-PT"/>
              </w:rPr>
              <m:t>+1)</m:t>
            </m:r>
            <m:r>
              <w:rPr>
                <w:rFonts w:ascii="Cambria Math" w:eastAsia="Yu Mincho" w:hAnsi="Cambria Math" w:cs="Times New Roman" w:hint="eastAsia"/>
                <w:sz w:val="20"/>
                <w:szCs w:val="20"/>
              </w:rPr>
              <m:t>・</m:t>
            </m:r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β</m:t>
                </m:r>
              </m:e>
              <m:sup>
                <m:r>
                  <w:rPr>
                    <w:rFonts w:ascii="Cambria Math" w:hAnsi="Cambria Math" w:cs="Times New Roman" w:hint="eastAsia"/>
                    <w:sz w:val="20"/>
                    <w:szCs w:val="20"/>
                    <w:lang w:val="pt-PT"/>
                  </w:rPr>
                  <m:t>２</m:t>
                </m:r>
              </m:sup>
            </m:sSup>
          </m:num>
          <m:den>
            <m:r>
              <w:rPr>
                <w:rFonts w:ascii="Cambria Math" w:hAnsi="Cambria Math" w:cs="Times New Roman"/>
                <w:sz w:val="20"/>
                <w:szCs w:val="20"/>
                <w:lang w:val="pt-PT"/>
              </w:rPr>
              <m:t>12(</m:t>
            </m:r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  <m:r>
              <w:rPr>
                <w:rFonts w:ascii="Cambria Math" w:hAnsi="Cambria Math" w:cs="Times New Roman"/>
                <w:sz w:val="20"/>
                <w:szCs w:val="20"/>
                <w:lang w:val="pt-PT"/>
              </w:rPr>
              <m:t>-1)</m:t>
            </m:r>
            <m:r>
              <w:rPr>
                <w:rFonts w:ascii="Cambria Math" w:eastAsia="Yu Mincho" w:hAnsi="Cambria Math" w:cs="Times New Roman" w:hint="eastAsia"/>
                <w:sz w:val="20"/>
                <w:szCs w:val="20"/>
              </w:rPr>
              <m:t>・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ε</m:t>
                </m:r>
              </m:sub>
              <m:sup>
                <m:r>
                  <w:rPr>
                    <w:rFonts w:ascii="Cambria Math" w:hAnsi="Cambria Math" w:cs="Times New Roman" w:hint="eastAsia"/>
                    <w:sz w:val="20"/>
                    <w:szCs w:val="20"/>
                    <w:lang w:val="pt-PT"/>
                  </w:rPr>
                  <m:t>２</m:t>
                </m:r>
              </m:sup>
            </m:sSubSup>
          </m:den>
        </m:f>
      </m:oMath>
      <w:r w:rsidRPr="00AD5337">
        <w:rPr>
          <w:rFonts w:ascii="Times New Roman" w:hAnsi="Times New Roman" w:cs="Times New Roman" w:hint="eastAsia"/>
          <w:i/>
          <w:iCs/>
          <w:sz w:val="20"/>
          <w:szCs w:val="20"/>
          <w:lang w:val="pt-PT"/>
        </w:rPr>
        <w:t xml:space="preserve"> ,</w:t>
      </w:r>
      <w:r w:rsidRPr="00AD5337">
        <w:rPr>
          <w:rFonts w:ascii="Times New Roman" w:hAnsi="Times New Roman" w:cs="Times New Roman" w:hint="eastAsia"/>
          <w:sz w:val="20"/>
          <w:szCs w:val="20"/>
          <w:lang w:val="pt-PT"/>
        </w:rPr>
        <w:t xml:space="preserve"> </w:t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 w:hint="eastAsia"/>
          <w:sz w:val="20"/>
          <w:szCs w:val="20"/>
          <w:lang w:val="pt-PT"/>
        </w:rPr>
        <w:t>(A2)</w:t>
      </w:r>
    </w:p>
    <w:p w14:paraId="325275EA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/>
          <w:sz w:val="20"/>
          <w:szCs w:val="20"/>
        </w:rPr>
        <w:t>which corresponds to Equation (A5) in Fujimaki et al. (2014).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sz w:val="20"/>
          <w:szCs w:val="20"/>
        </w:rPr>
        <w:t>The minimum detectable slope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β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sz w:val="20"/>
          <w:szCs w:val="20"/>
        </w:rPr>
        <w:t xml:space="preserve">at a significance level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α</w:t>
      </w:r>
      <w:r w:rsidRPr="00694CA6">
        <w:rPr>
          <w:rFonts w:ascii="Times New Roman" w:hAnsi="Times New Roman" w:cs="Times New Roman"/>
          <w:sz w:val="20"/>
          <w:szCs w:val="20"/>
        </w:rPr>
        <w:t xml:space="preserve"> is then given by: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20826747" w14:textId="77777777" w:rsidR="00AD5337" w:rsidRPr="00694CA6" w:rsidRDefault="00AD5337" w:rsidP="00AD5337">
      <w:pPr>
        <w:widowControl/>
        <w:ind w:firstLineChars="213"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β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12(n-1)</m:t>
                </m:r>
                <m:r>
                  <w:rPr>
                    <w:rFonts w:ascii="Cambria Math" w:eastAsia="Yu Mincho" w:hAnsi="Cambria Math" w:cs="Times New Roman" w:hint="eastAsia"/>
                    <w:sz w:val="20"/>
                    <w:szCs w:val="20"/>
                  </w:rPr>
                  <m:t>・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r>
                      <w:rPr>
                        <w:rFonts w:ascii="Cambria Math" w:hAnsi="Cambria Math" w:cs="Times New Roman" w:hint="eastAsia"/>
                        <w:sz w:val="20"/>
                        <w:szCs w:val="20"/>
                      </w:rPr>
                      <m:t>α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(1, n-1)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n(n+1)</m:t>
                </m:r>
              </m:den>
            </m:f>
          </m:e>
        </m:rad>
      </m:oMath>
      <w:r w:rsidRPr="00694CA6">
        <w:rPr>
          <w:rFonts w:asciiTheme="minorEastAsia" w:hAnsiTheme="minorEastAsia" w:cs="Times New Roman" w:hint="eastAsia"/>
          <w:i/>
          <w:iCs/>
          <w:sz w:val="20"/>
          <w:szCs w:val="20"/>
        </w:rPr>
        <w:t>・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σ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ε</w:t>
      </w:r>
      <w:r w:rsidRPr="00694CA6">
        <w:rPr>
          <w:rFonts w:ascii="Times New Roman" w:hAnsi="Times New Roman" w:cs="Times New Roman" w:hint="eastAsia"/>
          <w:sz w:val="20"/>
          <w:szCs w:val="20"/>
        </w:rPr>
        <w:t>.</w:t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(A3)</w:t>
      </w:r>
    </w:p>
    <w:p w14:paraId="45C0DD65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>In the previous study, we conducted a simulation of visual word processing. T</w:t>
      </w:r>
      <w:r w:rsidRPr="00694CA6">
        <w:rPr>
          <w:rFonts w:ascii="Times New Roman" w:hAnsi="Times New Roman" w:cs="Times New Roman"/>
          <w:sz w:val="20"/>
          <w:szCs w:val="20"/>
        </w:rPr>
        <w:t>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e results showed that the value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σ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ε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, normalized by activation, was for example 0.151 in the left ATL when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= 10 and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= 10, resulting in a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β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of 0.49 at a significance level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α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= 0.01 </w:t>
      </w:r>
      <w:r w:rsidRPr="00694CA6">
        <w:rPr>
          <w:rFonts w:ascii="Times New Roman" w:hAnsi="Times New Roman" w:cs="Times New Roman"/>
          <w:noProof/>
          <w:sz w:val="20"/>
          <w:szCs w:val="20"/>
        </w:rPr>
        <w:t>(Fujimaki et al. 2014)</w:t>
      </w:r>
      <w:r w:rsidRPr="00694CA6">
        <w:rPr>
          <w:rFonts w:ascii="Times New Roman" w:hAnsi="Times New Roman" w:cs="Times New Roman" w:hint="eastAsia"/>
          <w:sz w:val="20"/>
          <w:szCs w:val="20"/>
        </w:rPr>
        <w:t>. This indicates that a relative change in activation exceeding 49% (</w:t>
      </w:r>
      <w:r w:rsidRPr="00694CA6">
        <w:rPr>
          <w:rFonts w:ascii="Yu Mincho" w:eastAsia="Yu Mincho" w:hAnsi="Yu Mincho" w:cs="Times New Roman" w:hint="eastAsia"/>
          <w:sz w:val="20"/>
          <w:szCs w:val="20"/>
        </w:rPr>
        <w:t>±</w:t>
      </w:r>
      <w:r w:rsidRPr="00694CA6">
        <w:rPr>
          <w:rFonts w:ascii="Times New Roman" w:hAnsi="Times New Roman" w:cs="Times New Roman" w:hint="eastAsia"/>
          <w:sz w:val="20"/>
          <w:szCs w:val="20"/>
        </w:rPr>
        <w:t>24.5%) over a relative semantic distance range of 0-1 can be detected at the significance level of 0.01.</w:t>
      </w:r>
    </w:p>
    <w:p w14:paraId="12FA33ED" w14:textId="77777777" w:rsidR="00AD5337" w:rsidRPr="00694CA6" w:rsidRDefault="00AD5337" w:rsidP="00AD5337">
      <w:pPr>
        <w:widowControl/>
        <w:ind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>Here</w:t>
      </w:r>
      <w:r w:rsidRPr="00694CA6">
        <w:rPr>
          <w:rFonts w:ascii="Times New Roman" w:hAnsi="Times New Roman" w:cs="Times New Roman"/>
          <w:sz w:val="20"/>
          <w:szCs w:val="20"/>
        </w:rPr>
        <w:t>,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we derive the minimum detectable change in activation, explicitly incorporating the number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and the measured signal-to-noise ratio (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SNR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) as shown below. Let K denote the number of participants,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the number of </w:t>
      </w:r>
      <w:r w:rsidRPr="00694CA6">
        <w:rPr>
          <w:rFonts w:ascii="Times New Roman" w:hAnsi="Times New Roman" w:cs="Times New Roman"/>
          <w:sz w:val="20"/>
          <w:szCs w:val="20"/>
        </w:rPr>
        <w:t>measured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epochs per participant,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/N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) the number of subaverages per participant, and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=K・n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=K・N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/N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) the total number of subaverages. Let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be the average activation magnitude (root-mean-square), and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C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be the minimum detectable relative change in activation over a relative semantic distance range of 0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-</m:t>
        </m:r>
      </m:oMath>
      <w:r w:rsidRPr="00694CA6">
        <w:rPr>
          <w:rFonts w:ascii="Times New Roman" w:hAnsi="Times New Roman" w:cs="Times New Roman" w:hint="eastAsia"/>
          <w:sz w:val="20"/>
          <w:szCs w:val="20"/>
        </w:rPr>
        <w:t>1</w:t>
      </w:r>
      <w:r w:rsidRPr="001229B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 where n data have the distance from 1/2n to 1</w:t>
      </w:r>
      <w:bookmarkStart w:id="0" w:name="_Hlk201087750"/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-</m:t>
        </m:r>
      </m:oMath>
      <w:bookmarkEnd w:id="0"/>
      <w:r w:rsidRPr="001229B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1/2n with a step 1/n.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Then:</w:t>
      </w:r>
    </w:p>
    <w:p w14:paraId="23A6C279" w14:textId="77777777" w:rsidR="00AD5337" w:rsidRPr="00694CA6" w:rsidRDefault="00AD5337" w:rsidP="00AD5337">
      <w:pPr>
        <w:widowControl/>
        <w:ind w:firstLine="426"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C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  <w:vertAlign w:val="subscript"/>
        </w:rPr>
        <w:t>th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・(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1</m:t>
        </m:r>
        <w:bookmarkStart w:id="1" w:name="_Hlk201087541"/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-</m:t>
        </m:r>
        <w:bookmarkEnd w:id="1"/>
        <m:f>
          <m:f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den>
        </m:f>
      </m:oMath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 xml:space="preserve">)= </w:t>
      </w:r>
      <m:oMath>
        <m:f>
          <m:f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den>
        </m:f>
      </m:oMath>
      <w:bookmarkStart w:id="2" w:name="_Hlk197885062"/>
      <w:r w:rsidRPr="001229BA">
        <w:rPr>
          <w:rFonts w:ascii="Yu Mincho" w:eastAsia="Yu Mincho" w:hAnsi="Yu Mincho" w:cs="Times New Roman" w:hint="eastAsia"/>
          <w:i/>
          <w:iCs/>
          <w:color w:val="000000" w:themeColor="text1"/>
          <w:sz w:val="20"/>
          <w:szCs w:val="20"/>
        </w:rPr>
        <w:t>・</w:t>
      </w:r>
      <w:bookmarkEnd w:id="2"/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β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  <w:vertAlign w:val="subscript"/>
        </w:rPr>
        <w:t>th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 xml:space="preserve"> </w:t>
      </w:r>
      <w:r w:rsidRPr="001229B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. </w:t>
      </w:r>
      <w:r w:rsidRPr="001229BA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 w:hint="eastAsia"/>
          <w:sz w:val="20"/>
          <w:szCs w:val="20"/>
        </w:rPr>
        <w:t>(A4)</w:t>
      </w:r>
    </w:p>
    <w:p w14:paraId="4F7F5859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>If we denote the SNR of subaverage activation as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bookmarkStart w:id="3" w:name="_Hlk197004713"/>
      <w:r w:rsidRPr="00694CA6">
        <w:rPr>
          <w:rFonts w:ascii="Times New Roman" w:hAnsi="Times New Roman" w:cs="Times New Roman"/>
          <w:i/>
          <w:iCs/>
          <w:sz w:val="20"/>
          <w:szCs w:val="20"/>
        </w:rPr>
        <w:t>snr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(N</w:t>
      </w:r>
      <w:r w:rsidRPr="00694CA6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)</w:t>
      </w:r>
      <w:bookmarkEnd w:id="3"/>
      <w:r w:rsidRPr="00694CA6">
        <w:rPr>
          <w:rFonts w:ascii="Times New Roman" w:hAnsi="Times New Roman" w:cs="Times New Roman" w:hint="eastAsia"/>
          <w:sz w:val="20"/>
          <w:szCs w:val="20"/>
        </w:rPr>
        <w:t xml:space="preserve">, and the SNR of the all-average per participant as 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snr(N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, </w:t>
      </w:r>
      <w:r w:rsidRPr="00694CA6">
        <w:rPr>
          <w:rFonts w:ascii="Times New Roman" w:hAnsi="Times New Roman" w:cs="Times New Roman" w:hint="eastAsia"/>
          <w:sz w:val="20"/>
          <w:szCs w:val="20"/>
        </w:rPr>
        <w:t>we have:</w:t>
      </w:r>
    </w:p>
    <w:p w14:paraId="636D379B" w14:textId="77777777" w:rsidR="00AD5337" w:rsidRPr="00694CA6" w:rsidRDefault="00AD5337" w:rsidP="00AD5337">
      <w:pPr>
        <w:widowControl/>
        <w:ind w:firstLineChars="213" w:firstLine="426"/>
        <w:jc w:val="left"/>
        <w:rPr>
          <w:rFonts w:ascii="Times New Roman" w:hAnsi="Times New Roman" w:cs="Times New Roman"/>
          <w:sz w:val="20"/>
          <w:szCs w:val="20"/>
        </w:rPr>
      </w:pPr>
      <w:r w:rsidRPr="00AD5337">
        <w:rPr>
          <w:rFonts w:ascii="Times New Roman" w:hAnsi="Times New Roman" w:cs="Times New Roman" w:hint="eastAsia"/>
          <w:i/>
          <w:iCs/>
          <w:sz w:val="20"/>
          <w:szCs w:val="20"/>
          <w:lang w:val="pt-PT"/>
        </w:rPr>
        <w:t>snr (N</w:t>
      </w:r>
      <w:r w:rsidRPr="00AD5337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  <w:lang w:val="pt-PT"/>
        </w:rPr>
        <w:t>sa</w:t>
      </w:r>
      <w:r w:rsidRPr="00AD5337">
        <w:rPr>
          <w:rFonts w:ascii="Times New Roman" w:hAnsi="Times New Roman" w:cs="Times New Roman" w:hint="eastAsia"/>
          <w:i/>
          <w:iCs/>
          <w:sz w:val="20"/>
          <w:szCs w:val="20"/>
          <w:lang w:val="pt-PT"/>
        </w:rPr>
        <w:t xml:space="preserve">) =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ε</m:t>
                </m:r>
              </m:sub>
            </m:sSub>
          </m:den>
        </m:f>
      </m:oMath>
      <w:r w:rsidRPr="00694CA6">
        <w:rPr>
          <w:rFonts w:ascii="Yu Mincho" w:eastAsia="Yu Mincho" w:hAnsi="Yu Mincho" w:cs="Times New Roman" w:hint="eastAsia"/>
          <w:i/>
          <w:iCs/>
          <w:sz w:val="20"/>
          <w:szCs w:val="20"/>
        </w:rPr>
        <w:t>・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  <m:r>
                  <w:rPr>
                    <w:rFonts w:ascii="Cambria Math" w:hAnsi="Cambria Math" w:cs="Times New Roman"/>
                    <w:sz w:val="20"/>
                    <w:szCs w:val="20"/>
                    <w:lang w:val="pt-PT"/>
                  </w:rPr>
                  <m:t>-1</m:t>
                </m:r>
              </m:den>
            </m:f>
          </m:e>
        </m:rad>
      </m:oMath>
      <w:r w:rsidRPr="00AD5337">
        <w:rPr>
          <w:rFonts w:ascii="Times New Roman" w:hAnsi="Times New Roman" w:cs="Times New Roman" w:hint="eastAsia"/>
          <w:sz w:val="20"/>
          <w:szCs w:val="20"/>
          <w:lang w:val="pt-PT"/>
        </w:rPr>
        <w:t xml:space="preserve"> = snr (N</w:t>
      </w:r>
      <w:r w:rsidRPr="00AD5337">
        <w:rPr>
          <w:rFonts w:ascii="Times New Roman" w:hAnsi="Times New Roman" w:cs="Times New Roman" w:hint="eastAsia"/>
          <w:sz w:val="20"/>
          <w:szCs w:val="20"/>
          <w:vertAlign w:val="subscript"/>
          <w:lang w:val="pt-PT"/>
        </w:rPr>
        <w:t>1</w:t>
      </w:r>
      <w:r w:rsidRPr="00AD5337">
        <w:rPr>
          <w:rFonts w:ascii="Times New Roman" w:hAnsi="Times New Roman" w:cs="Times New Roman" w:hint="eastAsia"/>
          <w:sz w:val="20"/>
          <w:szCs w:val="20"/>
          <w:lang w:val="pt-PT"/>
        </w:rPr>
        <w:t>)</w:t>
      </w:r>
      <w:r w:rsidRPr="00694CA6">
        <w:rPr>
          <w:rFonts w:ascii="Yu Mincho" w:eastAsia="Yu Mincho" w:hAnsi="Yu Mincho" w:cs="Times New Roman" w:hint="eastAsia"/>
          <w:sz w:val="20"/>
          <w:szCs w:val="20"/>
        </w:rPr>
        <w:t>・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den>
            </m:f>
          </m:e>
        </m:rad>
      </m:oMath>
      <w:r w:rsidRPr="00AD5337">
        <w:rPr>
          <w:rFonts w:ascii="Times New Roman" w:hAnsi="Times New Roman" w:cs="Times New Roman" w:hint="eastAsia"/>
          <w:sz w:val="20"/>
          <w:szCs w:val="20"/>
          <w:lang w:val="pt-PT"/>
        </w:rPr>
        <w:t xml:space="preserve">. </w:t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AD5337">
        <w:rPr>
          <w:rFonts w:ascii="Times New Roman" w:hAnsi="Times New Roman" w:cs="Times New Roman"/>
          <w:sz w:val="20"/>
          <w:szCs w:val="20"/>
          <w:lang w:val="pt-PT"/>
        </w:rPr>
        <w:tab/>
      </w:r>
      <w:r w:rsidRPr="00694CA6">
        <w:rPr>
          <w:rFonts w:ascii="Times New Roman" w:hAnsi="Times New Roman" w:cs="Times New Roman" w:hint="eastAsia"/>
          <w:sz w:val="20"/>
          <w:szCs w:val="20"/>
        </w:rPr>
        <w:t>(A5)</w:t>
      </w:r>
    </w:p>
    <w:p w14:paraId="6FFB1703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 xml:space="preserve">By substituting equations (A3) and (A5) into equation (A4), we obtain: </w:t>
      </w:r>
    </w:p>
    <w:p w14:paraId="0EAEC8E7" w14:textId="77777777" w:rsidR="00AD5337" w:rsidRPr="00694CA6" w:rsidRDefault="00AD5337" w:rsidP="00AD5337">
      <w:pPr>
        <w:widowControl/>
        <w:ind w:firstLineChars="213" w:firstLine="426"/>
        <w:jc w:val="left"/>
        <w:rPr>
          <w:rFonts w:ascii="Times New Roman" w:hAnsi="Times New Roman" w:cs="Times New Roman"/>
          <w:sz w:val="20"/>
          <w:szCs w:val="20"/>
        </w:rPr>
      </w:pP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C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  <w:vertAlign w:val="subscript"/>
        </w:rPr>
        <w:t>th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 xml:space="preserve"> = </w:t>
      </w:r>
      <w:bookmarkStart w:id="4" w:name="_Hlk196749697"/>
      <m:oMath>
        <m:f>
          <m:f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(n-1)</m:t>
            </m:r>
            <m:r>
              <w:rPr>
                <w:rFonts w:ascii="Cambria Math" w:eastAsia="Yu Mincho" w:hAnsi="Cambria Math" w:cs="Times New Roman" w:hint="eastAsia"/>
                <w:color w:val="000000" w:themeColor="text1"/>
                <w:sz w:val="20"/>
                <w:szCs w:val="20"/>
              </w:rPr>
              <m:t>・</m:t>
            </m:r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snr(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)</m:t>
            </m:r>
          </m:den>
        </m:f>
      </m:oMath>
      <w:r w:rsidRPr="001229BA">
        <w:rPr>
          <w:rFonts w:ascii="Yu Mincho" w:eastAsia="Yu Mincho" w:hAnsi="Yu Mincho" w:cs="Times New Roman" w:hint="eastAsia"/>
          <w:i/>
          <w:iCs/>
          <w:color w:val="000000" w:themeColor="text1"/>
          <w:sz w:val="20"/>
          <w:szCs w:val="20"/>
        </w:rPr>
        <w:t>・</w:t>
      </w:r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 xml:space="preserve">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12n</m:t>
                </m:r>
                <m:r>
                  <w:rPr>
                    <w:rFonts w:ascii="Cambria Math" w:eastAsia="Yu Mincho" w:hAnsi="Cambria Math" w:cs="Times New Roman" w:hint="eastAsia"/>
                    <w:color w:val="000000" w:themeColor="text1"/>
                    <w:sz w:val="20"/>
                    <w:szCs w:val="20"/>
                  </w:rPr>
                  <m:t>・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1-</m:t>
                    </m:r>
                    <m:r>
                      <w:rPr>
                        <w:rFonts w:ascii="Cambria Math" w:hAnsi="Cambria Math" w:cs="Times New Roman" w:hint="eastAsia"/>
                        <w:color w:val="000000" w:themeColor="text1"/>
                        <w:sz w:val="20"/>
                        <w:szCs w:val="20"/>
                      </w:rPr>
                      <m:t>α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(1, n-1)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K(n+1)</m:t>
                </m:r>
              </m:den>
            </m:f>
          </m:e>
        </m:rad>
      </m:oMath>
      <w:bookmarkEnd w:id="4"/>
      <w:r w:rsidRPr="001229BA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.</w:t>
      </w:r>
      <w:r w:rsidRPr="001229B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/>
          <w:sz w:val="20"/>
          <w:szCs w:val="20"/>
        </w:rPr>
        <w:tab/>
      </w:r>
      <w:r w:rsidRPr="00694CA6">
        <w:rPr>
          <w:rFonts w:ascii="Times New Roman" w:hAnsi="Times New Roman" w:cs="Times New Roman" w:hint="eastAsia"/>
          <w:sz w:val="20"/>
          <w:szCs w:val="20"/>
        </w:rPr>
        <w:t>(A6)</w:t>
      </w:r>
    </w:p>
    <w:p w14:paraId="625DEE4D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 xml:space="preserve">For the present dataset,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K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=9,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Symbol" w:hAnsi="Symbol" w:cs="Times New Roman"/>
          <w:sz w:val="20"/>
          <w:szCs w:val="20"/>
        </w:rPr>
        <w:sym w:font="Symbol" w:char="F0BB"/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1,000,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snr (N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) </w:t>
      </w:r>
      <w:r w:rsidRPr="00694CA6">
        <w:rPr>
          <w:rFonts w:ascii="Symbol" w:hAnsi="Symbol" w:cs="Times New Roman"/>
          <w:sz w:val="20"/>
          <w:szCs w:val="20"/>
        </w:rPr>
        <w:sym w:font="Symbol" w:char="F0BB"/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6 (with 6.66 for the left ATL and 4.51 for the left IFC; see Online </w:t>
      </w:r>
      <w:r w:rsidRPr="001229B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Resource,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Table S3b). Figure 7 illustrates the relationship between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C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and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=K・N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1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/n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) at a significance level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α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= 0.05. The value of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C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remains nearly constant when </w:t>
      </w:r>
      <w:bookmarkStart w:id="5" w:name="_Hlk197883841"/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&lt; 10</w:t>
      </w:r>
      <w:bookmarkEnd w:id="5"/>
      <w:r w:rsidRPr="00694CA6">
        <w:rPr>
          <w:rFonts w:ascii="Times New Roman" w:hAnsi="Times New Roman" w:cs="Times New Roman" w:hint="eastAsia"/>
          <w:sz w:val="20"/>
          <w:szCs w:val="20"/>
        </w:rPr>
        <w:t xml:space="preserve">, but increases </w:t>
      </w:r>
      <w:r w:rsidRPr="00694CA6">
        <w:rPr>
          <w:rFonts w:ascii="Times New Roman" w:hAnsi="Times New Roman" w:cs="Times New Roman"/>
          <w:sz w:val="20"/>
          <w:szCs w:val="20"/>
        </w:rPr>
        <w:t xml:space="preserve">rapidly 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as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increases beyond 10. For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n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&gt;&gt;1, the value for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&lt; 10 is approximately:</w:t>
      </w:r>
    </w:p>
    <w:p w14:paraId="488BFC81" w14:textId="77777777" w:rsidR="00AD5337" w:rsidRPr="00694CA6" w:rsidRDefault="00AD5337" w:rsidP="00AD5337">
      <w:pPr>
        <w:widowControl/>
        <w:ind w:firstLine="426"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>C</w:t>
      </w:r>
      <w:r w:rsidRPr="00694CA6">
        <w:rPr>
          <w:rFonts w:ascii="Times New Roman" w:hAnsi="Times New Roman" w:cs="Times New Roman" w:hint="eastAsia"/>
          <w:sz w:val="20"/>
          <w:szCs w:val="20"/>
          <w:vertAlign w:val="subscript"/>
        </w:rPr>
        <w:t>th</w:t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Symbol" w:hAnsi="Symbol" w:cs="Times New Roman"/>
          <w:sz w:val="20"/>
          <w:szCs w:val="20"/>
        </w:rPr>
        <w:sym w:font="Symbol" w:char="F0BB"/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sz w:val="20"/>
                <w:szCs w:val="20"/>
              </w:rPr>
              <m:t>snr(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)</m:t>
            </m:r>
          </m:den>
        </m:f>
      </m:oMath>
      <w:r w:rsidRPr="00694CA6">
        <w:rPr>
          <w:rFonts w:ascii="Yu Mincho" w:eastAsia="Yu Mincho" w:hAnsi="Yu Mincho" w:cs="Times New Roman" w:hint="eastAsia"/>
          <w:i/>
          <w:iCs/>
          <w:sz w:val="20"/>
          <w:szCs w:val="20"/>
        </w:rPr>
        <w:t>・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1-</m:t>
                    </m:r>
                    <m:r>
                      <w:rPr>
                        <w:rFonts w:ascii="Cambria Math" w:hAnsi="Cambria Math" w:cs="Times New Roman" w:hint="eastAsia"/>
                        <w:sz w:val="20"/>
                        <w:szCs w:val="20"/>
                      </w:rPr>
                      <m:t>α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(1, n-1)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</m:den>
            </m:f>
          </m:e>
        </m:rad>
      </m:oMath>
      <w:r w:rsidRPr="00694CA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94CA6">
        <w:rPr>
          <w:rFonts w:ascii="Symbol" w:hAnsi="Symbol" w:cs="Times New Roman"/>
          <w:sz w:val="20"/>
          <w:szCs w:val="20"/>
        </w:rPr>
        <w:sym w:font="Symbol" w:char="F0BB"/>
      </w:r>
      <w:r w:rsidRPr="00694CA6">
        <w:rPr>
          <w:rFonts w:ascii="Times New Roman" w:hAnsi="Times New Roman" w:cs="Times New Roman" w:hint="eastAsia"/>
          <w:sz w:val="20"/>
          <w:szCs w:val="20"/>
        </w:rPr>
        <w:t xml:space="preserve"> 0.38.</w:t>
      </w:r>
    </w:p>
    <w:p w14:paraId="3D62B65B" w14:textId="77777777" w:rsidR="00AD5337" w:rsidRPr="00694CA6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94CA6">
        <w:rPr>
          <w:rFonts w:ascii="Times New Roman" w:hAnsi="Times New Roman" w:cs="Times New Roman" w:hint="eastAsia"/>
          <w:sz w:val="20"/>
          <w:szCs w:val="20"/>
        </w:rPr>
        <w:t xml:space="preserve">Based on this result, we chose 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Pr="00694CA6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sa</w:t>
      </w:r>
      <w:r w:rsidRPr="00694CA6">
        <w:rPr>
          <w:rFonts w:ascii="Times New Roman" w:hAnsi="Times New Roman" w:cs="Times New Roman" w:hint="eastAsia"/>
          <w:sz w:val="20"/>
          <w:szCs w:val="20"/>
        </w:rPr>
        <w:t>=10 in our analysis. A minimum detectable relative change of more than 38% (</w:t>
      </w:r>
      <w:r w:rsidRPr="00694CA6">
        <w:rPr>
          <w:rFonts w:ascii="Yu Mincho" w:eastAsia="Yu Mincho" w:hAnsi="Yu Mincho" w:cs="Times New Roman" w:hint="eastAsia"/>
          <w:sz w:val="20"/>
          <w:szCs w:val="20"/>
        </w:rPr>
        <w:t>±</w:t>
      </w:r>
      <w:r w:rsidRPr="00694CA6">
        <w:rPr>
          <w:rFonts w:ascii="Times New Roman" w:hAnsi="Times New Roman" w:cs="Times New Roman" w:hint="eastAsia"/>
          <w:sz w:val="20"/>
          <w:szCs w:val="20"/>
        </w:rPr>
        <w:t>19%) can be detected using regression analysis.</w:t>
      </w:r>
    </w:p>
    <w:p w14:paraId="0EFAA491" w14:textId="77777777" w:rsidR="00AD5337" w:rsidRDefault="00AD5337" w:rsidP="00AD533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BDC3E5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37"/>
    <w:rsid w:val="00195413"/>
    <w:rsid w:val="003D0186"/>
    <w:rsid w:val="004C767D"/>
    <w:rsid w:val="007278E4"/>
    <w:rsid w:val="00A3738C"/>
    <w:rsid w:val="00AD5337"/>
    <w:rsid w:val="00BC6C35"/>
    <w:rsid w:val="00C07851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441DB"/>
  <w15:chartTrackingRefBased/>
  <w15:docId w15:val="{D48BAF9A-BC3C-49BF-8715-E39167001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33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33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33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33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33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33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33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33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33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33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3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3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3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3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3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33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5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33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5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33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5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33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53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33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3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3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3107</Characters>
  <Application>Microsoft Office Word</Application>
  <DocSecurity>0</DocSecurity>
  <Lines>25</Lines>
  <Paragraphs>7</Paragraphs>
  <ScaleCrop>false</ScaleCrop>
  <Company>Springer Nature</Company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2025-06-27T10:48:00Z</dcterms:created>
  <dcterms:modified xsi:type="dcterms:W3CDTF">2025-06-27T10:52:00Z</dcterms:modified>
</cp:coreProperties>
</file>