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8943F" w14:textId="77777777" w:rsidR="00F56DF1" w:rsidRDefault="00F56DF1" w:rsidP="00F56DF1">
      <w:pPr>
        <w:spacing w:line="480" w:lineRule="auto"/>
        <w:jc w:val="both"/>
        <w:rPr>
          <w:rFonts w:ascii="Times New Roman" w:hAnsi="Times New Roman" w:cs="Times New Roman"/>
          <w:bCs/>
          <w:sz w:val="24"/>
          <w:szCs w:val="24"/>
        </w:rPr>
      </w:pPr>
    </w:p>
    <w:p w14:paraId="62EBF9BE" w14:textId="77777777" w:rsidR="00F56DF1" w:rsidRDefault="00F56DF1" w:rsidP="00F56DF1">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t>Quick Look</w:t>
      </w:r>
    </w:p>
    <w:p w14:paraId="11D8EB75" w14:textId="77777777" w:rsidR="00F56DF1" w:rsidRDefault="00F56DF1" w:rsidP="00F56DF1">
      <w:pPr>
        <w:spacing w:line="480" w:lineRule="auto"/>
        <w:ind w:left="720"/>
        <w:jc w:val="both"/>
        <w:rPr>
          <w:rFonts w:ascii="Times New Roman" w:hAnsi="Times New Roman" w:cs="Times New Roman"/>
          <w:bCs/>
          <w:sz w:val="24"/>
          <w:szCs w:val="24"/>
        </w:rPr>
      </w:pPr>
      <w:r>
        <w:rPr>
          <w:rFonts w:ascii="Times New Roman" w:hAnsi="Times New Roman" w:cs="Times New Roman"/>
          <w:bCs/>
          <w:sz w:val="24"/>
          <w:szCs w:val="24"/>
        </w:rPr>
        <w:t>Current Knowledge</w:t>
      </w:r>
      <w:r>
        <w:t xml:space="preserve"> </w:t>
      </w:r>
    </w:p>
    <w:p w14:paraId="49CD9D87" w14:textId="77777777" w:rsidR="00F56DF1" w:rsidRDefault="00F56DF1" w:rsidP="00F56DF1">
      <w:pPr>
        <w:spacing w:line="480" w:lineRule="auto"/>
        <w:jc w:val="both"/>
      </w:pPr>
      <w:r>
        <w:rPr>
          <w:rFonts w:ascii="Times New Roman" w:hAnsi="Times New Roman" w:cs="Times New Roman"/>
          <w:sz w:val="24"/>
          <w:szCs w:val="24"/>
          <w:lang w:bidi="en-US"/>
        </w:rPr>
        <w:t>Respiratory failure can have a progressive prognosis over time and lead to chronic respiratory failure. For chronic respiratory failure in obstructive and restrictive pulmonary diseases, long-term oxygen therapy (LTOT) and/or noninvasive mechanical ventilation (NIV) treatments at home are recommended primarily in cases of long-term persistent hypoxemia and hypercarbia that persist after treatment of the underlying pathology.</w:t>
      </w:r>
      <w:r>
        <w:t xml:space="preserve"> </w:t>
      </w:r>
    </w:p>
    <w:p w14:paraId="70211C75" w14:textId="77777777" w:rsidR="00F56DF1" w:rsidRDefault="00F56DF1" w:rsidP="00F56DF1">
      <w:pPr>
        <w:spacing w:line="480" w:lineRule="auto"/>
        <w:ind w:firstLineChars="236" w:firstLine="472"/>
        <w:jc w:val="both"/>
      </w:pPr>
    </w:p>
    <w:p w14:paraId="414D9B3B" w14:textId="77777777" w:rsidR="00F56DF1" w:rsidRDefault="00F56DF1" w:rsidP="00F56DF1">
      <w:pPr>
        <w:spacing w:line="480" w:lineRule="auto"/>
        <w:ind w:left="720"/>
        <w:jc w:val="both"/>
      </w:pPr>
      <w:r>
        <w:rPr>
          <w:rFonts w:ascii="Times New Roman" w:hAnsi="Times New Roman" w:cs="Times New Roman"/>
          <w:bCs/>
          <w:sz w:val="24"/>
          <w:szCs w:val="24"/>
        </w:rPr>
        <w:t>What this paper contributes to our knowledge</w:t>
      </w:r>
    </w:p>
    <w:p w14:paraId="59490178" w14:textId="77777777" w:rsidR="00F56DF1" w:rsidRDefault="00F56DF1" w:rsidP="00F56DF1">
      <w:pPr>
        <w:spacing w:line="480" w:lineRule="auto"/>
        <w:jc w:val="both"/>
        <w:rPr>
          <w:rFonts w:ascii="Times New Roman" w:hAnsi="Times New Roman" w:cs="Times New Roman"/>
          <w:sz w:val="24"/>
          <w:szCs w:val="24"/>
          <w:lang w:bidi="en-US"/>
        </w:rPr>
      </w:pPr>
      <w:r>
        <w:rPr>
          <w:rFonts w:ascii="Times New Roman" w:hAnsi="Times New Roman" w:cs="Times New Roman"/>
          <w:sz w:val="24"/>
          <w:szCs w:val="24"/>
          <w:lang w:bidi="en-US"/>
        </w:rPr>
        <w:t>There is no adequate study  comparing compliance to NIV treatment, reasons for hospitalization, frequency of hospital readmission, and mortality in patients with obstructive and restrictive diseases followed up due to chronic respiratory failure with home-based NIV.</w:t>
      </w:r>
    </w:p>
    <w:p w14:paraId="60CA4D08" w14:textId="77777777" w:rsidR="00F56DF1" w:rsidRDefault="00F56DF1" w:rsidP="00F56DF1">
      <w:pPr>
        <w:spacing w:line="480" w:lineRule="auto"/>
        <w:ind w:firstLineChars="236" w:firstLine="566"/>
        <w:jc w:val="both"/>
        <w:rPr>
          <w:rFonts w:ascii="Times New Roman" w:hAnsi="Times New Roman" w:cs="Times New Roman"/>
          <w:sz w:val="24"/>
          <w:szCs w:val="24"/>
          <w:lang w:bidi="en-US"/>
        </w:rPr>
      </w:pPr>
      <w:r>
        <w:rPr>
          <w:rFonts w:ascii="Times New Roman" w:hAnsi="Times New Roman" w:cs="Times New Roman"/>
          <w:sz w:val="24"/>
          <w:szCs w:val="24"/>
          <w:lang w:bidi="en-US"/>
        </w:rPr>
        <w:t>Although chronic obstructive and restrictive lung diseases comprised different diseases (COPD, OHS, and kyphoscoliosis), NIV device types (BiPAP-ST), daily NIV usage duration, Charlson comorbidity indices, MMRC scores, and mortality were similar. Furthermore,</w:t>
      </w:r>
      <w:r>
        <w:t xml:space="preserve"> </w:t>
      </w:r>
      <w:r>
        <w:rPr>
          <w:rFonts w:ascii="Times New Roman" w:hAnsi="Times New Roman" w:cs="Times New Roman"/>
          <w:sz w:val="24"/>
          <w:szCs w:val="24"/>
          <w:lang w:bidi="en-US"/>
        </w:rPr>
        <w:t>while no risk factors were detected in restrictive lung disease, in COPD group decrease in FEV</w:t>
      </w:r>
      <w:r>
        <w:rPr>
          <w:rFonts w:ascii="Times New Roman" w:hAnsi="Times New Roman" w:cs="Times New Roman"/>
          <w:sz w:val="24"/>
          <w:szCs w:val="24"/>
          <w:vertAlign w:val="subscript"/>
          <w:lang w:bidi="en-US"/>
        </w:rPr>
        <w:t>1</w:t>
      </w:r>
      <w:r>
        <w:rPr>
          <w:rFonts w:ascii="Times New Roman" w:hAnsi="Times New Roman" w:cs="Times New Roman"/>
          <w:sz w:val="24"/>
          <w:szCs w:val="24"/>
          <w:lang w:bidi="en-US"/>
        </w:rPr>
        <w:t xml:space="preserve"> was determined  as a risk factor for hospital admission. Consequently control of COPD (airway obstruction) might be more crucial in the management of  home-based NIV patients with chronic respiratory failure. </w:t>
      </w:r>
    </w:p>
    <w:p w14:paraId="4BFA1016" w14:textId="77777777" w:rsidR="00F56DF1" w:rsidRDefault="00F56DF1" w:rsidP="00F56DF1">
      <w:pPr>
        <w:spacing w:line="480" w:lineRule="auto"/>
        <w:ind w:firstLineChars="236" w:firstLine="566"/>
        <w:jc w:val="both"/>
        <w:rPr>
          <w:rFonts w:ascii="Times New Roman" w:hAnsi="Times New Roman" w:cs="Times New Roman"/>
          <w:sz w:val="24"/>
          <w:szCs w:val="24"/>
          <w:lang w:bidi="en-US"/>
        </w:rPr>
      </w:pPr>
    </w:p>
    <w:p w14:paraId="5347F036" w14:textId="77777777" w:rsidR="00F56DF1" w:rsidRDefault="00F56DF1" w:rsidP="00F56DF1">
      <w:pPr>
        <w:spacing w:line="480" w:lineRule="auto"/>
        <w:ind w:firstLineChars="236" w:firstLine="566"/>
        <w:jc w:val="both"/>
        <w:rPr>
          <w:rFonts w:ascii="Times New Roman" w:eastAsia="SouvenirITCbyBT-Light" w:hAnsi="Times New Roman" w:cs="Times New Roman"/>
          <w:sz w:val="24"/>
          <w:szCs w:val="24"/>
        </w:rPr>
      </w:pPr>
    </w:p>
    <w:p w14:paraId="09D727C1" w14:textId="77777777" w:rsidR="00F56DF1" w:rsidRDefault="00F56DF1" w:rsidP="00F56DF1">
      <w:pPr>
        <w:spacing w:line="480" w:lineRule="auto"/>
        <w:jc w:val="both"/>
        <w:rPr>
          <w:rFonts w:ascii="Times New Roman" w:hAnsi="Times New Roman" w:cs="Times New Roman"/>
          <w:bCs/>
          <w:sz w:val="24"/>
          <w:szCs w:val="24"/>
        </w:rPr>
      </w:pPr>
    </w:p>
    <w:p w14:paraId="1E1CCC51" w14:textId="77777777" w:rsidR="00F56DF1" w:rsidRDefault="00F56DF1" w:rsidP="00F56DF1">
      <w:pPr>
        <w:spacing w:line="480" w:lineRule="auto"/>
        <w:jc w:val="both"/>
        <w:rPr>
          <w:rFonts w:ascii="Times New Roman" w:hAnsi="Times New Roman" w:cs="Times New Roman"/>
          <w:bCs/>
          <w:sz w:val="24"/>
          <w:szCs w:val="24"/>
        </w:rPr>
      </w:pPr>
    </w:p>
    <w:p w14:paraId="51D6F18D" w14:textId="77777777" w:rsidR="00F56DF1" w:rsidRDefault="00F56DF1" w:rsidP="00F56DF1">
      <w:r>
        <w:br w:type="page"/>
      </w:r>
    </w:p>
    <w:p w14:paraId="7FCBAED9" w14:textId="77777777" w:rsidR="00F553FF" w:rsidRDefault="00F553FF"/>
    <w:sectPr w:rsidR="00F553FF" w:rsidSect="00F56DF1">
      <w:footerReference w:type="default" r:id="rId4"/>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ouvenirITCbyBT-Light">
    <w:altName w:val="MS Gothic"/>
    <w:charset w:val="00"/>
    <w:family w:val="auto"/>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D9BEB" w14:textId="77777777" w:rsidR="00FF1964" w:rsidRDefault="00FF1964">
    <w:pPr>
      <w:pStyle w:val="Footer"/>
      <w:jc w:val="center"/>
    </w:pPr>
    <w:r>
      <w:rPr>
        <w:lang w:bidi="en-US"/>
      </w:rPr>
      <w:fldChar w:fldCharType="begin"/>
    </w:r>
    <w:r>
      <w:rPr>
        <w:lang w:bidi="en-US"/>
      </w:rPr>
      <w:instrText>PAGE   \* MERGEFORMAT</w:instrText>
    </w:r>
    <w:r>
      <w:rPr>
        <w:lang w:bidi="en-US"/>
      </w:rPr>
      <w:fldChar w:fldCharType="separate"/>
    </w:r>
    <w:r>
      <w:rPr>
        <w:noProof/>
        <w:lang w:bidi="en-US"/>
      </w:rPr>
      <w:t>13</w:t>
    </w:r>
    <w:r>
      <w:rPr>
        <w:lang w:bidi="en-US"/>
      </w:rPr>
      <w:fldChar w:fldCharType="end"/>
    </w:r>
  </w:p>
  <w:p w14:paraId="45535D37" w14:textId="77777777" w:rsidR="00FF1964" w:rsidRDefault="00FF1964">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DF1"/>
    <w:rsid w:val="000C7400"/>
    <w:rsid w:val="003C2EF4"/>
    <w:rsid w:val="00446799"/>
    <w:rsid w:val="006A7E07"/>
    <w:rsid w:val="00701021"/>
    <w:rsid w:val="009E4881"/>
    <w:rsid w:val="00B74216"/>
    <w:rsid w:val="00D62F8C"/>
    <w:rsid w:val="00E97CD6"/>
    <w:rsid w:val="00F553FF"/>
    <w:rsid w:val="00F56DF1"/>
    <w:rsid w:val="00FF19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39DA1"/>
  <w15:chartTrackingRefBased/>
  <w15:docId w15:val="{2A08FAEE-0001-4044-A785-DC7D72FB5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DF1"/>
    <w:pPr>
      <w:spacing w:after="0" w:line="240" w:lineRule="auto"/>
    </w:pPr>
    <w:rPr>
      <w:rFonts w:eastAsiaTheme="minorEastAsia"/>
      <w:kern w:val="0"/>
      <w:sz w:val="20"/>
      <w:szCs w:val="20"/>
      <w:lang w:eastAsia="zh-CN"/>
      <w14:ligatures w14:val="none"/>
    </w:rPr>
  </w:style>
  <w:style w:type="paragraph" w:styleId="Heading1">
    <w:name w:val="heading 1"/>
    <w:basedOn w:val="Normal"/>
    <w:next w:val="Normal"/>
    <w:link w:val="Heading1Char"/>
    <w:uiPriority w:val="9"/>
    <w:qFormat/>
    <w:rsid w:val="00F56DF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6DF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6DF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6DF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6DF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6DF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6DF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6DF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6DF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6D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6D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6D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6D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6D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6D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6D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6D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6DF1"/>
    <w:rPr>
      <w:rFonts w:eastAsiaTheme="majorEastAsia" w:cstheme="majorBidi"/>
      <w:color w:val="272727" w:themeColor="text1" w:themeTint="D8"/>
    </w:rPr>
  </w:style>
  <w:style w:type="paragraph" w:styleId="Title">
    <w:name w:val="Title"/>
    <w:basedOn w:val="Normal"/>
    <w:next w:val="Normal"/>
    <w:link w:val="TitleChar"/>
    <w:uiPriority w:val="10"/>
    <w:qFormat/>
    <w:rsid w:val="00F56DF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6D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6D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6D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6DF1"/>
    <w:pPr>
      <w:spacing w:before="160"/>
      <w:jc w:val="center"/>
    </w:pPr>
    <w:rPr>
      <w:i/>
      <w:iCs/>
      <w:color w:val="404040" w:themeColor="text1" w:themeTint="BF"/>
    </w:rPr>
  </w:style>
  <w:style w:type="character" w:customStyle="1" w:styleId="QuoteChar">
    <w:name w:val="Quote Char"/>
    <w:basedOn w:val="DefaultParagraphFont"/>
    <w:link w:val="Quote"/>
    <w:uiPriority w:val="29"/>
    <w:rsid w:val="00F56DF1"/>
    <w:rPr>
      <w:i/>
      <w:iCs/>
      <w:color w:val="404040" w:themeColor="text1" w:themeTint="BF"/>
    </w:rPr>
  </w:style>
  <w:style w:type="paragraph" w:styleId="ListParagraph">
    <w:name w:val="List Paragraph"/>
    <w:basedOn w:val="Normal"/>
    <w:uiPriority w:val="34"/>
    <w:qFormat/>
    <w:rsid w:val="00F56DF1"/>
    <w:pPr>
      <w:ind w:left="720"/>
      <w:contextualSpacing/>
    </w:pPr>
  </w:style>
  <w:style w:type="character" w:styleId="IntenseEmphasis">
    <w:name w:val="Intense Emphasis"/>
    <w:basedOn w:val="DefaultParagraphFont"/>
    <w:uiPriority w:val="21"/>
    <w:qFormat/>
    <w:rsid w:val="00F56DF1"/>
    <w:rPr>
      <w:i/>
      <w:iCs/>
      <w:color w:val="0F4761" w:themeColor="accent1" w:themeShade="BF"/>
    </w:rPr>
  </w:style>
  <w:style w:type="paragraph" w:styleId="IntenseQuote">
    <w:name w:val="Intense Quote"/>
    <w:basedOn w:val="Normal"/>
    <w:next w:val="Normal"/>
    <w:link w:val="IntenseQuoteChar"/>
    <w:uiPriority w:val="30"/>
    <w:qFormat/>
    <w:rsid w:val="00F56D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6DF1"/>
    <w:rPr>
      <w:i/>
      <w:iCs/>
      <w:color w:val="0F4761" w:themeColor="accent1" w:themeShade="BF"/>
    </w:rPr>
  </w:style>
  <w:style w:type="character" w:styleId="IntenseReference">
    <w:name w:val="Intense Reference"/>
    <w:basedOn w:val="DefaultParagraphFont"/>
    <w:uiPriority w:val="32"/>
    <w:qFormat/>
    <w:rsid w:val="00F56DF1"/>
    <w:rPr>
      <w:b/>
      <w:bCs/>
      <w:smallCaps/>
      <w:color w:val="0F4761" w:themeColor="accent1" w:themeShade="BF"/>
      <w:spacing w:val="5"/>
    </w:rPr>
  </w:style>
  <w:style w:type="paragraph" w:styleId="Footer">
    <w:name w:val="footer"/>
    <w:basedOn w:val="Normal"/>
    <w:link w:val="FooterChar"/>
    <w:uiPriority w:val="99"/>
    <w:unhideWhenUsed/>
    <w:qFormat/>
    <w:rsid w:val="00F56DF1"/>
    <w:pPr>
      <w:tabs>
        <w:tab w:val="center" w:pos="4536"/>
        <w:tab w:val="right" w:pos="9072"/>
      </w:tabs>
    </w:pPr>
  </w:style>
  <w:style w:type="character" w:customStyle="1" w:styleId="FooterChar">
    <w:name w:val="Footer Char"/>
    <w:basedOn w:val="DefaultParagraphFont"/>
    <w:link w:val="Footer"/>
    <w:uiPriority w:val="99"/>
    <w:qFormat/>
    <w:rsid w:val="00F56DF1"/>
    <w:rPr>
      <w:rFonts w:eastAsiaTheme="minorEastAsia"/>
      <w:kern w:val="0"/>
      <w:sz w:val="20"/>
      <w:szCs w:val="20"/>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201</Words>
  <Characters>1146</Characters>
  <Application>Microsoft Office Word</Application>
  <DocSecurity>0</DocSecurity>
  <Lines>9</Lines>
  <Paragraphs>2</Paragraphs>
  <ScaleCrop>false</ScaleCrop>
  <Company>Springer Nature</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2025-09-01T12:12:00Z</dcterms:created>
  <dcterms:modified xsi:type="dcterms:W3CDTF">2025-09-01T12:12:00Z</dcterms:modified>
</cp:coreProperties>
</file>