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C1608" w14:textId="53E182A3" w:rsidR="00BB5EC1" w:rsidRPr="00607E75" w:rsidRDefault="00BB5EC1" w:rsidP="00850956">
      <w:r w:rsidRPr="00607E75">
        <w:t xml:space="preserve">Supplementary </w:t>
      </w:r>
      <w:bookmarkStart w:id="0" w:name="_1mayzc2bjtxb" w:colFirst="0" w:colLast="0"/>
      <w:bookmarkEnd w:id="0"/>
      <w:r w:rsidR="00647540" w:rsidRPr="00607E75">
        <w:t>Appendix to:</w:t>
      </w:r>
    </w:p>
    <w:p w14:paraId="546E9156" w14:textId="77777777" w:rsidR="00443520" w:rsidRPr="00607E75" w:rsidRDefault="00443520" w:rsidP="00443520"/>
    <w:p w14:paraId="7DE49E69" w14:textId="0D80E7A6" w:rsidR="00FC0FE7" w:rsidRPr="002F3B91" w:rsidRDefault="002F3B91" w:rsidP="002F3B91">
      <w:pPr>
        <w:pStyle w:val="Title"/>
        <w:rPr>
          <w:rStyle w:val="Emphasis"/>
          <w:rFonts w:ascii="Times New Roman" w:hAnsi="Times New Roman" w:cs="Times New Roman"/>
          <w:b/>
          <w:bCs/>
          <w:i w:val="0"/>
          <w:iCs w:val="0"/>
          <w:sz w:val="24"/>
          <w:szCs w:val="24"/>
        </w:rPr>
      </w:pPr>
      <w:r w:rsidRPr="00A17F97">
        <w:rPr>
          <w:rFonts w:ascii="Times New Roman" w:hAnsi="Times New Roman" w:cs="Times New Roman"/>
          <w:b/>
          <w:bCs/>
          <w:sz w:val="24"/>
          <w:szCs w:val="24"/>
        </w:rPr>
        <w:t xml:space="preserve">Vaccine Effectiveness Among 5- to 17-year-old Individuals with Prior SARS-CoV-2 Infection: </w:t>
      </w:r>
      <w:r w:rsidRPr="00A17F97">
        <w:rPr>
          <w:rFonts w:ascii="Calibri" w:eastAsia="SimSun" w:hAnsi="Calibri" w:cs="Calibri"/>
          <w:b/>
          <w:bCs/>
          <w:spacing w:val="0"/>
          <w:kern w:val="0"/>
          <w:sz w:val="24"/>
          <w:szCs w:val="24"/>
          <w:lang w:eastAsia="en-US"/>
        </w:rPr>
        <w:t xml:space="preserve"> </w:t>
      </w:r>
      <w:r w:rsidRPr="00A17F97">
        <w:rPr>
          <w:rFonts w:ascii="Times New Roman" w:hAnsi="Times New Roman" w:cs="Times New Roman"/>
          <w:b/>
          <w:bCs/>
          <w:sz w:val="24"/>
          <w:szCs w:val="24"/>
        </w:rPr>
        <w:t xml:space="preserve">An EHR-Based Target Trial Emulation Study from the RECOVER </w:t>
      </w:r>
      <w:r>
        <w:rPr>
          <w:rFonts w:ascii="Times New Roman" w:hAnsi="Times New Roman" w:cs="Times New Roman"/>
          <w:b/>
          <w:bCs/>
          <w:sz w:val="24"/>
          <w:szCs w:val="24"/>
        </w:rPr>
        <w:t>Project</w:t>
      </w:r>
    </w:p>
    <w:sdt>
      <w:sdtPr>
        <w:rPr>
          <w:rFonts w:ascii="Arial" w:eastAsia="Arial" w:hAnsi="Arial" w:cs="Arial"/>
          <w:b w:val="0"/>
          <w:bCs w:val="0"/>
          <w:i/>
          <w:iCs/>
          <w:color w:val="auto"/>
          <w:sz w:val="22"/>
          <w:szCs w:val="22"/>
          <w:lang w:val="en" w:eastAsia="zh-CN"/>
        </w:rPr>
        <w:id w:val="-1806078042"/>
        <w:docPartObj>
          <w:docPartGallery w:val="Table of Contents"/>
          <w:docPartUnique/>
        </w:docPartObj>
      </w:sdtPr>
      <w:sdtEndPr>
        <w:rPr>
          <w:rFonts w:ascii="Times New Roman" w:eastAsia="Times New Roman" w:hAnsi="Times New Roman" w:cs="Times New Roman"/>
          <w:i w:val="0"/>
          <w:iCs w:val="0"/>
          <w:noProof/>
          <w:sz w:val="24"/>
          <w:szCs w:val="24"/>
          <w:lang w:val="en-US"/>
        </w:rPr>
      </w:sdtEndPr>
      <w:sdtContent>
        <w:p w14:paraId="3B5C667A" w14:textId="3C32EE23" w:rsidR="00177F97" w:rsidRPr="00607E75" w:rsidRDefault="00177F97">
          <w:pPr>
            <w:pStyle w:val="TOCHeading"/>
          </w:pPr>
          <w:r w:rsidRPr="00607E75">
            <w:t>Table of Contents</w:t>
          </w:r>
        </w:p>
        <w:p w14:paraId="104818F3" w14:textId="5BDB671B" w:rsidR="0029065F" w:rsidRDefault="00177F97">
          <w:pPr>
            <w:pStyle w:val="TOC1"/>
            <w:tabs>
              <w:tab w:val="right" w:leader="dot" w:pos="9350"/>
            </w:tabs>
            <w:rPr>
              <w:rFonts w:eastAsiaTheme="minorEastAsia" w:cstheme="minorBidi"/>
              <w:b w:val="0"/>
              <w:bCs w:val="0"/>
              <w:noProof/>
              <w:kern w:val="2"/>
              <w:sz w:val="24"/>
              <w:szCs w:val="24"/>
              <w14:ligatures w14:val="standardContextual"/>
            </w:rPr>
          </w:pPr>
          <w:r w:rsidRPr="00607E75">
            <w:rPr>
              <w:b w:val="0"/>
              <w:bCs w:val="0"/>
            </w:rPr>
            <w:fldChar w:fldCharType="begin"/>
          </w:r>
          <w:r w:rsidRPr="00607E75">
            <w:instrText xml:space="preserve"> TOC \o "1-3" \h \z \u </w:instrText>
          </w:r>
          <w:r w:rsidRPr="00607E75">
            <w:rPr>
              <w:b w:val="0"/>
              <w:bCs w:val="0"/>
            </w:rPr>
            <w:fldChar w:fldCharType="separate"/>
          </w:r>
          <w:hyperlink w:anchor="_Toc183102350" w:history="1">
            <w:r w:rsidR="0029065F" w:rsidRPr="007A6232">
              <w:rPr>
                <w:rStyle w:val="Hyperlink"/>
                <w:noProof/>
              </w:rPr>
              <w:t>Section S1 Data description</w:t>
            </w:r>
            <w:r w:rsidR="0029065F">
              <w:rPr>
                <w:noProof/>
                <w:webHidden/>
              </w:rPr>
              <w:tab/>
            </w:r>
            <w:r w:rsidR="0029065F">
              <w:rPr>
                <w:noProof/>
                <w:webHidden/>
              </w:rPr>
              <w:fldChar w:fldCharType="begin"/>
            </w:r>
            <w:r w:rsidR="0029065F">
              <w:rPr>
                <w:noProof/>
                <w:webHidden/>
              </w:rPr>
              <w:instrText xml:space="preserve"> PAGEREF _Toc183102350 \h </w:instrText>
            </w:r>
            <w:r w:rsidR="0029065F">
              <w:rPr>
                <w:noProof/>
                <w:webHidden/>
              </w:rPr>
            </w:r>
            <w:r w:rsidR="0029065F">
              <w:rPr>
                <w:noProof/>
                <w:webHidden/>
              </w:rPr>
              <w:fldChar w:fldCharType="separate"/>
            </w:r>
            <w:r w:rsidR="0029065F">
              <w:rPr>
                <w:noProof/>
                <w:webHidden/>
              </w:rPr>
              <w:t>2</w:t>
            </w:r>
            <w:r w:rsidR="0029065F">
              <w:rPr>
                <w:noProof/>
                <w:webHidden/>
              </w:rPr>
              <w:fldChar w:fldCharType="end"/>
            </w:r>
          </w:hyperlink>
        </w:p>
        <w:p w14:paraId="38F1CE43" w14:textId="2167D140"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51" w:history="1">
            <w:r w:rsidRPr="007A6232">
              <w:rPr>
                <w:rStyle w:val="Hyperlink"/>
                <w:noProof/>
              </w:rPr>
              <w:t>A.</w:t>
            </w:r>
            <w:r>
              <w:rPr>
                <w:rFonts w:eastAsiaTheme="minorEastAsia" w:cstheme="minorBidi"/>
                <w:i w:val="0"/>
                <w:iCs w:val="0"/>
                <w:noProof/>
                <w:kern w:val="2"/>
                <w:sz w:val="24"/>
                <w:szCs w:val="24"/>
                <w14:ligatures w14:val="standardContextual"/>
              </w:rPr>
              <w:tab/>
            </w:r>
            <w:r w:rsidRPr="007A6232">
              <w:rPr>
                <w:rStyle w:val="Hyperlink"/>
                <w:noProof/>
              </w:rPr>
              <w:t>Description of electronic health records data</w:t>
            </w:r>
            <w:r>
              <w:rPr>
                <w:noProof/>
                <w:webHidden/>
              </w:rPr>
              <w:tab/>
            </w:r>
            <w:r>
              <w:rPr>
                <w:noProof/>
                <w:webHidden/>
              </w:rPr>
              <w:fldChar w:fldCharType="begin"/>
            </w:r>
            <w:r>
              <w:rPr>
                <w:noProof/>
                <w:webHidden/>
              </w:rPr>
              <w:instrText xml:space="preserve"> PAGEREF _Toc183102351 \h </w:instrText>
            </w:r>
            <w:r>
              <w:rPr>
                <w:noProof/>
                <w:webHidden/>
              </w:rPr>
            </w:r>
            <w:r>
              <w:rPr>
                <w:noProof/>
                <w:webHidden/>
              </w:rPr>
              <w:fldChar w:fldCharType="separate"/>
            </w:r>
            <w:r>
              <w:rPr>
                <w:noProof/>
                <w:webHidden/>
              </w:rPr>
              <w:t>2</w:t>
            </w:r>
            <w:r>
              <w:rPr>
                <w:noProof/>
                <w:webHidden/>
              </w:rPr>
              <w:fldChar w:fldCharType="end"/>
            </w:r>
          </w:hyperlink>
        </w:p>
        <w:p w14:paraId="2F82ABB8" w14:textId="1AE9AF07"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52" w:history="1">
            <w:r w:rsidRPr="007A6232">
              <w:rPr>
                <w:rStyle w:val="Hyperlink"/>
                <w:noProof/>
              </w:rPr>
              <w:t>B.</w:t>
            </w:r>
            <w:r>
              <w:rPr>
                <w:rFonts w:eastAsiaTheme="minorEastAsia" w:cstheme="minorBidi"/>
                <w:i w:val="0"/>
                <w:iCs w:val="0"/>
                <w:noProof/>
                <w:kern w:val="2"/>
                <w:sz w:val="24"/>
                <w:szCs w:val="24"/>
                <w14:ligatures w14:val="standardContextual"/>
              </w:rPr>
              <w:tab/>
            </w:r>
            <w:r w:rsidRPr="007A6232">
              <w:rPr>
                <w:rStyle w:val="Hyperlink"/>
                <w:noProof/>
              </w:rPr>
              <w:t>RECOVER population and generalizability</w:t>
            </w:r>
            <w:r>
              <w:rPr>
                <w:noProof/>
                <w:webHidden/>
              </w:rPr>
              <w:tab/>
            </w:r>
            <w:r>
              <w:rPr>
                <w:noProof/>
                <w:webHidden/>
              </w:rPr>
              <w:fldChar w:fldCharType="begin"/>
            </w:r>
            <w:r>
              <w:rPr>
                <w:noProof/>
                <w:webHidden/>
              </w:rPr>
              <w:instrText xml:space="preserve"> PAGEREF _Toc183102352 \h </w:instrText>
            </w:r>
            <w:r>
              <w:rPr>
                <w:noProof/>
                <w:webHidden/>
              </w:rPr>
            </w:r>
            <w:r>
              <w:rPr>
                <w:noProof/>
                <w:webHidden/>
              </w:rPr>
              <w:fldChar w:fldCharType="separate"/>
            </w:r>
            <w:r>
              <w:rPr>
                <w:noProof/>
                <w:webHidden/>
              </w:rPr>
              <w:t>2</w:t>
            </w:r>
            <w:r>
              <w:rPr>
                <w:noProof/>
                <w:webHidden/>
              </w:rPr>
              <w:fldChar w:fldCharType="end"/>
            </w:r>
          </w:hyperlink>
        </w:p>
        <w:p w14:paraId="43028158" w14:textId="57699B4E" w:rsidR="0029065F" w:rsidRDefault="0029065F">
          <w:pPr>
            <w:pStyle w:val="TOC1"/>
            <w:tabs>
              <w:tab w:val="right" w:leader="dot" w:pos="9350"/>
            </w:tabs>
            <w:rPr>
              <w:rFonts w:eastAsiaTheme="minorEastAsia" w:cstheme="minorBidi"/>
              <w:b w:val="0"/>
              <w:bCs w:val="0"/>
              <w:noProof/>
              <w:kern w:val="2"/>
              <w:sz w:val="24"/>
              <w:szCs w:val="24"/>
              <w14:ligatures w14:val="standardContextual"/>
            </w:rPr>
          </w:pPr>
          <w:hyperlink w:anchor="_Toc183102353" w:history="1">
            <w:r w:rsidRPr="007A6232">
              <w:rPr>
                <w:rStyle w:val="Hyperlink"/>
                <w:noProof/>
              </w:rPr>
              <w:t>Section S2 Supplemental Methods</w:t>
            </w:r>
            <w:r>
              <w:rPr>
                <w:noProof/>
                <w:webHidden/>
              </w:rPr>
              <w:tab/>
            </w:r>
            <w:r>
              <w:rPr>
                <w:noProof/>
                <w:webHidden/>
              </w:rPr>
              <w:fldChar w:fldCharType="begin"/>
            </w:r>
            <w:r>
              <w:rPr>
                <w:noProof/>
                <w:webHidden/>
              </w:rPr>
              <w:instrText xml:space="preserve"> PAGEREF _Toc183102353 \h </w:instrText>
            </w:r>
            <w:r>
              <w:rPr>
                <w:noProof/>
                <w:webHidden/>
              </w:rPr>
            </w:r>
            <w:r>
              <w:rPr>
                <w:noProof/>
                <w:webHidden/>
              </w:rPr>
              <w:fldChar w:fldCharType="separate"/>
            </w:r>
            <w:r>
              <w:rPr>
                <w:noProof/>
                <w:webHidden/>
              </w:rPr>
              <w:t>3</w:t>
            </w:r>
            <w:r>
              <w:rPr>
                <w:noProof/>
                <w:webHidden/>
              </w:rPr>
              <w:fldChar w:fldCharType="end"/>
            </w:r>
          </w:hyperlink>
        </w:p>
        <w:p w14:paraId="5228DC18" w14:textId="746C4DA9"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54" w:history="1">
            <w:r w:rsidRPr="007A6232">
              <w:rPr>
                <w:rStyle w:val="Hyperlink"/>
                <w:noProof/>
              </w:rPr>
              <w:t>A.</w:t>
            </w:r>
            <w:r>
              <w:rPr>
                <w:rFonts w:eastAsiaTheme="minorEastAsia" w:cstheme="minorBidi"/>
                <w:i w:val="0"/>
                <w:iCs w:val="0"/>
                <w:noProof/>
                <w:kern w:val="2"/>
                <w:sz w:val="24"/>
                <w:szCs w:val="24"/>
                <w14:ligatures w14:val="standardContextual"/>
              </w:rPr>
              <w:tab/>
            </w:r>
            <w:r w:rsidRPr="007A6232">
              <w:rPr>
                <w:rStyle w:val="Hyperlink"/>
                <w:noProof/>
              </w:rPr>
              <w:t>Study Cohort Definition (consider removing this part)</w:t>
            </w:r>
            <w:r>
              <w:rPr>
                <w:noProof/>
                <w:webHidden/>
              </w:rPr>
              <w:tab/>
            </w:r>
            <w:r>
              <w:rPr>
                <w:noProof/>
                <w:webHidden/>
              </w:rPr>
              <w:fldChar w:fldCharType="begin"/>
            </w:r>
            <w:r>
              <w:rPr>
                <w:noProof/>
                <w:webHidden/>
              </w:rPr>
              <w:instrText xml:space="preserve"> PAGEREF _Toc183102354 \h </w:instrText>
            </w:r>
            <w:r>
              <w:rPr>
                <w:noProof/>
                <w:webHidden/>
              </w:rPr>
            </w:r>
            <w:r>
              <w:rPr>
                <w:noProof/>
                <w:webHidden/>
              </w:rPr>
              <w:fldChar w:fldCharType="separate"/>
            </w:r>
            <w:r>
              <w:rPr>
                <w:noProof/>
                <w:webHidden/>
              </w:rPr>
              <w:t>3</w:t>
            </w:r>
            <w:r>
              <w:rPr>
                <w:noProof/>
                <w:webHidden/>
              </w:rPr>
              <w:fldChar w:fldCharType="end"/>
            </w:r>
          </w:hyperlink>
        </w:p>
        <w:p w14:paraId="0490575E" w14:textId="4B86B22B"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55" w:history="1">
            <w:r w:rsidRPr="007A6232">
              <w:rPr>
                <w:rStyle w:val="Hyperlink"/>
                <w:noProof/>
              </w:rPr>
              <w:t>B.</w:t>
            </w:r>
            <w:r>
              <w:rPr>
                <w:rFonts w:eastAsiaTheme="minorEastAsia" w:cstheme="minorBidi"/>
                <w:i w:val="0"/>
                <w:iCs w:val="0"/>
                <w:noProof/>
                <w:kern w:val="2"/>
                <w:sz w:val="24"/>
                <w:szCs w:val="24"/>
                <w14:ligatures w14:val="standardContextual"/>
              </w:rPr>
              <w:tab/>
            </w:r>
            <w:r w:rsidRPr="007A6232">
              <w:rPr>
                <w:rStyle w:val="Hyperlink"/>
                <w:noProof/>
              </w:rPr>
              <w:t>Sequential Trials Emulation</w:t>
            </w:r>
            <w:r>
              <w:rPr>
                <w:noProof/>
                <w:webHidden/>
              </w:rPr>
              <w:tab/>
            </w:r>
            <w:r>
              <w:rPr>
                <w:noProof/>
                <w:webHidden/>
              </w:rPr>
              <w:fldChar w:fldCharType="begin"/>
            </w:r>
            <w:r>
              <w:rPr>
                <w:noProof/>
                <w:webHidden/>
              </w:rPr>
              <w:instrText xml:space="preserve"> PAGEREF _Toc183102355 \h </w:instrText>
            </w:r>
            <w:r>
              <w:rPr>
                <w:noProof/>
                <w:webHidden/>
              </w:rPr>
            </w:r>
            <w:r>
              <w:rPr>
                <w:noProof/>
                <w:webHidden/>
              </w:rPr>
              <w:fldChar w:fldCharType="separate"/>
            </w:r>
            <w:r>
              <w:rPr>
                <w:noProof/>
                <w:webHidden/>
              </w:rPr>
              <w:t>4</w:t>
            </w:r>
            <w:r>
              <w:rPr>
                <w:noProof/>
                <w:webHidden/>
              </w:rPr>
              <w:fldChar w:fldCharType="end"/>
            </w:r>
          </w:hyperlink>
        </w:p>
        <w:p w14:paraId="3074720A" w14:textId="15C4464D"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56" w:history="1">
            <w:r w:rsidRPr="007A6232">
              <w:rPr>
                <w:rStyle w:val="Hyperlink"/>
                <w:noProof/>
              </w:rPr>
              <w:t>C.</w:t>
            </w:r>
            <w:r>
              <w:rPr>
                <w:rFonts w:eastAsiaTheme="minorEastAsia" w:cstheme="minorBidi"/>
                <w:i w:val="0"/>
                <w:iCs w:val="0"/>
                <w:noProof/>
                <w:kern w:val="2"/>
                <w:sz w:val="24"/>
                <w:szCs w:val="24"/>
                <w14:ligatures w14:val="standardContextual"/>
              </w:rPr>
              <w:tab/>
            </w:r>
            <w:r w:rsidRPr="007A6232">
              <w:rPr>
                <w:rStyle w:val="Hyperlink"/>
                <w:noProof/>
              </w:rPr>
              <w:t>Study Variables</w:t>
            </w:r>
            <w:r>
              <w:rPr>
                <w:noProof/>
                <w:webHidden/>
              </w:rPr>
              <w:tab/>
            </w:r>
            <w:r>
              <w:rPr>
                <w:noProof/>
                <w:webHidden/>
              </w:rPr>
              <w:fldChar w:fldCharType="begin"/>
            </w:r>
            <w:r>
              <w:rPr>
                <w:noProof/>
                <w:webHidden/>
              </w:rPr>
              <w:instrText xml:space="preserve"> PAGEREF _Toc183102356 \h </w:instrText>
            </w:r>
            <w:r>
              <w:rPr>
                <w:noProof/>
                <w:webHidden/>
              </w:rPr>
            </w:r>
            <w:r>
              <w:rPr>
                <w:noProof/>
                <w:webHidden/>
              </w:rPr>
              <w:fldChar w:fldCharType="separate"/>
            </w:r>
            <w:r>
              <w:rPr>
                <w:noProof/>
                <w:webHidden/>
              </w:rPr>
              <w:t>5</w:t>
            </w:r>
            <w:r>
              <w:rPr>
                <w:noProof/>
                <w:webHidden/>
              </w:rPr>
              <w:fldChar w:fldCharType="end"/>
            </w:r>
          </w:hyperlink>
        </w:p>
        <w:p w14:paraId="7E47A8A5" w14:textId="0249ED0A"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57" w:history="1">
            <w:r w:rsidRPr="007A6232">
              <w:rPr>
                <w:rStyle w:val="Hyperlink"/>
                <w:noProof/>
              </w:rPr>
              <w:t>D.</w:t>
            </w:r>
            <w:r>
              <w:rPr>
                <w:rFonts w:eastAsiaTheme="minorEastAsia" w:cstheme="minorBidi"/>
                <w:i w:val="0"/>
                <w:iCs w:val="0"/>
                <w:noProof/>
                <w:kern w:val="2"/>
                <w:sz w:val="24"/>
                <w:szCs w:val="24"/>
                <w14:ligatures w14:val="standardContextual"/>
              </w:rPr>
              <w:tab/>
            </w:r>
            <w:r w:rsidRPr="007A6232">
              <w:rPr>
                <w:rStyle w:val="Hyperlink"/>
                <w:noProof/>
              </w:rPr>
              <w:t>Detailed participant characteristics at baseline</w:t>
            </w:r>
            <w:r>
              <w:rPr>
                <w:noProof/>
                <w:webHidden/>
              </w:rPr>
              <w:tab/>
            </w:r>
            <w:r>
              <w:rPr>
                <w:noProof/>
                <w:webHidden/>
              </w:rPr>
              <w:fldChar w:fldCharType="begin"/>
            </w:r>
            <w:r>
              <w:rPr>
                <w:noProof/>
                <w:webHidden/>
              </w:rPr>
              <w:instrText xml:space="preserve"> PAGEREF _Toc183102357 \h </w:instrText>
            </w:r>
            <w:r>
              <w:rPr>
                <w:noProof/>
                <w:webHidden/>
              </w:rPr>
            </w:r>
            <w:r>
              <w:rPr>
                <w:noProof/>
                <w:webHidden/>
              </w:rPr>
              <w:fldChar w:fldCharType="separate"/>
            </w:r>
            <w:r>
              <w:rPr>
                <w:noProof/>
                <w:webHidden/>
              </w:rPr>
              <w:t>9</w:t>
            </w:r>
            <w:r>
              <w:rPr>
                <w:noProof/>
                <w:webHidden/>
              </w:rPr>
              <w:fldChar w:fldCharType="end"/>
            </w:r>
          </w:hyperlink>
        </w:p>
        <w:p w14:paraId="1E1DB8EE" w14:textId="459AB01D"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58" w:history="1">
            <w:r w:rsidRPr="007A6232">
              <w:rPr>
                <w:rStyle w:val="Hyperlink"/>
                <w:noProof/>
              </w:rPr>
              <w:t>E.</w:t>
            </w:r>
            <w:r>
              <w:rPr>
                <w:rFonts w:eastAsiaTheme="minorEastAsia" w:cstheme="minorBidi"/>
                <w:i w:val="0"/>
                <w:iCs w:val="0"/>
                <w:noProof/>
                <w:kern w:val="2"/>
                <w:sz w:val="24"/>
                <w:szCs w:val="24"/>
                <w14:ligatures w14:val="standardContextual"/>
              </w:rPr>
              <w:tab/>
            </w:r>
            <w:r w:rsidRPr="007A6232">
              <w:rPr>
                <w:rStyle w:val="Hyperlink"/>
                <w:noProof/>
              </w:rPr>
              <w:t>Patient characteristic balance</w:t>
            </w:r>
            <w:r>
              <w:rPr>
                <w:noProof/>
                <w:webHidden/>
              </w:rPr>
              <w:tab/>
            </w:r>
            <w:r>
              <w:rPr>
                <w:noProof/>
                <w:webHidden/>
              </w:rPr>
              <w:fldChar w:fldCharType="begin"/>
            </w:r>
            <w:r>
              <w:rPr>
                <w:noProof/>
                <w:webHidden/>
              </w:rPr>
              <w:instrText xml:space="preserve"> PAGEREF _Toc183102358 \h </w:instrText>
            </w:r>
            <w:r>
              <w:rPr>
                <w:noProof/>
                <w:webHidden/>
              </w:rPr>
            </w:r>
            <w:r>
              <w:rPr>
                <w:noProof/>
                <w:webHidden/>
              </w:rPr>
              <w:fldChar w:fldCharType="separate"/>
            </w:r>
            <w:r>
              <w:rPr>
                <w:noProof/>
                <w:webHidden/>
              </w:rPr>
              <w:t>22</w:t>
            </w:r>
            <w:r>
              <w:rPr>
                <w:noProof/>
                <w:webHidden/>
              </w:rPr>
              <w:fldChar w:fldCharType="end"/>
            </w:r>
          </w:hyperlink>
        </w:p>
        <w:p w14:paraId="754C4704" w14:textId="15C257AF"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59" w:history="1">
            <w:r w:rsidRPr="007A6232">
              <w:rPr>
                <w:rStyle w:val="Hyperlink"/>
                <w:noProof/>
              </w:rPr>
              <w:t>F.</w:t>
            </w:r>
            <w:r>
              <w:rPr>
                <w:rFonts w:eastAsiaTheme="minorEastAsia" w:cstheme="minorBidi"/>
                <w:i w:val="0"/>
                <w:iCs w:val="0"/>
                <w:noProof/>
                <w:kern w:val="2"/>
                <w:sz w:val="24"/>
                <w:szCs w:val="24"/>
                <w14:ligatures w14:val="standardContextual"/>
              </w:rPr>
              <w:tab/>
            </w:r>
            <w:r w:rsidRPr="007A6232">
              <w:rPr>
                <w:rStyle w:val="Hyperlink"/>
                <w:noProof/>
              </w:rPr>
              <w:t>Distribution of the time since the last COVID-19 immunization prior to trial start date after matching</w:t>
            </w:r>
            <w:r>
              <w:rPr>
                <w:noProof/>
                <w:webHidden/>
              </w:rPr>
              <w:tab/>
            </w:r>
            <w:r>
              <w:rPr>
                <w:noProof/>
                <w:webHidden/>
              </w:rPr>
              <w:fldChar w:fldCharType="begin"/>
            </w:r>
            <w:r>
              <w:rPr>
                <w:noProof/>
                <w:webHidden/>
              </w:rPr>
              <w:instrText xml:space="preserve"> PAGEREF _Toc183102359 \h </w:instrText>
            </w:r>
            <w:r>
              <w:rPr>
                <w:noProof/>
                <w:webHidden/>
              </w:rPr>
            </w:r>
            <w:r>
              <w:rPr>
                <w:noProof/>
                <w:webHidden/>
              </w:rPr>
              <w:fldChar w:fldCharType="separate"/>
            </w:r>
            <w:r>
              <w:rPr>
                <w:noProof/>
                <w:webHidden/>
              </w:rPr>
              <w:t>29</w:t>
            </w:r>
            <w:r>
              <w:rPr>
                <w:noProof/>
                <w:webHidden/>
              </w:rPr>
              <w:fldChar w:fldCharType="end"/>
            </w:r>
          </w:hyperlink>
        </w:p>
        <w:p w14:paraId="0A4D6C60" w14:textId="27560E38"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60" w:history="1">
            <w:r w:rsidRPr="007A6232">
              <w:rPr>
                <w:rStyle w:val="Hyperlink"/>
                <w:noProof/>
              </w:rPr>
              <w:t>G.</w:t>
            </w:r>
            <w:r>
              <w:rPr>
                <w:rFonts w:eastAsiaTheme="minorEastAsia" w:cstheme="minorBidi"/>
                <w:i w:val="0"/>
                <w:iCs w:val="0"/>
                <w:noProof/>
                <w:kern w:val="2"/>
                <w:sz w:val="24"/>
                <w:szCs w:val="24"/>
                <w14:ligatures w14:val="standardContextual"/>
              </w:rPr>
              <w:tab/>
            </w:r>
            <w:r w:rsidRPr="007A6232">
              <w:rPr>
                <w:rStyle w:val="Hyperlink"/>
                <w:noProof/>
              </w:rPr>
              <w:t>Survival Curves</w:t>
            </w:r>
            <w:r>
              <w:rPr>
                <w:noProof/>
                <w:webHidden/>
              </w:rPr>
              <w:tab/>
            </w:r>
            <w:r>
              <w:rPr>
                <w:noProof/>
                <w:webHidden/>
              </w:rPr>
              <w:fldChar w:fldCharType="begin"/>
            </w:r>
            <w:r>
              <w:rPr>
                <w:noProof/>
                <w:webHidden/>
              </w:rPr>
              <w:instrText xml:space="preserve"> PAGEREF _Toc183102360 \h </w:instrText>
            </w:r>
            <w:r>
              <w:rPr>
                <w:noProof/>
                <w:webHidden/>
              </w:rPr>
            </w:r>
            <w:r>
              <w:rPr>
                <w:noProof/>
                <w:webHidden/>
              </w:rPr>
              <w:fldChar w:fldCharType="separate"/>
            </w:r>
            <w:r>
              <w:rPr>
                <w:noProof/>
                <w:webHidden/>
              </w:rPr>
              <w:t>41</w:t>
            </w:r>
            <w:r>
              <w:rPr>
                <w:noProof/>
                <w:webHidden/>
              </w:rPr>
              <w:fldChar w:fldCharType="end"/>
            </w:r>
          </w:hyperlink>
        </w:p>
        <w:p w14:paraId="57436562" w14:textId="57A4726C" w:rsidR="0029065F" w:rsidRDefault="0029065F">
          <w:pPr>
            <w:pStyle w:val="TOC1"/>
            <w:tabs>
              <w:tab w:val="right" w:leader="dot" w:pos="9350"/>
            </w:tabs>
            <w:rPr>
              <w:rFonts w:eastAsiaTheme="minorEastAsia" w:cstheme="minorBidi"/>
              <w:b w:val="0"/>
              <w:bCs w:val="0"/>
              <w:noProof/>
              <w:kern w:val="2"/>
              <w:sz w:val="24"/>
              <w:szCs w:val="24"/>
              <w14:ligatures w14:val="standardContextual"/>
            </w:rPr>
          </w:pPr>
          <w:hyperlink w:anchor="_Toc183102361" w:history="1">
            <w:r w:rsidRPr="007A6232">
              <w:rPr>
                <w:rStyle w:val="Hyperlink"/>
                <w:noProof/>
              </w:rPr>
              <w:t>Section S3 Supplemental Results</w:t>
            </w:r>
            <w:r>
              <w:rPr>
                <w:noProof/>
                <w:webHidden/>
              </w:rPr>
              <w:tab/>
            </w:r>
            <w:r>
              <w:rPr>
                <w:noProof/>
                <w:webHidden/>
              </w:rPr>
              <w:fldChar w:fldCharType="begin"/>
            </w:r>
            <w:r>
              <w:rPr>
                <w:noProof/>
                <w:webHidden/>
              </w:rPr>
              <w:instrText xml:space="preserve"> PAGEREF _Toc183102361 \h </w:instrText>
            </w:r>
            <w:r>
              <w:rPr>
                <w:noProof/>
                <w:webHidden/>
              </w:rPr>
            </w:r>
            <w:r>
              <w:rPr>
                <w:noProof/>
                <w:webHidden/>
              </w:rPr>
              <w:fldChar w:fldCharType="separate"/>
            </w:r>
            <w:r>
              <w:rPr>
                <w:noProof/>
                <w:webHidden/>
              </w:rPr>
              <w:t>47</w:t>
            </w:r>
            <w:r>
              <w:rPr>
                <w:noProof/>
                <w:webHidden/>
              </w:rPr>
              <w:fldChar w:fldCharType="end"/>
            </w:r>
          </w:hyperlink>
        </w:p>
        <w:p w14:paraId="4F953785" w14:textId="349912EF"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62" w:history="1">
            <w:r w:rsidRPr="007A6232">
              <w:rPr>
                <w:rStyle w:val="Hyperlink"/>
                <w:noProof/>
              </w:rPr>
              <w:t>A.</w:t>
            </w:r>
            <w:r>
              <w:rPr>
                <w:rFonts w:eastAsiaTheme="minorEastAsia" w:cstheme="minorBidi"/>
                <w:i w:val="0"/>
                <w:iCs w:val="0"/>
                <w:noProof/>
                <w:kern w:val="2"/>
                <w:sz w:val="24"/>
                <w:szCs w:val="24"/>
                <w14:ligatures w14:val="standardContextual"/>
              </w:rPr>
              <w:tab/>
            </w:r>
            <w:r w:rsidRPr="007A6232">
              <w:rPr>
                <w:rStyle w:val="Hyperlink"/>
                <w:noProof/>
              </w:rPr>
              <w:t>Stratification by last infected variants</w:t>
            </w:r>
            <w:r>
              <w:rPr>
                <w:noProof/>
                <w:webHidden/>
              </w:rPr>
              <w:tab/>
            </w:r>
            <w:r>
              <w:rPr>
                <w:noProof/>
                <w:webHidden/>
              </w:rPr>
              <w:fldChar w:fldCharType="begin"/>
            </w:r>
            <w:r>
              <w:rPr>
                <w:noProof/>
                <w:webHidden/>
              </w:rPr>
              <w:instrText xml:space="preserve"> PAGEREF _Toc183102362 \h </w:instrText>
            </w:r>
            <w:r>
              <w:rPr>
                <w:noProof/>
                <w:webHidden/>
              </w:rPr>
            </w:r>
            <w:r>
              <w:rPr>
                <w:noProof/>
                <w:webHidden/>
              </w:rPr>
              <w:fldChar w:fldCharType="separate"/>
            </w:r>
            <w:r>
              <w:rPr>
                <w:noProof/>
                <w:webHidden/>
              </w:rPr>
              <w:t>47</w:t>
            </w:r>
            <w:r>
              <w:rPr>
                <w:noProof/>
                <w:webHidden/>
              </w:rPr>
              <w:fldChar w:fldCharType="end"/>
            </w:r>
          </w:hyperlink>
        </w:p>
        <w:p w14:paraId="2A7FB7C5" w14:textId="0A16E4FF"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63" w:history="1">
            <w:r w:rsidRPr="007A6232">
              <w:rPr>
                <w:rStyle w:val="Hyperlink"/>
                <w:noProof/>
              </w:rPr>
              <w:t>B.</w:t>
            </w:r>
            <w:r>
              <w:rPr>
                <w:rFonts w:eastAsiaTheme="minorEastAsia" w:cstheme="minorBidi"/>
                <w:i w:val="0"/>
                <w:iCs w:val="0"/>
                <w:noProof/>
                <w:kern w:val="2"/>
                <w:sz w:val="24"/>
                <w:szCs w:val="24"/>
                <w14:ligatures w14:val="standardContextual"/>
              </w:rPr>
              <w:tab/>
            </w:r>
            <w:r w:rsidRPr="007A6232">
              <w:rPr>
                <w:rStyle w:val="Hyperlink"/>
                <w:noProof/>
              </w:rPr>
              <w:t>Vaccine effectiveness for symptomatic illness</w:t>
            </w:r>
            <w:r>
              <w:rPr>
                <w:noProof/>
                <w:webHidden/>
              </w:rPr>
              <w:tab/>
            </w:r>
            <w:r>
              <w:rPr>
                <w:noProof/>
                <w:webHidden/>
              </w:rPr>
              <w:fldChar w:fldCharType="begin"/>
            </w:r>
            <w:r>
              <w:rPr>
                <w:noProof/>
                <w:webHidden/>
              </w:rPr>
              <w:instrText xml:space="preserve"> PAGEREF _Toc183102363 \h </w:instrText>
            </w:r>
            <w:r>
              <w:rPr>
                <w:noProof/>
                <w:webHidden/>
              </w:rPr>
            </w:r>
            <w:r>
              <w:rPr>
                <w:noProof/>
                <w:webHidden/>
              </w:rPr>
              <w:fldChar w:fldCharType="separate"/>
            </w:r>
            <w:r>
              <w:rPr>
                <w:noProof/>
                <w:webHidden/>
              </w:rPr>
              <w:t>49</w:t>
            </w:r>
            <w:r>
              <w:rPr>
                <w:noProof/>
                <w:webHidden/>
              </w:rPr>
              <w:fldChar w:fldCharType="end"/>
            </w:r>
          </w:hyperlink>
        </w:p>
        <w:p w14:paraId="00B9BADD" w14:textId="045EC638"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64" w:history="1">
            <w:r w:rsidRPr="007A6232">
              <w:rPr>
                <w:rStyle w:val="Hyperlink"/>
                <w:noProof/>
              </w:rPr>
              <w:t>C.</w:t>
            </w:r>
            <w:r>
              <w:rPr>
                <w:rFonts w:eastAsiaTheme="minorEastAsia" w:cstheme="minorBidi"/>
                <w:i w:val="0"/>
                <w:iCs w:val="0"/>
                <w:noProof/>
                <w:kern w:val="2"/>
                <w:sz w:val="24"/>
                <w:szCs w:val="24"/>
                <w14:ligatures w14:val="standardContextual"/>
              </w:rPr>
              <w:tab/>
            </w:r>
            <w:r w:rsidRPr="007A6232">
              <w:rPr>
                <w:rStyle w:val="Hyperlink"/>
                <w:noProof/>
              </w:rPr>
              <w:t>Sensitivity analysis for vaccine effectiveness stratified by Pfizer</w:t>
            </w:r>
            <w:r>
              <w:rPr>
                <w:noProof/>
                <w:webHidden/>
              </w:rPr>
              <w:tab/>
            </w:r>
            <w:r>
              <w:rPr>
                <w:noProof/>
                <w:webHidden/>
              </w:rPr>
              <w:fldChar w:fldCharType="begin"/>
            </w:r>
            <w:r>
              <w:rPr>
                <w:noProof/>
                <w:webHidden/>
              </w:rPr>
              <w:instrText xml:space="preserve"> PAGEREF _Toc183102364 \h </w:instrText>
            </w:r>
            <w:r>
              <w:rPr>
                <w:noProof/>
                <w:webHidden/>
              </w:rPr>
            </w:r>
            <w:r>
              <w:rPr>
                <w:noProof/>
                <w:webHidden/>
              </w:rPr>
              <w:fldChar w:fldCharType="separate"/>
            </w:r>
            <w:r>
              <w:rPr>
                <w:noProof/>
                <w:webHidden/>
              </w:rPr>
              <w:t>52</w:t>
            </w:r>
            <w:r>
              <w:rPr>
                <w:noProof/>
                <w:webHidden/>
              </w:rPr>
              <w:fldChar w:fldCharType="end"/>
            </w:r>
          </w:hyperlink>
        </w:p>
        <w:p w14:paraId="70426FE6" w14:textId="6BC09F6A" w:rsidR="0029065F" w:rsidRDefault="0029065F">
          <w:pPr>
            <w:pStyle w:val="TOC2"/>
            <w:tabs>
              <w:tab w:val="left" w:pos="660"/>
              <w:tab w:val="right" w:leader="dot" w:pos="9350"/>
            </w:tabs>
            <w:rPr>
              <w:rFonts w:eastAsiaTheme="minorEastAsia" w:cstheme="minorBidi"/>
              <w:i w:val="0"/>
              <w:iCs w:val="0"/>
              <w:noProof/>
              <w:kern w:val="2"/>
              <w:sz w:val="24"/>
              <w:szCs w:val="24"/>
              <w14:ligatures w14:val="standardContextual"/>
            </w:rPr>
          </w:pPr>
          <w:hyperlink w:anchor="_Toc183102365" w:history="1">
            <w:r w:rsidRPr="007A6232">
              <w:rPr>
                <w:rStyle w:val="Hyperlink"/>
                <w:noProof/>
              </w:rPr>
              <w:t>D.</w:t>
            </w:r>
            <w:r>
              <w:rPr>
                <w:rFonts w:eastAsiaTheme="minorEastAsia" w:cstheme="minorBidi"/>
                <w:i w:val="0"/>
                <w:iCs w:val="0"/>
                <w:noProof/>
                <w:kern w:val="2"/>
                <w:sz w:val="24"/>
                <w:szCs w:val="24"/>
                <w14:ligatures w14:val="standardContextual"/>
              </w:rPr>
              <w:tab/>
            </w:r>
            <w:r w:rsidRPr="007A6232">
              <w:rPr>
                <w:rStyle w:val="Hyperlink"/>
                <w:noProof/>
              </w:rPr>
              <w:t>Negative Control Experiments</w:t>
            </w:r>
            <w:r>
              <w:rPr>
                <w:noProof/>
                <w:webHidden/>
              </w:rPr>
              <w:tab/>
            </w:r>
            <w:r>
              <w:rPr>
                <w:noProof/>
                <w:webHidden/>
              </w:rPr>
              <w:fldChar w:fldCharType="begin"/>
            </w:r>
            <w:r>
              <w:rPr>
                <w:noProof/>
                <w:webHidden/>
              </w:rPr>
              <w:instrText xml:space="preserve"> PAGEREF _Toc183102365 \h </w:instrText>
            </w:r>
            <w:r>
              <w:rPr>
                <w:noProof/>
                <w:webHidden/>
              </w:rPr>
            </w:r>
            <w:r>
              <w:rPr>
                <w:noProof/>
                <w:webHidden/>
              </w:rPr>
              <w:fldChar w:fldCharType="separate"/>
            </w:r>
            <w:r>
              <w:rPr>
                <w:noProof/>
                <w:webHidden/>
              </w:rPr>
              <w:t>53</w:t>
            </w:r>
            <w:r>
              <w:rPr>
                <w:noProof/>
                <w:webHidden/>
              </w:rPr>
              <w:fldChar w:fldCharType="end"/>
            </w:r>
          </w:hyperlink>
        </w:p>
        <w:p w14:paraId="3FCBAC90" w14:textId="3CFA7301" w:rsidR="0029065F" w:rsidRDefault="0029065F">
          <w:pPr>
            <w:pStyle w:val="TOC1"/>
            <w:tabs>
              <w:tab w:val="right" w:leader="dot" w:pos="9350"/>
            </w:tabs>
            <w:rPr>
              <w:rFonts w:eastAsiaTheme="minorEastAsia" w:cstheme="minorBidi"/>
              <w:b w:val="0"/>
              <w:bCs w:val="0"/>
              <w:noProof/>
              <w:kern w:val="2"/>
              <w:sz w:val="24"/>
              <w:szCs w:val="24"/>
              <w14:ligatures w14:val="standardContextual"/>
            </w:rPr>
          </w:pPr>
          <w:hyperlink w:anchor="_Toc183102366" w:history="1">
            <w:r w:rsidRPr="007A6232">
              <w:rPr>
                <w:rStyle w:val="Hyperlink"/>
                <w:noProof/>
              </w:rPr>
              <w:t>References</w:t>
            </w:r>
            <w:r>
              <w:rPr>
                <w:noProof/>
                <w:webHidden/>
              </w:rPr>
              <w:tab/>
            </w:r>
            <w:r>
              <w:rPr>
                <w:noProof/>
                <w:webHidden/>
              </w:rPr>
              <w:fldChar w:fldCharType="begin"/>
            </w:r>
            <w:r>
              <w:rPr>
                <w:noProof/>
                <w:webHidden/>
              </w:rPr>
              <w:instrText xml:space="preserve"> PAGEREF _Toc183102366 \h </w:instrText>
            </w:r>
            <w:r>
              <w:rPr>
                <w:noProof/>
                <w:webHidden/>
              </w:rPr>
            </w:r>
            <w:r>
              <w:rPr>
                <w:noProof/>
                <w:webHidden/>
              </w:rPr>
              <w:fldChar w:fldCharType="separate"/>
            </w:r>
            <w:r>
              <w:rPr>
                <w:noProof/>
                <w:webHidden/>
              </w:rPr>
              <w:t>62</w:t>
            </w:r>
            <w:r>
              <w:rPr>
                <w:noProof/>
                <w:webHidden/>
              </w:rPr>
              <w:fldChar w:fldCharType="end"/>
            </w:r>
          </w:hyperlink>
        </w:p>
        <w:p w14:paraId="62D437A6" w14:textId="490CE40C" w:rsidR="00177F97" w:rsidRPr="00607E75" w:rsidRDefault="00177F97">
          <w:r w:rsidRPr="00607E75">
            <w:rPr>
              <w:b/>
              <w:bCs/>
              <w:noProof/>
            </w:rPr>
            <w:fldChar w:fldCharType="end"/>
          </w:r>
        </w:p>
      </w:sdtContent>
    </w:sdt>
    <w:p w14:paraId="2ECDF0D8" w14:textId="77777777" w:rsidR="00126ADB" w:rsidRPr="00607E75" w:rsidRDefault="00126ADB">
      <w:pPr>
        <w:rPr>
          <w:rFonts w:asciiTheme="majorHAnsi" w:eastAsiaTheme="majorEastAsia" w:hAnsiTheme="majorHAnsi" w:cstheme="majorBidi"/>
          <w:color w:val="2F5496" w:themeColor="accent1" w:themeShade="BF"/>
          <w:sz w:val="32"/>
          <w:szCs w:val="32"/>
        </w:rPr>
      </w:pPr>
      <w:bookmarkStart w:id="1" w:name="_Toc132201951"/>
      <w:bookmarkStart w:id="2" w:name="_Toc132202389"/>
      <w:r w:rsidRPr="00607E75">
        <w:br w:type="page"/>
      </w:r>
    </w:p>
    <w:p w14:paraId="3EC2FE19" w14:textId="5D80DD59" w:rsidR="00DD41AE" w:rsidRPr="00607E75" w:rsidRDefault="00DD41AE" w:rsidP="008A6FA0">
      <w:pPr>
        <w:pStyle w:val="Heading1"/>
      </w:pPr>
      <w:bookmarkStart w:id="3" w:name="_Toc183102350"/>
      <w:r w:rsidRPr="00607E75">
        <w:lastRenderedPageBreak/>
        <w:t xml:space="preserve">Section S1 </w:t>
      </w:r>
      <w:r w:rsidR="00774294" w:rsidRPr="00607E75">
        <w:rPr>
          <w:rFonts w:hint="eastAsia"/>
        </w:rPr>
        <w:t>Data</w:t>
      </w:r>
      <w:r w:rsidR="00774294" w:rsidRPr="00607E75">
        <w:t xml:space="preserve"> description</w:t>
      </w:r>
      <w:bookmarkEnd w:id="3"/>
    </w:p>
    <w:p w14:paraId="0A081843" w14:textId="697E11F8" w:rsidR="00126ADB" w:rsidRPr="00607E75" w:rsidRDefault="00774294" w:rsidP="00210AE0">
      <w:pPr>
        <w:pStyle w:val="Heading2"/>
        <w:numPr>
          <w:ilvl w:val="0"/>
          <w:numId w:val="15"/>
        </w:numPr>
        <w:ind w:left="360"/>
      </w:pPr>
      <w:bookmarkStart w:id="4" w:name="_Toc183102351"/>
      <w:r w:rsidRPr="00607E75">
        <w:t>Description</w:t>
      </w:r>
      <w:r w:rsidR="00126ADB" w:rsidRPr="00607E75">
        <w:t xml:space="preserve"> of electronic health records data</w:t>
      </w:r>
      <w:bookmarkEnd w:id="4"/>
    </w:p>
    <w:p w14:paraId="4131C89D" w14:textId="77777777" w:rsidR="008E25F8" w:rsidRPr="00607E75" w:rsidRDefault="008E25F8" w:rsidP="008E25F8"/>
    <w:p w14:paraId="53F0453E" w14:textId="241C7033" w:rsidR="008E25F8" w:rsidRPr="00607E75" w:rsidRDefault="001A55C3" w:rsidP="008E25F8">
      <w:pPr>
        <w:rPr>
          <w:iCs/>
        </w:rPr>
      </w:pPr>
      <w:r w:rsidRPr="00607E75">
        <w:rPr>
          <w:iCs/>
        </w:rPr>
        <w:t>The real-world data utilized in our analysis is derived from electronic health records (EHRs), covering a wide range of healthcare interaction information routinely collected and stored by hospitals. This includes clinical data such as diagnoses and treatments, laboratory and test results, and administrative data including patient demographics and billing information. The hospital-based EHR data from the Researching COVID to Enhance Recovery (RECOVER) Initiative COVID-19 Database served as the basis for defining and determining exposure, outcomes, and covariates. Unlike General Practitioner (GP) data, self-reported data, or external data sources, our study used the structured, standardized EHR entries made by healthcare providers within hospital settings. EHR data provides a more detailed and integrated view of a patient's health status, medical history, and healthcare interactions across various providers and settings.</w:t>
      </w:r>
    </w:p>
    <w:p w14:paraId="61E93B7D" w14:textId="77777777" w:rsidR="001A55C3" w:rsidRPr="00607E75" w:rsidRDefault="001A55C3" w:rsidP="008E25F8"/>
    <w:p w14:paraId="4D2101EC" w14:textId="42AAE0A2" w:rsidR="001A55C3" w:rsidRPr="00607E75" w:rsidRDefault="001A55C3" w:rsidP="001A55C3">
      <w:pPr>
        <w:pStyle w:val="Heading2"/>
        <w:numPr>
          <w:ilvl w:val="0"/>
          <w:numId w:val="15"/>
        </w:numPr>
        <w:ind w:left="360"/>
      </w:pPr>
      <w:bookmarkStart w:id="5" w:name="_Toc183102352"/>
      <w:r w:rsidRPr="00607E75">
        <w:t>RECOVER population and generalizability</w:t>
      </w:r>
      <w:bookmarkEnd w:id="5"/>
    </w:p>
    <w:p w14:paraId="405DE33E" w14:textId="77777777" w:rsidR="001A55C3" w:rsidRPr="00607E75" w:rsidRDefault="001A55C3" w:rsidP="001A55C3"/>
    <w:p w14:paraId="33477E9A" w14:textId="78491D74" w:rsidR="001A55C3" w:rsidRPr="00607E75" w:rsidRDefault="001A55C3" w:rsidP="001A55C3">
      <w:r w:rsidRPr="00607E75">
        <w:t>The National Institutions of Health (NIH) launched the new RECOVER initiative in 2021 to leverage electronic health record (EHR) data to better estimate the SARS-CoV-2 related topics. RECOVER obtains EHRs from three large national healthcare networks within the United States, covering regional catchment areas across 41 states. These networks collectively hold the EHRs of over 60 million patients, including records from more than 7 million individuals who have been affected by COVID-19. RECOVER collaborates with the National Institutes of Health's (NIH) All of Us Research Program, which contributes additional health records to this vast database. Together, these sources comprise one of the world's largest collections of EHRs.</w:t>
      </w:r>
    </w:p>
    <w:p w14:paraId="58D0ACBD" w14:textId="77777777" w:rsidR="001A55C3" w:rsidRPr="00607E75" w:rsidRDefault="001A55C3" w:rsidP="001A55C3"/>
    <w:p w14:paraId="035B5378" w14:textId="76D1A6B0" w:rsidR="001A55C3" w:rsidRPr="002452E2" w:rsidRDefault="001A55C3" w:rsidP="00657C9F">
      <w:pPr>
        <w:rPr>
          <w:rFonts w:ascii="SimSun" w:eastAsia="SimSun" w:hAnsi="SimSun" w:cs="SimSun"/>
        </w:rPr>
      </w:pPr>
      <w:r w:rsidRPr="00607E75">
        <w:t xml:space="preserve">In our study, participating institutions in this study included: </w:t>
      </w:r>
      <w:r w:rsidR="00053698" w:rsidRPr="00607E75">
        <w:t xml:space="preserve">Ann &amp; Robert H. Lurie Children’s Hospital of Chicago, Children's Hospital of Colorado, Children's Hospital of Philadelphia, Children's National Medical Center, Cincinnati Children’s Hospital Medical Center, Columbia University Irving Medical Center, Duke University, InterMountain Healthcare, Medical College of Wisconsin, Montefiore, Nationwide Children’s Hospital, Nemours Children’s Health System (in Delaware and Florida), Nicklaus Children's Hospital, Northwestern University, OCHIN, Inc., Ochsner Health System, Seattle Children’s Hospital, Stanford Children’s Health, Temple University, University of California, San Francisco, University of Iowa Healthcare, University of Michigan, University of Missouri, University of Nebraska Medical Center, </w:t>
      </w:r>
      <w:r w:rsidR="00053698" w:rsidRPr="00657C9F">
        <w:t>University of Pittsburgh/UPMC,</w:t>
      </w:r>
      <w:r w:rsidR="00053698" w:rsidRPr="00607E75">
        <w:t xml:space="preserve"> University of Utah, UT Southwestern Medical Center, Vanderbilt University Medical Center, Wake Forest Baptist Health, Weill Cornell Medicine Collage</w:t>
      </w:r>
      <w:r w:rsidR="00657C9F" w:rsidRPr="002452E2">
        <w:t>,</w:t>
      </w:r>
      <w:r w:rsidR="00657C9F" w:rsidRPr="00657C9F">
        <w:t xml:space="preserve"> </w:t>
      </w:r>
      <w:r w:rsidR="00657C9F" w:rsidRPr="002452E2">
        <w:t>Ochsner LSU Health Shreveport, Emory University, New York University Langone Health, Ohio State University, Penn State University, University of Florida Health</w:t>
      </w:r>
      <w:r w:rsidR="00053698" w:rsidRPr="00607E75">
        <w:t>.</w:t>
      </w:r>
      <w:r w:rsidRPr="00607E75">
        <w:t xml:space="preserve"> For this study, we used the s1</w:t>
      </w:r>
      <w:r w:rsidR="0044180E" w:rsidRPr="00607E75">
        <w:t>1</w:t>
      </w:r>
      <w:r w:rsidRPr="00607E75">
        <w:t xml:space="preserve"> version of the data, collected till </w:t>
      </w:r>
      <w:r w:rsidR="008B6973">
        <w:rPr>
          <w:rFonts w:hint="eastAsia"/>
        </w:rPr>
        <w:t xml:space="preserve">the </w:t>
      </w:r>
      <w:r w:rsidR="008B6973">
        <w:t>end of August</w:t>
      </w:r>
      <w:r w:rsidRPr="00607E75">
        <w:rPr>
          <w:rFonts w:hint="eastAsia"/>
        </w:rPr>
        <w:t xml:space="preserve"> </w:t>
      </w:r>
      <w:r w:rsidRPr="00607E75">
        <w:t>2023.</w:t>
      </w:r>
    </w:p>
    <w:p w14:paraId="3E20A33C" w14:textId="77777777" w:rsidR="00DD41AE" w:rsidRPr="00607E75" w:rsidRDefault="00DD41AE" w:rsidP="00210AE0">
      <w:pPr>
        <w:rPr>
          <w:rFonts w:asciiTheme="majorHAnsi" w:eastAsiaTheme="majorEastAsia" w:hAnsiTheme="majorHAnsi" w:cstheme="majorBidi"/>
          <w:color w:val="2F5496" w:themeColor="accent1" w:themeShade="BF"/>
          <w:sz w:val="32"/>
          <w:szCs w:val="32"/>
        </w:rPr>
      </w:pPr>
      <w:r w:rsidRPr="00607E75">
        <w:br w:type="page"/>
      </w:r>
    </w:p>
    <w:p w14:paraId="0004DA38" w14:textId="272BDB07" w:rsidR="00001646" w:rsidRPr="00607E75" w:rsidRDefault="00BB5EC1" w:rsidP="008E25F8">
      <w:pPr>
        <w:pStyle w:val="Heading1"/>
      </w:pPr>
      <w:bookmarkStart w:id="6" w:name="_Toc183102353"/>
      <w:r w:rsidRPr="00607E75">
        <w:lastRenderedPageBreak/>
        <w:t>Section S</w:t>
      </w:r>
      <w:bookmarkEnd w:id="1"/>
      <w:r w:rsidR="00985FFB" w:rsidRPr="00607E75">
        <w:t>2</w:t>
      </w:r>
      <w:r w:rsidRPr="00607E75">
        <w:t xml:space="preserve"> Supplemental Methods</w:t>
      </w:r>
      <w:bookmarkStart w:id="7" w:name="_wdo0725dku96" w:colFirst="0" w:colLast="0"/>
      <w:bookmarkStart w:id="8" w:name="_Toc132202391"/>
      <w:bookmarkEnd w:id="2"/>
      <w:bookmarkEnd w:id="6"/>
      <w:bookmarkEnd w:id="7"/>
    </w:p>
    <w:p w14:paraId="35775945" w14:textId="0CA82AFB" w:rsidR="00AB2F8E" w:rsidRPr="00607E75" w:rsidRDefault="00AB2F8E" w:rsidP="00774294">
      <w:pPr>
        <w:pStyle w:val="Heading2"/>
        <w:numPr>
          <w:ilvl w:val="0"/>
          <w:numId w:val="24"/>
        </w:numPr>
      </w:pPr>
      <w:bookmarkStart w:id="9" w:name="_Toc183102354"/>
      <w:r w:rsidRPr="00607E75">
        <w:t>Study Cohort Definition</w:t>
      </w:r>
      <w:bookmarkEnd w:id="9"/>
    </w:p>
    <w:p w14:paraId="7BF2FAF7" w14:textId="77777777" w:rsidR="00337E51" w:rsidRDefault="00337E51" w:rsidP="0006049F"/>
    <w:p w14:paraId="2F370B6B" w14:textId="7A1B149E" w:rsidR="0006049F" w:rsidRPr="00607E75" w:rsidRDefault="0006049F" w:rsidP="0006049F">
      <w:r w:rsidRPr="00607E75">
        <w:t xml:space="preserve">In this retrospective study, we first assessed eligibility criteria to extract general cohorts, which served as the foundation for subsequent trial emulation. The general cohorts included patients with at least one documented infection by a specific variant prior to the study’s start date. Eligible participants were restricted to those aged 5 to 18 years, further stratified into two sub-cohorts: children aged 5–11 years and adolescents aged 12–18 years. Patients with documented infections occurring between December 1, 2021, and December 31, 2022, corresponding to the Omicron-Delta mixed period, were excluded to avoid potential confounding. Ultimately, six cohorts were identified for analysis, each with study periods specified as outlining: </w:t>
      </w:r>
    </w:p>
    <w:p w14:paraId="543372AA" w14:textId="63F495DC" w:rsidR="006B08B7" w:rsidRPr="002452E2" w:rsidRDefault="006B08B7" w:rsidP="002452E2">
      <w:pPr>
        <w:pStyle w:val="NormalWeb"/>
        <w:numPr>
          <w:ilvl w:val="0"/>
          <w:numId w:val="35"/>
        </w:numPr>
        <w:spacing w:before="0" w:beforeAutospacing="0" w:after="0" w:afterAutospacing="0"/>
        <w:jc w:val="both"/>
        <w:textAlignment w:val="baseline"/>
        <w:rPr>
          <w:b/>
          <w:bCs/>
          <w:color w:val="000000"/>
        </w:rPr>
      </w:pPr>
      <w:r w:rsidRPr="002452E2">
        <w:rPr>
          <w:b/>
          <w:bCs/>
          <w:color w:val="000000"/>
        </w:rPr>
        <w:t xml:space="preserve">Omicron B.A. 1/2 </w:t>
      </w:r>
      <w:r w:rsidR="00C656AE" w:rsidRPr="002452E2">
        <w:rPr>
          <w:b/>
          <w:bCs/>
          <w:color w:val="000000"/>
        </w:rPr>
        <w:t>C</w:t>
      </w:r>
      <w:r w:rsidRPr="002452E2">
        <w:rPr>
          <w:b/>
          <w:bCs/>
          <w:color w:val="000000"/>
        </w:rPr>
        <w:t>hildren Cohort</w:t>
      </w:r>
    </w:p>
    <w:p w14:paraId="0271468C" w14:textId="3FB11D74" w:rsidR="00C656AE" w:rsidRPr="00607E75" w:rsidRDefault="00B93E9C" w:rsidP="00C656AE">
      <w:pPr>
        <w:pStyle w:val="NormalWeb"/>
        <w:numPr>
          <w:ilvl w:val="1"/>
          <w:numId w:val="31"/>
        </w:numPr>
        <w:spacing w:before="0" w:beforeAutospacing="0" w:after="0" w:afterAutospacing="0"/>
        <w:jc w:val="both"/>
        <w:textAlignment w:val="baseline"/>
        <w:rPr>
          <w:color w:val="000000"/>
        </w:rPr>
      </w:pPr>
      <w:r w:rsidRPr="00607E75">
        <w:rPr>
          <w:color w:val="000000"/>
        </w:rPr>
        <w:t>Age Constrain:</w:t>
      </w:r>
      <w:r w:rsidR="00C656AE" w:rsidRPr="00607E75">
        <w:rPr>
          <w:color w:val="000000"/>
        </w:rPr>
        <w:t xml:space="preserve"> aged 5 to 11 years</w:t>
      </w:r>
    </w:p>
    <w:p w14:paraId="1BA48BC6" w14:textId="273FFDB7" w:rsidR="00B93E9C" w:rsidRPr="00607E75" w:rsidRDefault="00247674" w:rsidP="00B93E9C">
      <w:pPr>
        <w:pStyle w:val="NormalWeb"/>
        <w:numPr>
          <w:ilvl w:val="1"/>
          <w:numId w:val="31"/>
        </w:numPr>
        <w:spacing w:before="0" w:beforeAutospacing="0" w:after="0" w:afterAutospacing="0"/>
        <w:jc w:val="both"/>
        <w:textAlignment w:val="baseline"/>
        <w:rPr>
          <w:color w:val="000000"/>
        </w:rPr>
      </w:pPr>
      <w:r w:rsidRPr="00607E75">
        <w:rPr>
          <w:color w:val="000000"/>
        </w:rPr>
        <w:t>P</w:t>
      </w:r>
      <w:r w:rsidRPr="00607E75">
        <w:rPr>
          <w:rFonts w:hint="eastAsia"/>
          <w:color w:val="000000"/>
        </w:rPr>
        <w:t xml:space="preserve">revious </w:t>
      </w:r>
      <w:r w:rsidR="00B93E9C" w:rsidRPr="00607E75">
        <w:rPr>
          <w:color w:val="000000"/>
        </w:rPr>
        <w:t>I</w:t>
      </w:r>
      <w:r w:rsidR="00C656AE" w:rsidRPr="00607E75">
        <w:rPr>
          <w:color w:val="000000"/>
        </w:rPr>
        <w:t xml:space="preserve">nfected </w:t>
      </w:r>
      <w:r w:rsidR="00B93E9C" w:rsidRPr="00607E75">
        <w:rPr>
          <w:color w:val="000000"/>
        </w:rPr>
        <w:t>P</w:t>
      </w:r>
      <w:r w:rsidR="00C656AE" w:rsidRPr="00607E75">
        <w:rPr>
          <w:color w:val="000000"/>
        </w:rPr>
        <w:t>eriod</w:t>
      </w:r>
      <w:r w:rsidR="00B93E9C" w:rsidRPr="00607E75">
        <w:rPr>
          <w:color w:val="000000"/>
        </w:rPr>
        <w:t>: Delta variant was prevalent (</w:t>
      </w:r>
      <w:r w:rsidR="00B93E9C" w:rsidRPr="00607E75">
        <w:t>2021/07/01 ~ 2021/11/30</w:t>
      </w:r>
      <w:r w:rsidR="00B93E9C" w:rsidRPr="00607E75">
        <w:rPr>
          <w:color w:val="000000"/>
        </w:rPr>
        <w:t>)</w:t>
      </w:r>
    </w:p>
    <w:p w14:paraId="2CF3A9F9" w14:textId="4741B090" w:rsidR="00C656AE" w:rsidRPr="00607E75" w:rsidRDefault="00C656AE" w:rsidP="00B93E9C">
      <w:pPr>
        <w:pStyle w:val="NormalWeb"/>
        <w:numPr>
          <w:ilvl w:val="1"/>
          <w:numId w:val="31"/>
        </w:numPr>
        <w:spacing w:before="0" w:beforeAutospacing="0" w:after="0" w:afterAutospacing="0"/>
        <w:jc w:val="both"/>
        <w:textAlignment w:val="baseline"/>
        <w:rPr>
          <w:color w:val="000000"/>
        </w:rPr>
      </w:pPr>
      <w:r w:rsidRPr="00607E75">
        <w:rPr>
          <w:color w:val="000000"/>
        </w:rPr>
        <w:t>S</w:t>
      </w:r>
      <w:r w:rsidRPr="00607E75">
        <w:rPr>
          <w:rFonts w:hint="eastAsia"/>
          <w:color w:val="000000"/>
        </w:rPr>
        <w:t>tudy</w:t>
      </w:r>
      <w:r w:rsidRPr="00607E75">
        <w:rPr>
          <w:color w:val="000000"/>
        </w:rPr>
        <w:t xml:space="preserve"> </w:t>
      </w:r>
      <w:r w:rsidR="003E3811" w:rsidRPr="00607E75">
        <w:rPr>
          <w:color w:val="000000"/>
        </w:rPr>
        <w:t>P</w:t>
      </w:r>
      <w:r w:rsidRPr="00607E75">
        <w:rPr>
          <w:color w:val="000000"/>
        </w:rPr>
        <w:t xml:space="preserve">eriod: </w:t>
      </w:r>
      <w:r w:rsidR="00B93E9C" w:rsidRPr="00607E75">
        <w:rPr>
          <w:color w:val="000000"/>
        </w:rPr>
        <w:t>when Omicron B.A. 1/2 was prevalent (</w:t>
      </w:r>
      <w:r w:rsidR="00B93E9C" w:rsidRPr="00607E75">
        <w:t>2022/01/01 ~ 2022/06/20</w:t>
      </w:r>
      <w:r w:rsidR="00B93E9C" w:rsidRPr="00607E75">
        <w:rPr>
          <w:color w:val="000000"/>
        </w:rPr>
        <w:t>)</w:t>
      </w:r>
    </w:p>
    <w:p w14:paraId="54C2B91A" w14:textId="02BB3F9F" w:rsidR="006B08B7" w:rsidRPr="002452E2" w:rsidRDefault="006B08B7" w:rsidP="002452E2">
      <w:pPr>
        <w:pStyle w:val="NormalWeb"/>
        <w:numPr>
          <w:ilvl w:val="0"/>
          <w:numId w:val="35"/>
        </w:numPr>
        <w:spacing w:before="0" w:beforeAutospacing="0" w:after="0" w:afterAutospacing="0"/>
        <w:jc w:val="both"/>
        <w:textAlignment w:val="baseline"/>
        <w:rPr>
          <w:b/>
          <w:bCs/>
          <w:color w:val="000000"/>
        </w:rPr>
      </w:pPr>
      <w:r w:rsidRPr="002452E2">
        <w:rPr>
          <w:b/>
          <w:bCs/>
          <w:color w:val="000000"/>
        </w:rPr>
        <w:t>Omicron B.A. 1/2 Adolescents Cohort</w:t>
      </w:r>
    </w:p>
    <w:p w14:paraId="6687A11B" w14:textId="06E74ABB" w:rsidR="00B93E9C" w:rsidRPr="00607E75" w:rsidRDefault="00B93E9C" w:rsidP="00F71F0E">
      <w:pPr>
        <w:pStyle w:val="NormalWeb"/>
        <w:numPr>
          <w:ilvl w:val="1"/>
          <w:numId w:val="31"/>
        </w:numPr>
        <w:spacing w:before="0" w:beforeAutospacing="0" w:after="0" w:afterAutospacing="0"/>
        <w:jc w:val="both"/>
        <w:textAlignment w:val="baseline"/>
        <w:rPr>
          <w:color w:val="000000"/>
        </w:rPr>
      </w:pPr>
      <w:r w:rsidRPr="00607E75">
        <w:rPr>
          <w:color w:val="000000"/>
        </w:rPr>
        <w:t xml:space="preserve">Age Constrain: aged 12 to 18 years </w:t>
      </w:r>
    </w:p>
    <w:p w14:paraId="45D00649" w14:textId="54F48559" w:rsidR="00B93E9C" w:rsidRPr="00607E75" w:rsidRDefault="00247674" w:rsidP="00B93E9C">
      <w:pPr>
        <w:pStyle w:val="NormalWeb"/>
        <w:numPr>
          <w:ilvl w:val="1"/>
          <w:numId w:val="31"/>
        </w:numPr>
        <w:spacing w:before="0" w:beforeAutospacing="0" w:after="0" w:afterAutospacing="0"/>
        <w:jc w:val="both"/>
        <w:textAlignment w:val="baseline"/>
        <w:rPr>
          <w:color w:val="000000"/>
        </w:rPr>
      </w:pPr>
      <w:r w:rsidRPr="00607E75">
        <w:rPr>
          <w:color w:val="000000"/>
        </w:rPr>
        <w:t>P</w:t>
      </w:r>
      <w:r w:rsidRPr="00607E75">
        <w:rPr>
          <w:rFonts w:hint="eastAsia"/>
          <w:color w:val="000000"/>
        </w:rPr>
        <w:t xml:space="preserve">revious </w:t>
      </w:r>
      <w:r w:rsidR="00B93E9C" w:rsidRPr="00607E75">
        <w:rPr>
          <w:color w:val="000000"/>
        </w:rPr>
        <w:t>Infected Period: Delta variant was prevalent (</w:t>
      </w:r>
      <w:r w:rsidR="00B93E9C" w:rsidRPr="00607E75">
        <w:t>2021/07/01 ~ 2021/11/30</w:t>
      </w:r>
      <w:r w:rsidR="00B93E9C" w:rsidRPr="00607E75">
        <w:rPr>
          <w:color w:val="000000"/>
        </w:rPr>
        <w:t>)</w:t>
      </w:r>
    </w:p>
    <w:p w14:paraId="588DF24A" w14:textId="22F8AC1A" w:rsidR="00B93E9C" w:rsidRPr="00607E75" w:rsidRDefault="00B93E9C" w:rsidP="00B93E9C">
      <w:pPr>
        <w:pStyle w:val="NormalWeb"/>
        <w:numPr>
          <w:ilvl w:val="1"/>
          <w:numId w:val="31"/>
        </w:numPr>
        <w:spacing w:before="0" w:beforeAutospacing="0" w:after="0" w:afterAutospacing="0"/>
        <w:jc w:val="both"/>
        <w:textAlignment w:val="baseline"/>
        <w:rPr>
          <w:color w:val="000000"/>
        </w:rPr>
      </w:pPr>
      <w:r w:rsidRPr="00607E75">
        <w:rPr>
          <w:color w:val="000000"/>
        </w:rPr>
        <w:t>S</w:t>
      </w:r>
      <w:r w:rsidRPr="00607E75">
        <w:rPr>
          <w:rFonts w:hint="eastAsia"/>
          <w:color w:val="000000"/>
        </w:rPr>
        <w:t>tudy</w:t>
      </w:r>
      <w:r w:rsidRPr="00607E75">
        <w:rPr>
          <w:color w:val="000000"/>
        </w:rPr>
        <w:t xml:space="preserve"> </w:t>
      </w:r>
      <w:r w:rsidR="003E3811" w:rsidRPr="00607E75">
        <w:rPr>
          <w:color w:val="000000"/>
        </w:rPr>
        <w:t>P</w:t>
      </w:r>
      <w:r w:rsidRPr="00607E75">
        <w:rPr>
          <w:color w:val="000000"/>
        </w:rPr>
        <w:t>eriod: when Omicron B.A. 1/2 was prevalent (</w:t>
      </w:r>
      <w:r w:rsidRPr="00607E75">
        <w:t>2022/01/01 ~ 2022/06/20</w:t>
      </w:r>
      <w:r w:rsidRPr="00607E75">
        <w:rPr>
          <w:color w:val="000000"/>
        </w:rPr>
        <w:t>)</w:t>
      </w:r>
    </w:p>
    <w:p w14:paraId="4D43F003" w14:textId="29E75047" w:rsidR="006B08B7" w:rsidRPr="002452E2" w:rsidRDefault="006B08B7" w:rsidP="002452E2">
      <w:pPr>
        <w:pStyle w:val="NormalWeb"/>
        <w:numPr>
          <w:ilvl w:val="0"/>
          <w:numId w:val="35"/>
        </w:numPr>
        <w:spacing w:before="0" w:beforeAutospacing="0" w:after="0" w:afterAutospacing="0"/>
        <w:jc w:val="both"/>
        <w:textAlignment w:val="baseline"/>
        <w:rPr>
          <w:b/>
          <w:bCs/>
          <w:color w:val="000000"/>
        </w:rPr>
      </w:pPr>
      <w:r w:rsidRPr="002452E2">
        <w:rPr>
          <w:b/>
          <w:bCs/>
          <w:color w:val="000000"/>
        </w:rPr>
        <w:t>Omicron BA.4/5 Children Cohort</w:t>
      </w:r>
    </w:p>
    <w:p w14:paraId="671073DF" w14:textId="77777777" w:rsidR="00B93E9C" w:rsidRPr="00607E75" w:rsidRDefault="00B93E9C" w:rsidP="002452E2">
      <w:pPr>
        <w:pStyle w:val="NormalWeb"/>
        <w:numPr>
          <w:ilvl w:val="1"/>
          <w:numId w:val="35"/>
        </w:numPr>
        <w:spacing w:before="0" w:beforeAutospacing="0" w:after="0" w:afterAutospacing="0"/>
        <w:jc w:val="both"/>
        <w:textAlignment w:val="baseline"/>
        <w:rPr>
          <w:color w:val="000000"/>
        </w:rPr>
      </w:pPr>
      <w:r w:rsidRPr="00607E75">
        <w:rPr>
          <w:color w:val="000000"/>
        </w:rPr>
        <w:t>Age Constrain: aged 5 to 11 years</w:t>
      </w:r>
    </w:p>
    <w:p w14:paraId="4BEE7557" w14:textId="43AC8D29" w:rsidR="00B93E9C" w:rsidRPr="00607E75" w:rsidRDefault="00247674" w:rsidP="002452E2">
      <w:pPr>
        <w:pStyle w:val="NormalWeb"/>
        <w:numPr>
          <w:ilvl w:val="1"/>
          <w:numId w:val="35"/>
        </w:numPr>
        <w:spacing w:before="0" w:beforeAutospacing="0" w:after="0" w:afterAutospacing="0"/>
        <w:jc w:val="both"/>
        <w:textAlignment w:val="baseline"/>
        <w:rPr>
          <w:color w:val="000000"/>
        </w:rPr>
      </w:pPr>
      <w:r w:rsidRPr="00607E75">
        <w:rPr>
          <w:color w:val="000000"/>
        </w:rPr>
        <w:t>P</w:t>
      </w:r>
      <w:r w:rsidRPr="00607E75">
        <w:rPr>
          <w:rFonts w:hint="eastAsia"/>
          <w:color w:val="000000"/>
        </w:rPr>
        <w:t xml:space="preserve">revious </w:t>
      </w:r>
      <w:r w:rsidR="00B93E9C" w:rsidRPr="00607E75">
        <w:rPr>
          <w:color w:val="000000"/>
        </w:rPr>
        <w:t xml:space="preserve">Infected Period: </w:t>
      </w:r>
    </w:p>
    <w:p w14:paraId="7D3A21F4" w14:textId="461C6F81" w:rsidR="00B93E9C" w:rsidRPr="00607E75" w:rsidRDefault="00B93E9C" w:rsidP="002452E2">
      <w:pPr>
        <w:pStyle w:val="NormalWeb"/>
        <w:numPr>
          <w:ilvl w:val="2"/>
          <w:numId w:val="35"/>
        </w:numPr>
        <w:spacing w:before="0" w:beforeAutospacing="0" w:after="0" w:afterAutospacing="0"/>
        <w:jc w:val="both"/>
        <w:textAlignment w:val="baseline"/>
        <w:rPr>
          <w:color w:val="000000"/>
        </w:rPr>
      </w:pPr>
      <w:r w:rsidRPr="00607E75">
        <w:rPr>
          <w:color w:val="000000"/>
        </w:rPr>
        <w:t>Delta variant was prevalent (</w:t>
      </w:r>
      <w:r w:rsidRPr="00607E75">
        <w:t>2021/07/01 ~ 2021/11/30</w:t>
      </w:r>
      <w:r w:rsidRPr="00607E75">
        <w:rPr>
          <w:color w:val="000000"/>
        </w:rPr>
        <w:t>)</w:t>
      </w:r>
    </w:p>
    <w:p w14:paraId="368AFE20" w14:textId="54BA6A8D" w:rsidR="00B93E9C" w:rsidRPr="00607E75" w:rsidRDefault="00B93E9C" w:rsidP="002452E2">
      <w:pPr>
        <w:pStyle w:val="NormalWeb"/>
        <w:numPr>
          <w:ilvl w:val="2"/>
          <w:numId w:val="35"/>
        </w:numPr>
        <w:spacing w:before="0" w:beforeAutospacing="0" w:after="0" w:afterAutospacing="0"/>
        <w:jc w:val="both"/>
        <w:textAlignment w:val="baseline"/>
        <w:rPr>
          <w:color w:val="000000"/>
        </w:rPr>
      </w:pPr>
      <w:r w:rsidRPr="00607E75">
        <w:rPr>
          <w:color w:val="000000"/>
        </w:rPr>
        <w:t>Omicron B.A. 1/2 variant was prevalent (</w:t>
      </w:r>
      <w:r w:rsidRPr="00607E75">
        <w:t>2022/01/01 ~ 2022/06/20</w:t>
      </w:r>
      <w:r w:rsidRPr="00607E75">
        <w:rPr>
          <w:color w:val="000000"/>
        </w:rPr>
        <w:t>)</w:t>
      </w:r>
    </w:p>
    <w:p w14:paraId="58AC2514" w14:textId="5243E8AB" w:rsidR="00F71F0E" w:rsidRPr="00607E75" w:rsidRDefault="00B93E9C" w:rsidP="002452E2">
      <w:pPr>
        <w:pStyle w:val="NormalWeb"/>
        <w:numPr>
          <w:ilvl w:val="1"/>
          <w:numId w:val="35"/>
        </w:numPr>
        <w:spacing w:before="0" w:beforeAutospacing="0" w:after="0" w:afterAutospacing="0"/>
        <w:jc w:val="both"/>
        <w:textAlignment w:val="baseline"/>
        <w:rPr>
          <w:color w:val="000000"/>
        </w:rPr>
      </w:pPr>
      <w:r w:rsidRPr="00607E75">
        <w:rPr>
          <w:color w:val="000000"/>
        </w:rPr>
        <w:t>S</w:t>
      </w:r>
      <w:r w:rsidRPr="00607E75">
        <w:rPr>
          <w:rFonts w:hint="eastAsia"/>
          <w:color w:val="000000"/>
        </w:rPr>
        <w:t>tudy</w:t>
      </w:r>
      <w:r w:rsidRPr="00607E75">
        <w:rPr>
          <w:color w:val="000000"/>
        </w:rPr>
        <w:t xml:space="preserve"> </w:t>
      </w:r>
      <w:r w:rsidR="003E3811" w:rsidRPr="00607E75">
        <w:rPr>
          <w:color w:val="000000"/>
        </w:rPr>
        <w:t>P</w:t>
      </w:r>
      <w:r w:rsidRPr="00607E75">
        <w:rPr>
          <w:color w:val="000000"/>
        </w:rPr>
        <w:t xml:space="preserve">eriod: when Omicron B.A. </w:t>
      </w:r>
      <w:r w:rsidR="003E3811" w:rsidRPr="00607E75">
        <w:rPr>
          <w:color w:val="000000"/>
        </w:rPr>
        <w:t>4</w:t>
      </w:r>
      <w:r w:rsidRPr="00607E75">
        <w:rPr>
          <w:color w:val="000000"/>
        </w:rPr>
        <w:t>/</w:t>
      </w:r>
      <w:r w:rsidR="003E3811" w:rsidRPr="00607E75">
        <w:rPr>
          <w:color w:val="000000"/>
        </w:rPr>
        <w:t>5</w:t>
      </w:r>
      <w:r w:rsidRPr="00607E75">
        <w:rPr>
          <w:color w:val="000000"/>
        </w:rPr>
        <w:t xml:space="preserve"> was prevalent (</w:t>
      </w:r>
      <w:r w:rsidR="003E3811" w:rsidRPr="00607E75">
        <w:t>2022/06/21 ~ 2022/11/30</w:t>
      </w:r>
      <w:r w:rsidRPr="00607E75">
        <w:rPr>
          <w:color w:val="000000"/>
        </w:rPr>
        <w:t>)</w:t>
      </w:r>
    </w:p>
    <w:p w14:paraId="425B8D90" w14:textId="392616BA" w:rsidR="006B08B7" w:rsidRPr="002452E2" w:rsidRDefault="006B08B7" w:rsidP="002452E2">
      <w:pPr>
        <w:pStyle w:val="NormalWeb"/>
        <w:numPr>
          <w:ilvl w:val="0"/>
          <w:numId w:val="35"/>
        </w:numPr>
        <w:spacing w:before="0" w:beforeAutospacing="0" w:after="0" w:afterAutospacing="0"/>
        <w:jc w:val="both"/>
        <w:textAlignment w:val="baseline"/>
        <w:rPr>
          <w:b/>
          <w:bCs/>
          <w:color w:val="000000"/>
        </w:rPr>
      </w:pPr>
      <w:r w:rsidRPr="002452E2">
        <w:rPr>
          <w:b/>
          <w:bCs/>
          <w:color w:val="000000"/>
        </w:rPr>
        <w:t>Omicron BA.4/5 Adolescents Cohort</w:t>
      </w:r>
    </w:p>
    <w:p w14:paraId="094BD459" w14:textId="77777777" w:rsidR="003E3811" w:rsidRPr="00607E75" w:rsidRDefault="003E3811" w:rsidP="002452E2">
      <w:pPr>
        <w:pStyle w:val="NormalWeb"/>
        <w:numPr>
          <w:ilvl w:val="1"/>
          <w:numId w:val="35"/>
        </w:numPr>
        <w:spacing w:before="0" w:beforeAutospacing="0" w:after="0" w:afterAutospacing="0"/>
        <w:jc w:val="both"/>
        <w:textAlignment w:val="baseline"/>
        <w:rPr>
          <w:color w:val="000000"/>
        </w:rPr>
      </w:pPr>
      <w:r w:rsidRPr="00607E75">
        <w:rPr>
          <w:color w:val="000000"/>
        </w:rPr>
        <w:t xml:space="preserve">Age Constrain: aged 12 to 18 years </w:t>
      </w:r>
    </w:p>
    <w:p w14:paraId="7E3A5675" w14:textId="4DB031F7" w:rsidR="003E3811" w:rsidRPr="00607E75" w:rsidRDefault="00247674" w:rsidP="002452E2">
      <w:pPr>
        <w:pStyle w:val="NormalWeb"/>
        <w:numPr>
          <w:ilvl w:val="1"/>
          <w:numId w:val="35"/>
        </w:numPr>
        <w:spacing w:before="0" w:beforeAutospacing="0" w:after="0" w:afterAutospacing="0"/>
        <w:jc w:val="both"/>
        <w:textAlignment w:val="baseline"/>
        <w:rPr>
          <w:color w:val="000000"/>
        </w:rPr>
      </w:pPr>
      <w:r w:rsidRPr="00607E75">
        <w:rPr>
          <w:color w:val="000000"/>
        </w:rPr>
        <w:t>P</w:t>
      </w:r>
      <w:r w:rsidRPr="00607E75">
        <w:rPr>
          <w:rFonts w:hint="eastAsia"/>
          <w:color w:val="000000"/>
        </w:rPr>
        <w:t xml:space="preserve">revious </w:t>
      </w:r>
      <w:r w:rsidR="003E3811" w:rsidRPr="00607E75">
        <w:rPr>
          <w:color w:val="000000"/>
        </w:rPr>
        <w:t xml:space="preserve">Infected Period: </w:t>
      </w:r>
    </w:p>
    <w:p w14:paraId="1F13CD01" w14:textId="77777777" w:rsidR="003E3811" w:rsidRPr="00607E75" w:rsidRDefault="003E3811" w:rsidP="002452E2">
      <w:pPr>
        <w:pStyle w:val="NormalWeb"/>
        <w:numPr>
          <w:ilvl w:val="2"/>
          <w:numId w:val="35"/>
        </w:numPr>
        <w:spacing w:before="0" w:beforeAutospacing="0" w:after="0" w:afterAutospacing="0"/>
        <w:jc w:val="both"/>
        <w:textAlignment w:val="baseline"/>
        <w:rPr>
          <w:color w:val="000000"/>
        </w:rPr>
      </w:pPr>
      <w:r w:rsidRPr="00607E75">
        <w:rPr>
          <w:color w:val="000000"/>
        </w:rPr>
        <w:t>Delta variant was prevalent (</w:t>
      </w:r>
      <w:r w:rsidRPr="00607E75">
        <w:t>2021/07/01 ~ 2021/11/30</w:t>
      </w:r>
      <w:r w:rsidRPr="00607E75">
        <w:rPr>
          <w:color w:val="000000"/>
        </w:rPr>
        <w:t>)</w:t>
      </w:r>
    </w:p>
    <w:p w14:paraId="55AC54A3" w14:textId="77777777" w:rsidR="003E3811" w:rsidRPr="00607E75" w:rsidRDefault="003E3811" w:rsidP="002452E2">
      <w:pPr>
        <w:pStyle w:val="NormalWeb"/>
        <w:numPr>
          <w:ilvl w:val="2"/>
          <w:numId w:val="35"/>
        </w:numPr>
        <w:spacing w:before="0" w:beforeAutospacing="0" w:after="0" w:afterAutospacing="0"/>
        <w:jc w:val="both"/>
        <w:textAlignment w:val="baseline"/>
        <w:rPr>
          <w:color w:val="000000"/>
        </w:rPr>
      </w:pPr>
      <w:r w:rsidRPr="00607E75">
        <w:rPr>
          <w:color w:val="000000"/>
        </w:rPr>
        <w:t>Omicron B.A. 1/2 variant was prevalent (</w:t>
      </w:r>
      <w:r w:rsidRPr="00607E75">
        <w:t>2022/01/01 ~ 2022/06/20</w:t>
      </w:r>
      <w:r w:rsidRPr="00607E75">
        <w:rPr>
          <w:color w:val="000000"/>
        </w:rPr>
        <w:t>)</w:t>
      </w:r>
    </w:p>
    <w:p w14:paraId="4F37D0AC" w14:textId="1A7A1CB1" w:rsidR="003E3811" w:rsidRPr="00607E75" w:rsidRDefault="003E3811" w:rsidP="002452E2">
      <w:pPr>
        <w:pStyle w:val="NormalWeb"/>
        <w:numPr>
          <w:ilvl w:val="1"/>
          <w:numId w:val="35"/>
        </w:numPr>
        <w:spacing w:before="0" w:beforeAutospacing="0" w:after="0" w:afterAutospacing="0"/>
        <w:jc w:val="both"/>
        <w:textAlignment w:val="baseline"/>
        <w:rPr>
          <w:color w:val="000000"/>
        </w:rPr>
      </w:pPr>
      <w:r w:rsidRPr="00607E75">
        <w:rPr>
          <w:color w:val="000000"/>
        </w:rPr>
        <w:t>S</w:t>
      </w:r>
      <w:r w:rsidRPr="00607E75">
        <w:rPr>
          <w:rFonts w:hint="eastAsia"/>
          <w:color w:val="000000"/>
        </w:rPr>
        <w:t>tudy</w:t>
      </w:r>
      <w:r w:rsidRPr="00607E75">
        <w:rPr>
          <w:color w:val="000000"/>
        </w:rPr>
        <w:t xml:space="preserve"> Period: when Omicron B.A. 4/5 was prevalent (</w:t>
      </w:r>
      <w:r w:rsidRPr="00607E75">
        <w:t>2022/06/21 ~ 2022/11/30</w:t>
      </w:r>
      <w:r w:rsidRPr="00607E75">
        <w:rPr>
          <w:color w:val="000000"/>
        </w:rPr>
        <w:t>)</w:t>
      </w:r>
    </w:p>
    <w:p w14:paraId="4D52AB6C" w14:textId="0542B670" w:rsidR="006B08B7" w:rsidRPr="002452E2" w:rsidRDefault="006B08B7" w:rsidP="002452E2">
      <w:pPr>
        <w:pStyle w:val="NormalWeb"/>
        <w:numPr>
          <w:ilvl w:val="0"/>
          <w:numId w:val="35"/>
        </w:numPr>
        <w:spacing w:before="0" w:beforeAutospacing="0" w:after="0" w:afterAutospacing="0"/>
        <w:jc w:val="both"/>
        <w:textAlignment w:val="baseline"/>
        <w:rPr>
          <w:b/>
          <w:bCs/>
          <w:color w:val="000000"/>
        </w:rPr>
      </w:pPr>
      <w:r w:rsidRPr="002452E2">
        <w:rPr>
          <w:b/>
          <w:bCs/>
          <w:color w:val="000000"/>
        </w:rPr>
        <w:t>Omicron XBB or later Children Cohort</w:t>
      </w:r>
    </w:p>
    <w:p w14:paraId="536A80FC" w14:textId="77777777" w:rsidR="003E3811" w:rsidRPr="00607E75" w:rsidRDefault="003E3811" w:rsidP="002452E2">
      <w:pPr>
        <w:pStyle w:val="NormalWeb"/>
        <w:numPr>
          <w:ilvl w:val="1"/>
          <w:numId w:val="35"/>
        </w:numPr>
        <w:spacing w:before="0" w:beforeAutospacing="0" w:after="0" w:afterAutospacing="0"/>
        <w:jc w:val="both"/>
        <w:textAlignment w:val="baseline"/>
        <w:rPr>
          <w:color w:val="000000"/>
        </w:rPr>
      </w:pPr>
      <w:r w:rsidRPr="00607E75">
        <w:rPr>
          <w:color w:val="000000"/>
        </w:rPr>
        <w:t>Age Constrain: aged 5 to 11 years</w:t>
      </w:r>
    </w:p>
    <w:p w14:paraId="37E31C56" w14:textId="7B79A2EC" w:rsidR="003E3811" w:rsidRPr="00607E75" w:rsidRDefault="00247674" w:rsidP="002452E2">
      <w:pPr>
        <w:pStyle w:val="NormalWeb"/>
        <w:numPr>
          <w:ilvl w:val="1"/>
          <w:numId w:val="35"/>
        </w:numPr>
        <w:spacing w:before="0" w:beforeAutospacing="0" w:after="0" w:afterAutospacing="0"/>
        <w:jc w:val="both"/>
        <w:textAlignment w:val="baseline"/>
        <w:rPr>
          <w:color w:val="000000"/>
        </w:rPr>
      </w:pPr>
      <w:r w:rsidRPr="00607E75">
        <w:rPr>
          <w:color w:val="000000"/>
        </w:rPr>
        <w:t>P</w:t>
      </w:r>
      <w:r w:rsidRPr="00607E75">
        <w:rPr>
          <w:rFonts w:hint="eastAsia"/>
          <w:color w:val="000000"/>
        </w:rPr>
        <w:t xml:space="preserve">revious </w:t>
      </w:r>
      <w:r w:rsidR="003E3811" w:rsidRPr="00607E75">
        <w:rPr>
          <w:color w:val="000000"/>
        </w:rPr>
        <w:t xml:space="preserve">Infected Period: </w:t>
      </w:r>
    </w:p>
    <w:p w14:paraId="1EC2F273" w14:textId="77777777" w:rsidR="003E3811" w:rsidRPr="00607E75" w:rsidRDefault="003E3811" w:rsidP="002452E2">
      <w:pPr>
        <w:pStyle w:val="NormalWeb"/>
        <w:numPr>
          <w:ilvl w:val="2"/>
          <w:numId w:val="35"/>
        </w:numPr>
        <w:spacing w:before="0" w:beforeAutospacing="0" w:after="0" w:afterAutospacing="0"/>
        <w:jc w:val="both"/>
        <w:textAlignment w:val="baseline"/>
        <w:rPr>
          <w:color w:val="000000"/>
        </w:rPr>
      </w:pPr>
      <w:r w:rsidRPr="00607E75">
        <w:rPr>
          <w:color w:val="000000"/>
        </w:rPr>
        <w:t>Delta variant was prevalent (</w:t>
      </w:r>
      <w:r w:rsidRPr="00607E75">
        <w:t>2021/07/01 ~ 2021/11/30</w:t>
      </w:r>
      <w:r w:rsidRPr="00607E75">
        <w:rPr>
          <w:color w:val="000000"/>
        </w:rPr>
        <w:t>)</w:t>
      </w:r>
    </w:p>
    <w:p w14:paraId="37DBEC23" w14:textId="77777777" w:rsidR="003E3811" w:rsidRPr="00607E75" w:rsidRDefault="003E3811" w:rsidP="002452E2">
      <w:pPr>
        <w:pStyle w:val="NormalWeb"/>
        <w:numPr>
          <w:ilvl w:val="2"/>
          <w:numId w:val="35"/>
        </w:numPr>
        <w:spacing w:before="0" w:beforeAutospacing="0" w:after="0" w:afterAutospacing="0"/>
        <w:jc w:val="both"/>
        <w:textAlignment w:val="baseline"/>
        <w:rPr>
          <w:color w:val="000000"/>
        </w:rPr>
      </w:pPr>
      <w:r w:rsidRPr="00607E75">
        <w:rPr>
          <w:color w:val="000000"/>
        </w:rPr>
        <w:t>Omicron B.A. 1/2 variant was prevalent (</w:t>
      </w:r>
      <w:r w:rsidRPr="00607E75">
        <w:t>2022/01/01 ~ 2022/06/20</w:t>
      </w:r>
      <w:r w:rsidRPr="00607E75">
        <w:rPr>
          <w:color w:val="000000"/>
        </w:rPr>
        <w:t>)</w:t>
      </w:r>
    </w:p>
    <w:p w14:paraId="6F9FAE2F" w14:textId="77777777" w:rsidR="003E3811" w:rsidRPr="00607E75" w:rsidRDefault="003E3811" w:rsidP="002452E2">
      <w:pPr>
        <w:pStyle w:val="NormalWeb"/>
        <w:numPr>
          <w:ilvl w:val="2"/>
          <w:numId w:val="35"/>
        </w:numPr>
        <w:spacing w:before="0" w:beforeAutospacing="0" w:after="0" w:afterAutospacing="0"/>
        <w:jc w:val="both"/>
        <w:textAlignment w:val="baseline"/>
        <w:rPr>
          <w:color w:val="000000"/>
        </w:rPr>
      </w:pPr>
      <w:r w:rsidRPr="00607E75">
        <w:rPr>
          <w:color w:val="000000"/>
        </w:rPr>
        <w:t>Omicron B.A. 4/5 was prevalent (</w:t>
      </w:r>
      <w:r w:rsidRPr="00607E75">
        <w:t>2022/06/21 ~ 2022/11/30</w:t>
      </w:r>
      <w:r w:rsidRPr="00607E75">
        <w:rPr>
          <w:color w:val="000000"/>
        </w:rPr>
        <w:t>)</w:t>
      </w:r>
    </w:p>
    <w:p w14:paraId="1C267258" w14:textId="43C3774D" w:rsidR="003E3811" w:rsidRPr="00607E75" w:rsidRDefault="003E3811" w:rsidP="002452E2">
      <w:pPr>
        <w:pStyle w:val="NormalWeb"/>
        <w:numPr>
          <w:ilvl w:val="1"/>
          <w:numId w:val="35"/>
        </w:numPr>
        <w:spacing w:before="0" w:beforeAutospacing="0" w:after="0" w:afterAutospacing="0"/>
        <w:jc w:val="both"/>
        <w:textAlignment w:val="baseline"/>
        <w:rPr>
          <w:color w:val="000000"/>
        </w:rPr>
      </w:pPr>
      <w:r w:rsidRPr="00607E75">
        <w:rPr>
          <w:color w:val="000000"/>
        </w:rPr>
        <w:t>S</w:t>
      </w:r>
      <w:r w:rsidRPr="00607E75">
        <w:rPr>
          <w:rFonts w:hint="eastAsia"/>
          <w:color w:val="000000"/>
        </w:rPr>
        <w:t>tudy</w:t>
      </w:r>
      <w:r w:rsidRPr="00607E75">
        <w:rPr>
          <w:color w:val="000000"/>
        </w:rPr>
        <w:t xml:space="preserve"> Period: </w:t>
      </w:r>
      <w:r w:rsidRPr="00607E75">
        <w:t>BQ1, XBB, and later subvariant</w:t>
      </w:r>
      <w:r w:rsidR="000D7D8C" w:rsidRPr="00607E75">
        <w:t xml:space="preserve"> </w:t>
      </w:r>
      <w:r w:rsidRPr="00607E75">
        <w:rPr>
          <w:color w:val="000000"/>
        </w:rPr>
        <w:t>(</w:t>
      </w:r>
      <w:r w:rsidRPr="00607E75">
        <w:t>2022/12/01 ~ 2023/08/30</w:t>
      </w:r>
      <w:r w:rsidRPr="00607E75">
        <w:rPr>
          <w:color w:val="000000"/>
        </w:rPr>
        <w:t>)</w:t>
      </w:r>
    </w:p>
    <w:p w14:paraId="28A133D4" w14:textId="601C8640" w:rsidR="006B08B7" w:rsidRPr="002452E2" w:rsidRDefault="006B08B7" w:rsidP="002452E2">
      <w:pPr>
        <w:pStyle w:val="NormalWeb"/>
        <w:numPr>
          <w:ilvl w:val="0"/>
          <w:numId w:val="35"/>
        </w:numPr>
        <w:spacing w:before="0" w:beforeAutospacing="0" w:after="0" w:afterAutospacing="0"/>
        <w:jc w:val="both"/>
        <w:textAlignment w:val="baseline"/>
        <w:rPr>
          <w:b/>
          <w:bCs/>
        </w:rPr>
      </w:pPr>
      <w:r w:rsidRPr="002452E2">
        <w:rPr>
          <w:b/>
          <w:bCs/>
          <w:color w:val="000000"/>
        </w:rPr>
        <w:t>Omicron XBB or later Adolescents Cohort</w:t>
      </w:r>
    </w:p>
    <w:p w14:paraId="2673F515" w14:textId="77777777" w:rsidR="000D7D8C" w:rsidRPr="00607E75" w:rsidRDefault="000D7D8C" w:rsidP="002452E2">
      <w:pPr>
        <w:pStyle w:val="NormalWeb"/>
        <w:numPr>
          <w:ilvl w:val="1"/>
          <w:numId w:val="35"/>
        </w:numPr>
        <w:spacing w:before="0" w:beforeAutospacing="0" w:after="0" w:afterAutospacing="0"/>
        <w:jc w:val="both"/>
        <w:textAlignment w:val="baseline"/>
        <w:rPr>
          <w:color w:val="000000"/>
        </w:rPr>
      </w:pPr>
      <w:r w:rsidRPr="00607E75">
        <w:rPr>
          <w:color w:val="000000"/>
        </w:rPr>
        <w:t xml:space="preserve">Age Constrain: aged 12 to 18 years </w:t>
      </w:r>
    </w:p>
    <w:p w14:paraId="7A941486" w14:textId="046C41E8" w:rsidR="000D7D8C" w:rsidRPr="00607E75" w:rsidRDefault="00247674" w:rsidP="002452E2">
      <w:pPr>
        <w:pStyle w:val="NormalWeb"/>
        <w:numPr>
          <w:ilvl w:val="1"/>
          <w:numId w:val="35"/>
        </w:numPr>
        <w:spacing w:before="0" w:beforeAutospacing="0" w:after="0" w:afterAutospacing="0"/>
        <w:jc w:val="both"/>
        <w:textAlignment w:val="baseline"/>
        <w:rPr>
          <w:color w:val="000000"/>
        </w:rPr>
      </w:pPr>
      <w:r w:rsidRPr="00607E75">
        <w:rPr>
          <w:color w:val="000000"/>
        </w:rPr>
        <w:t>P</w:t>
      </w:r>
      <w:r w:rsidRPr="00607E75">
        <w:rPr>
          <w:rFonts w:hint="eastAsia"/>
          <w:color w:val="000000"/>
        </w:rPr>
        <w:t xml:space="preserve">revious </w:t>
      </w:r>
      <w:r w:rsidR="000D7D8C" w:rsidRPr="00607E75">
        <w:rPr>
          <w:color w:val="000000"/>
        </w:rPr>
        <w:t xml:space="preserve">Infected Period: </w:t>
      </w:r>
    </w:p>
    <w:p w14:paraId="1DE45BA8" w14:textId="77777777" w:rsidR="000D7D8C" w:rsidRPr="00607E75" w:rsidRDefault="000D7D8C" w:rsidP="002452E2">
      <w:pPr>
        <w:pStyle w:val="NormalWeb"/>
        <w:numPr>
          <w:ilvl w:val="2"/>
          <w:numId w:val="35"/>
        </w:numPr>
        <w:spacing w:before="0" w:beforeAutospacing="0" w:after="0" w:afterAutospacing="0"/>
        <w:jc w:val="both"/>
        <w:textAlignment w:val="baseline"/>
        <w:rPr>
          <w:color w:val="000000"/>
        </w:rPr>
      </w:pPr>
      <w:r w:rsidRPr="00607E75">
        <w:rPr>
          <w:color w:val="000000"/>
        </w:rPr>
        <w:t>Delta variant was prevalent (</w:t>
      </w:r>
      <w:r w:rsidRPr="00607E75">
        <w:t>2021/07/01 ~ 2021/11/30</w:t>
      </w:r>
      <w:r w:rsidRPr="00607E75">
        <w:rPr>
          <w:color w:val="000000"/>
        </w:rPr>
        <w:t>)</w:t>
      </w:r>
    </w:p>
    <w:p w14:paraId="5C9D02FD" w14:textId="77777777" w:rsidR="000D7D8C" w:rsidRPr="00607E75" w:rsidRDefault="000D7D8C" w:rsidP="002452E2">
      <w:pPr>
        <w:pStyle w:val="NormalWeb"/>
        <w:numPr>
          <w:ilvl w:val="2"/>
          <w:numId w:val="35"/>
        </w:numPr>
        <w:spacing w:before="0" w:beforeAutospacing="0" w:after="0" w:afterAutospacing="0"/>
        <w:jc w:val="both"/>
        <w:textAlignment w:val="baseline"/>
        <w:rPr>
          <w:color w:val="000000"/>
        </w:rPr>
      </w:pPr>
      <w:r w:rsidRPr="00607E75">
        <w:rPr>
          <w:color w:val="000000"/>
        </w:rPr>
        <w:t>Omicron B.A. 1/2 variant was prevalent (</w:t>
      </w:r>
      <w:r w:rsidRPr="00607E75">
        <w:t>2022/01/01 ~ 2022/06/20</w:t>
      </w:r>
      <w:r w:rsidRPr="00607E75">
        <w:rPr>
          <w:color w:val="000000"/>
        </w:rPr>
        <w:t>)</w:t>
      </w:r>
    </w:p>
    <w:p w14:paraId="0E887E47" w14:textId="77777777" w:rsidR="000D7D8C" w:rsidRPr="00607E75" w:rsidRDefault="000D7D8C" w:rsidP="002452E2">
      <w:pPr>
        <w:pStyle w:val="NormalWeb"/>
        <w:numPr>
          <w:ilvl w:val="2"/>
          <w:numId w:val="35"/>
        </w:numPr>
        <w:spacing w:before="0" w:beforeAutospacing="0" w:after="0" w:afterAutospacing="0"/>
        <w:jc w:val="both"/>
        <w:textAlignment w:val="baseline"/>
        <w:rPr>
          <w:color w:val="000000"/>
        </w:rPr>
      </w:pPr>
      <w:r w:rsidRPr="00607E75">
        <w:rPr>
          <w:color w:val="000000"/>
        </w:rPr>
        <w:t>Omicron B.A. 4/5 was prevalent (</w:t>
      </w:r>
      <w:r w:rsidRPr="00607E75">
        <w:t>2022/06/21 ~ 2022/11/30</w:t>
      </w:r>
      <w:r w:rsidRPr="00607E75">
        <w:rPr>
          <w:color w:val="000000"/>
        </w:rPr>
        <w:t>)</w:t>
      </w:r>
    </w:p>
    <w:p w14:paraId="6F961D1A" w14:textId="7948DD79" w:rsidR="00457CBC" w:rsidRPr="00607E75" w:rsidRDefault="000D7D8C" w:rsidP="002452E2">
      <w:pPr>
        <w:pStyle w:val="NormalWeb"/>
        <w:numPr>
          <w:ilvl w:val="1"/>
          <w:numId w:val="35"/>
        </w:numPr>
        <w:spacing w:before="0" w:beforeAutospacing="0" w:after="0" w:afterAutospacing="0"/>
        <w:jc w:val="both"/>
        <w:textAlignment w:val="baseline"/>
        <w:rPr>
          <w:color w:val="000000"/>
        </w:rPr>
      </w:pPr>
      <w:r w:rsidRPr="00607E75">
        <w:rPr>
          <w:color w:val="000000"/>
        </w:rPr>
        <w:t>S</w:t>
      </w:r>
      <w:r w:rsidRPr="00607E75">
        <w:rPr>
          <w:rFonts w:hint="eastAsia"/>
          <w:color w:val="000000"/>
        </w:rPr>
        <w:t>tudy</w:t>
      </w:r>
      <w:r w:rsidRPr="00607E75">
        <w:rPr>
          <w:color w:val="000000"/>
        </w:rPr>
        <w:t xml:space="preserve"> Period: </w:t>
      </w:r>
      <w:r w:rsidRPr="00607E75">
        <w:t xml:space="preserve">BQ1, XBB, and later subvariant </w:t>
      </w:r>
      <w:r w:rsidRPr="00607E75">
        <w:rPr>
          <w:color w:val="000000"/>
        </w:rPr>
        <w:t>(</w:t>
      </w:r>
      <w:r w:rsidRPr="00607E75">
        <w:t>2022/12/01 ~ 2023/08/30</w:t>
      </w:r>
      <w:r w:rsidRPr="00607E75">
        <w:rPr>
          <w:color w:val="000000"/>
        </w:rPr>
        <w:t>)</w:t>
      </w:r>
    </w:p>
    <w:p w14:paraId="11905B5F" w14:textId="376975E1" w:rsidR="00457CBC" w:rsidRPr="00607E75" w:rsidRDefault="00457CBC" w:rsidP="00457CBC">
      <w:pPr>
        <w:pStyle w:val="Heading2"/>
        <w:numPr>
          <w:ilvl w:val="0"/>
          <w:numId w:val="24"/>
        </w:numPr>
      </w:pPr>
      <w:bookmarkStart w:id="10" w:name="_Toc183102355"/>
      <w:r w:rsidRPr="00607E75">
        <w:lastRenderedPageBreak/>
        <w:t>Sequential Trials Emulation</w:t>
      </w:r>
      <w:bookmarkEnd w:id="10"/>
    </w:p>
    <w:p w14:paraId="15C189C0" w14:textId="77777777" w:rsidR="00337E51" w:rsidRDefault="00337E51" w:rsidP="0006049F"/>
    <w:p w14:paraId="3020FDE3" w14:textId="03EBA27E" w:rsidR="0006049F" w:rsidRPr="00607E75" w:rsidRDefault="0006049F" w:rsidP="0006049F">
      <w:r w:rsidRPr="00607E75">
        <w:t>We implemented the sequential trial emulation pipeline</w:t>
      </w:r>
      <w:r w:rsidR="002452E2">
        <w:rPr>
          <w:vertAlign w:val="superscript"/>
        </w:rPr>
        <w:t>1</w:t>
      </w:r>
      <w:r w:rsidRPr="00607E75">
        <w:t xml:space="preserve"> to analyze six cohorts, where vaccination status was sequentially defined and assigned. Trial emulations were performed every seven days throughout the study period. The eligibility criteria for each trial included the following:</w:t>
      </w:r>
    </w:p>
    <w:p w14:paraId="51760C22" w14:textId="77777777" w:rsidR="0006049F" w:rsidRPr="00607E75" w:rsidRDefault="0006049F" w:rsidP="0006049F">
      <w:pPr>
        <w:pStyle w:val="ListParagraph"/>
        <w:numPr>
          <w:ilvl w:val="0"/>
          <w:numId w:val="33"/>
        </w:numPr>
      </w:pPr>
      <w:r w:rsidRPr="00607E75">
        <w:t>In the age group at the start of each trial date, i.e. age constraint</w:t>
      </w:r>
    </w:p>
    <w:p w14:paraId="031E0C25" w14:textId="0A3E345B" w:rsidR="0006049F" w:rsidRPr="00607E75" w:rsidRDefault="0006049F" w:rsidP="000D7D8C">
      <w:pPr>
        <w:pStyle w:val="ListParagraph"/>
        <w:numPr>
          <w:ilvl w:val="0"/>
          <w:numId w:val="33"/>
        </w:numPr>
      </w:pPr>
      <w:r w:rsidRPr="00607E75">
        <w:t>No infection and no vaccination from study start date until the trial start date</w:t>
      </w:r>
    </w:p>
    <w:p w14:paraId="2146B935" w14:textId="77777777" w:rsidR="003E152F" w:rsidRPr="00607E75" w:rsidRDefault="003E152F" w:rsidP="003E152F"/>
    <w:p w14:paraId="7B7A05EB" w14:textId="44AF4D13" w:rsidR="00030420" w:rsidRPr="00607E75" w:rsidRDefault="00030420" w:rsidP="000D7D8C">
      <w:r w:rsidRPr="00607E75">
        <w:t>Eligibility for the vaccinated and unvaccinated groups and the corresponding index dates in each trial emulation were defined as:</w:t>
      </w:r>
    </w:p>
    <w:p w14:paraId="1FCB1219" w14:textId="77777777" w:rsidR="000D7D8C" w:rsidRPr="00607E75" w:rsidRDefault="000D7D8C" w:rsidP="000D7D8C">
      <w:pPr>
        <w:pStyle w:val="ListParagraph"/>
        <w:numPr>
          <w:ilvl w:val="0"/>
          <w:numId w:val="33"/>
        </w:numPr>
      </w:pPr>
      <w:r w:rsidRPr="00607E75">
        <w:t xml:space="preserve">Eligible for Treated (Vaccinated) group: </w:t>
      </w:r>
    </w:p>
    <w:p w14:paraId="6A7073EB" w14:textId="77777777" w:rsidR="000D7D8C" w:rsidRPr="00607E75" w:rsidRDefault="000D7D8C" w:rsidP="000D7D8C">
      <w:pPr>
        <w:pStyle w:val="ListParagraph"/>
        <w:numPr>
          <w:ilvl w:val="1"/>
          <w:numId w:val="33"/>
        </w:numPr>
      </w:pPr>
      <w:r w:rsidRPr="00607E75">
        <w:t>Vaccinated during the trial period</w:t>
      </w:r>
    </w:p>
    <w:p w14:paraId="27E73512" w14:textId="77777777" w:rsidR="000D7D8C" w:rsidRPr="00607E75" w:rsidRDefault="000D7D8C" w:rsidP="000D7D8C">
      <w:pPr>
        <w:pStyle w:val="ListParagraph"/>
        <w:numPr>
          <w:ilvl w:val="1"/>
          <w:numId w:val="33"/>
        </w:numPr>
      </w:pPr>
      <w:r w:rsidRPr="00607E75">
        <w:t>No reinfection from trial start date until the date of vaccination</w:t>
      </w:r>
    </w:p>
    <w:p w14:paraId="2F6D5619" w14:textId="77777777" w:rsidR="000D7D8C" w:rsidRPr="00607E75" w:rsidRDefault="000D7D8C" w:rsidP="000D7D8C">
      <w:pPr>
        <w:pStyle w:val="ListParagraph"/>
        <w:numPr>
          <w:ilvl w:val="1"/>
          <w:numId w:val="33"/>
        </w:numPr>
      </w:pPr>
      <w:r w:rsidRPr="00607E75">
        <w:t>Index date: vaccination date</w:t>
      </w:r>
    </w:p>
    <w:p w14:paraId="55604350" w14:textId="77777777" w:rsidR="000D7D8C" w:rsidRPr="00607E75" w:rsidRDefault="000D7D8C" w:rsidP="000D7D8C">
      <w:pPr>
        <w:pStyle w:val="ListParagraph"/>
        <w:numPr>
          <w:ilvl w:val="0"/>
          <w:numId w:val="33"/>
        </w:numPr>
      </w:pPr>
      <w:r w:rsidRPr="00607E75">
        <w:t>Eligible for Untreated (Unvaccinated) group:</w:t>
      </w:r>
    </w:p>
    <w:p w14:paraId="1F7FBEB8" w14:textId="77777777" w:rsidR="000D7D8C" w:rsidRPr="00607E75" w:rsidRDefault="000D7D8C" w:rsidP="000D7D8C">
      <w:pPr>
        <w:pStyle w:val="ListParagraph"/>
        <w:numPr>
          <w:ilvl w:val="1"/>
          <w:numId w:val="33"/>
        </w:numPr>
      </w:pPr>
      <w:r w:rsidRPr="00607E75">
        <w:t>No vaccination during the trial period, or reinfection prior to date of vaccination</w:t>
      </w:r>
    </w:p>
    <w:p w14:paraId="19D08B2A" w14:textId="7542D203" w:rsidR="000D7D8C" w:rsidRPr="00607E75" w:rsidRDefault="000D7D8C" w:rsidP="000D7D8C">
      <w:pPr>
        <w:pStyle w:val="ListParagraph"/>
        <w:numPr>
          <w:ilvl w:val="1"/>
          <w:numId w:val="33"/>
        </w:numPr>
      </w:pPr>
      <w:r w:rsidRPr="00607E75">
        <w:t>Index date: the trial start date</w:t>
      </w:r>
    </w:p>
    <w:p w14:paraId="02B64CC9" w14:textId="77777777" w:rsidR="00030420" w:rsidRPr="00607E75" w:rsidRDefault="00030420" w:rsidP="00030420"/>
    <w:p w14:paraId="50713E9F" w14:textId="16CF4E53" w:rsidR="00030420" w:rsidRPr="00607E75" w:rsidRDefault="00030420" w:rsidP="00030420">
      <w:r w:rsidRPr="00607E75">
        <w:t xml:space="preserve">To balance the intervention and comparator groups, we employed propensity score matching and exact matching at a ratio of up to 1:5, accounting for a wide range of measured confounders. The detailed definitions of the study variables are provided in </w:t>
      </w:r>
      <w:r w:rsidRPr="002452E2">
        <w:rPr>
          <w:b/>
          <w:bCs/>
        </w:rPr>
        <w:t>Table S</w:t>
      </w:r>
      <w:r w:rsidR="00E859C8" w:rsidRPr="002452E2">
        <w:rPr>
          <w:b/>
          <w:bCs/>
        </w:rPr>
        <w:t>1</w:t>
      </w:r>
      <w:r w:rsidRPr="00607E75">
        <w:t>.</w:t>
      </w:r>
    </w:p>
    <w:p w14:paraId="4D00EE37" w14:textId="77777777" w:rsidR="00490BD4" w:rsidRPr="00607E75" w:rsidRDefault="00490BD4" w:rsidP="00030420"/>
    <w:p w14:paraId="7820169B" w14:textId="14B6D806" w:rsidR="00177F97" w:rsidRPr="002452E2" w:rsidRDefault="00030420">
      <w:pPr>
        <w:rPr>
          <w:rFonts w:ascii="Arial" w:eastAsia="Arial" w:hAnsi="Arial" w:cs="Arial"/>
          <w:color w:val="000000"/>
          <w:sz w:val="22"/>
          <w:szCs w:val="22"/>
          <w:bdr w:val="none" w:sz="0" w:space="0" w:color="auto" w:frame="1"/>
        </w:rPr>
      </w:pPr>
      <w:r w:rsidRPr="00607E75">
        <w:t>Follow-up began on the index date and continued until one of the following events: documented SARS-CoV-2 reinfection,</w:t>
      </w:r>
      <w:r w:rsidR="00BC3A3D" w:rsidRPr="00607E75">
        <w:rPr>
          <w:color w:val="000000"/>
        </w:rPr>
        <w:t xml:space="preserve"> the next documented reinfection of a matched participant, the vaccination record of a matched participant, or the end of the study period</w:t>
      </w:r>
      <w:r w:rsidR="00BC3A3D" w:rsidRPr="00607E75" w:rsidDel="00BC3A3D">
        <w:t xml:space="preserve"> </w:t>
      </w:r>
      <w:bookmarkStart w:id="11" w:name="_Toc132201952"/>
      <w:bookmarkStart w:id="12" w:name="_Toc132202392"/>
      <w:bookmarkEnd w:id="8"/>
      <w:r w:rsidR="00177F97" w:rsidRPr="00607E75">
        <w:br w:type="page"/>
      </w:r>
    </w:p>
    <w:p w14:paraId="14A63B67" w14:textId="50D5AAD3" w:rsidR="00426C7B" w:rsidRPr="002452E2" w:rsidRDefault="00457CBC" w:rsidP="00457CBC">
      <w:pPr>
        <w:pStyle w:val="Heading2"/>
        <w:numPr>
          <w:ilvl w:val="0"/>
          <w:numId w:val="24"/>
        </w:numPr>
      </w:pPr>
      <w:bookmarkStart w:id="13" w:name="_Toc183102356"/>
      <w:r w:rsidRPr="002452E2">
        <w:lastRenderedPageBreak/>
        <w:t>Study Variables</w:t>
      </w:r>
      <w:bookmarkEnd w:id="13"/>
    </w:p>
    <w:p w14:paraId="5B488DD7" w14:textId="77777777" w:rsidR="00457CBC" w:rsidRPr="00607E75" w:rsidRDefault="00457CBC" w:rsidP="00457CBC"/>
    <w:p w14:paraId="7251CE64" w14:textId="585B3100" w:rsidR="00426C7B" w:rsidRPr="00607E75" w:rsidRDefault="00426C7B" w:rsidP="002B509B">
      <w:pPr>
        <w:jc w:val="both"/>
      </w:pPr>
      <w:r w:rsidRPr="002452E2">
        <w:rPr>
          <w:b/>
          <w:bCs/>
        </w:rPr>
        <w:t>Table S</w:t>
      </w:r>
      <w:r w:rsidR="00E859C8" w:rsidRPr="002452E2">
        <w:rPr>
          <w:b/>
          <w:bCs/>
        </w:rPr>
        <w:t>1</w:t>
      </w:r>
      <w:r w:rsidRPr="00607E75">
        <w:t xml:space="preserve">: Variables used in the emulation of </w:t>
      </w:r>
      <w:r w:rsidR="001402E0" w:rsidRPr="00607E75">
        <w:t>study cohorts</w:t>
      </w:r>
    </w:p>
    <w:p w14:paraId="1A2B1570" w14:textId="77777777" w:rsidR="00462257" w:rsidRPr="00607E75" w:rsidRDefault="00462257" w:rsidP="002B509B">
      <w:pPr>
        <w:jc w:val="both"/>
      </w:pPr>
    </w:p>
    <w:tbl>
      <w:tblPr>
        <w:tblStyle w:val="ListTable2-Accent3"/>
        <w:tblW w:w="9360" w:type="dxa"/>
        <w:tblLayout w:type="fixed"/>
        <w:tblLook w:val="04A0" w:firstRow="1" w:lastRow="0" w:firstColumn="1" w:lastColumn="0" w:noHBand="0" w:noVBand="1"/>
      </w:tblPr>
      <w:tblGrid>
        <w:gridCol w:w="1515"/>
        <w:gridCol w:w="1185"/>
        <w:gridCol w:w="1800"/>
        <w:gridCol w:w="2880"/>
        <w:gridCol w:w="1980"/>
      </w:tblGrid>
      <w:tr w:rsidR="00426C7B" w:rsidRPr="00607E75" w14:paraId="20353A60" w14:textId="77777777" w:rsidTr="002F7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6FD339BD" w14:textId="77777777" w:rsidR="00426C7B" w:rsidRPr="00607E75" w:rsidRDefault="00426C7B" w:rsidP="00184994">
            <w:pPr>
              <w:rPr>
                <w:color w:val="4472C4" w:themeColor="accent1"/>
                <w:sz w:val="20"/>
                <w:szCs w:val="20"/>
              </w:rPr>
            </w:pPr>
            <w:r w:rsidRPr="00607E75">
              <w:rPr>
                <w:color w:val="4472C4" w:themeColor="accent1"/>
                <w:sz w:val="20"/>
                <w:szCs w:val="20"/>
              </w:rPr>
              <w:t>Variable</w:t>
            </w:r>
          </w:p>
        </w:tc>
        <w:tc>
          <w:tcPr>
            <w:tcW w:w="1185" w:type="dxa"/>
          </w:tcPr>
          <w:p w14:paraId="155B0744" w14:textId="77777777" w:rsidR="00426C7B" w:rsidRPr="00607E75" w:rsidRDefault="00426C7B" w:rsidP="00184994">
            <w:pPr>
              <w:cnfStyle w:val="100000000000" w:firstRow="1" w:lastRow="0" w:firstColumn="0" w:lastColumn="0" w:oddVBand="0" w:evenVBand="0" w:oddHBand="0" w:evenHBand="0" w:firstRowFirstColumn="0" w:firstRowLastColumn="0" w:lastRowFirstColumn="0" w:lastRowLastColumn="0"/>
              <w:rPr>
                <w:color w:val="4472C4" w:themeColor="accent1"/>
                <w:sz w:val="20"/>
                <w:szCs w:val="20"/>
              </w:rPr>
            </w:pPr>
            <w:r w:rsidRPr="00607E75">
              <w:rPr>
                <w:color w:val="4472C4" w:themeColor="accent1"/>
                <w:sz w:val="20"/>
                <w:szCs w:val="20"/>
              </w:rPr>
              <w:t>Functional form</w:t>
            </w:r>
          </w:p>
        </w:tc>
        <w:tc>
          <w:tcPr>
            <w:tcW w:w="1800" w:type="dxa"/>
          </w:tcPr>
          <w:p w14:paraId="60327C11" w14:textId="77777777" w:rsidR="00426C7B" w:rsidRPr="00607E75" w:rsidRDefault="00426C7B" w:rsidP="00184994">
            <w:pPr>
              <w:cnfStyle w:val="100000000000" w:firstRow="1" w:lastRow="0" w:firstColumn="0" w:lastColumn="0" w:oddVBand="0" w:evenVBand="0" w:oddHBand="0" w:evenHBand="0" w:firstRowFirstColumn="0" w:firstRowLastColumn="0" w:lastRowFirstColumn="0" w:lastRowLastColumn="0"/>
              <w:rPr>
                <w:color w:val="4472C4" w:themeColor="accent1"/>
                <w:sz w:val="20"/>
                <w:szCs w:val="20"/>
              </w:rPr>
            </w:pPr>
            <w:r w:rsidRPr="00607E75">
              <w:rPr>
                <w:color w:val="4472C4" w:themeColor="accent1"/>
                <w:sz w:val="20"/>
                <w:szCs w:val="20"/>
              </w:rPr>
              <w:t>Values</w:t>
            </w:r>
          </w:p>
        </w:tc>
        <w:tc>
          <w:tcPr>
            <w:tcW w:w="2880" w:type="dxa"/>
          </w:tcPr>
          <w:p w14:paraId="0BCE7324" w14:textId="77777777" w:rsidR="00426C7B" w:rsidRPr="00607E75" w:rsidRDefault="00426C7B" w:rsidP="00184994">
            <w:pPr>
              <w:cnfStyle w:val="100000000000" w:firstRow="1" w:lastRow="0" w:firstColumn="0" w:lastColumn="0" w:oddVBand="0" w:evenVBand="0" w:oddHBand="0" w:evenHBand="0" w:firstRowFirstColumn="0" w:firstRowLastColumn="0" w:lastRowFirstColumn="0" w:lastRowLastColumn="0"/>
              <w:rPr>
                <w:color w:val="4472C4" w:themeColor="accent1"/>
                <w:sz w:val="20"/>
                <w:szCs w:val="20"/>
              </w:rPr>
            </w:pPr>
            <w:r w:rsidRPr="00607E75">
              <w:rPr>
                <w:color w:val="4472C4" w:themeColor="accent1"/>
                <w:sz w:val="20"/>
                <w:szCs w:val="20"/>
              </w:rPr>
              <w:t>Detail</w:t>
            </w:r>
          </w:p>
        </w:tc>
        <w:tc>
          <w:tcPr>
            <w:tcW w:w="1980" w:type="dxa"/>
          </w:tcPr>
          <w:p w14:paraId="0A23F330" w14:textId="77777777" w:rsidR="00426C7B" w:rsidRPr="00607E75" w:rsidRDefault="00426C7B" w:rsidP="00184994">
            <w:pPr>
              <w:cnfStyle w:val="100000000000" w:firstRow="1" w:lastRow="0" w:firstColumn="0" w:lastColumn="0" w:oddVBand="0" w:evenVBand="0" w:oddHBand="0" w:evenHBand="0" w:firstRowFirstColumn="0" w:firstRowLastColumn="0" w:lastRowFirstColumn="0" w:lastRowLastColumn="0"/>
              <w:rPr>
                <w:color w:val="4472C4" w:themeColor="accent1"/>
                <w:sz w:val="20"/>
                <w:szCs w:val="20"/>
              </w:rPr>
            </w:pPr>
            <w:r w:rsidRPr="00607E75">
              <w:rPr>
                <w:color w:val="4472C4" w:themeColor="accent1"/>
                <w:sz w:val="20"/>
                <w:szCs w:val="20"/>
              </w:rPr>
              <w:t>Codes/references</w:t>
            </w:r>
          </w:p>
        </w:tc>
      </w:tr>
      <w:tr w:rsidR="00B75337" w:rsidRPr="00607E75" w14:paraId="503D1188"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481E7213" w14:textId="77777777" w:rsidR="00B75337" w:rsidRPr="00607E75" w:rsidRDefault="00B75337" w:rsidP="00184994">
            <w:pPr>
              <w:rPr>
                <w:b w:val="0"/>
                <w:bCs w:val="0"/>
                <w:color w:val="4472C4" w:themeColor="accent1"/>
                <w:sz w:val="20"/>
                <w:szCs w:val="20"/>
              </w:rPr>
            </w:pPr>
            <w:r w:rsidRPr="00607E75">
              <w:rPr>
                <w:rFonts w:hint="eastAsia"/>
                <w:color w:val="4472C4" w:themeColor="accent1"/>
                <w:sz w:val="20"/>
                <w:szCs w:val="20"/>
              </w:rPr>
              <w:t>Treat</w:t>
            </w:r>
            <w:r w:rsidRPr="00607E75">
              <w:rPr>
                <w:color w:val="4472C4" w:themeColor="accent1"/>
                <w:sz w:val="20"/>
                <w:szCs w:val="20"/>
              </w:rPr>
              <w:t>ment</w:t>
            </w:r>
          </w:p>
          <w:p w14:paraId="6ABC24DF" w14:textId="2EE7C166" w:rsidR="00B75337" w:rsidRPr="00607E75" w:rsidRDefault="00B75337" w:rsidP="00184994">
            <w:pPr>
              <w:rPr>
                <w:color w:val="4472C4" w:themeColor="accent1"/>
                <w:sz w:val="20"/>
                <w:szCs w:val="20"/>
              </w:rPr>
            </w:pPr>
            <w:r w:rsidRPr="00607E75">
              <w:rPr>
                <w:color w:val="4472C4" w:themeColor="accent1"/>
                <w:sz w:val="20"/>
                <w:szCs w:val="20"/>
              </w:rPr>
              <w:t xml:space="preserve">(i.e., </w:t>
            </w:r>
            <w:r w:rsidRPr="00607E75">
              <w:rPr>
                <w:rFonts w:hint="eastAsia"/>
                <w:color w:val="4472C4" w:themeColor="accent1"/>
                <w:sz w:val="20"/>
                <w:szCs w:val="20"/>
              </w:rPr>
              <w:t>Exposure</w:t>
            </w:r>
            <w:r w:rsidRPr="00607E75">
              <w:rPr>
                <w:color w:val="4472C4" w:themeColor="accent1"/>
                <w:sz w:val="20"/>
                <w:szCs w:val="20"/>
              </w:rPr>
              <w:t>)</w:t>
            </w:r>
          </w:p>
        </w:tc>
        <w:tc>
          <w:tcPr>
            <w:tcW w:w="1185" w:type="dxa"/>
          </w:tcPr>
          <w:p w14:paraId="4EDF68A9" w14:textId="77777777" w:rsidR="00B75337" w:rsidRPr="00607E75" w:rsidRDefault="00B75337" w:rsidP="00184994">
            <w:pPr>
              <w:cnfStyle w:val="000000100000" w:firstRow="0" w:lastRow="0" w:firstColumn="0" w:lastColumn="0" w:oddVBand="0" w:evenVBand="0" w:oddHBand="1" w:evenHBand="0" w:firstRowFirstColumn="0" w:firstRowLastColumn="0" w:lastRowFirstColumn="0" w:lastRowLastColumn="0"/>
              <w:rPr>
                <w:color w:val="4472C4" w:themeColor="accent1"/>
                <w:sz w:val="20"/>
                <w:szCs w:val="20"/>
              </w:rPr>
            </w:pPr>
          </w:p>
        </w:tc>
        <w:tc>
          <w:tcPr>
            <w:tcW w:w="1800" w:type="dxa"/>
          </w:tcPr>
          <w:p w14:paraId="6BBEF994" w14:textId="77777777" w:rsidR="00B75337" w:rsidRPr="00607E75" w:rsidRDefault="00B75337" w:rsidP="00184994">
            <w:pPr>
              <w:cnfStyle w:val="000000100000" w:firstRow="0" w:lastRow="0" w:firstColumn="0" w:lastColumn="0" w:oddVBand="0" w:evenVBand="0" w:oddHBand="1" w:evenHBand="0" w:firstRowFirstColumn="0" w:firstRowLastColumn="0" w:lastRowFirstColumn="0" w:lastRowLastColumn="0"/>
              <w:rPr>
                <w:color w:val="4472C4" w:themeColor="accent1"/>
                <w:sz w:val="20"/>
                <w:szCs w:val="20"/>
              </w:rPr>
            </w:pPr>
          </w:p>
        </w:tc>
        <w:tc>
          <w:tcPr>
            <w:tcW w:w="2880" w:type="dxa"/>
          </w:tcPr>
          <w:p w14:paraId="187988F8" w14:textId="77777777" w:rsidR="00B75337" w:rsidRPr="00607E75" w:rsidRDefault="00B75337" w:rsidP="00184994">
            <w:pPr>
              <w:cnfStyle w:val="000000100000" w:firstRow="0" w:lastRow="0" w:firstColumn="0" w:lastColumn="0" w:oddVBand="0" w:evenVBand="0" w:oddHBand="1" w:evenHBand="0" w:firstRowFirstColumn="0" w:firstRowLastColumn="0" w:lastRowFirstColumn="0" w:lastRowLastColumn="0"/>
              <w:rPr>
                <w:color w:val="4472C4" w:themeColor="accent1"/>
                <w:sz w:val="20"/>
                <w:szCs w:val="20"/>
              </w:rPr>
            </w:pPr>
          </w:p>
        </w:tc>
        <w:tc>
          <w:tcPr>
            <w:tcW w:w="1980" w:type="dxa"/>
          </w:tcPr>
          <w:p w14:paraId="098862A5" w14:textId="77777777" w:rsidR="00B75337" w:rsidRPr="00607E75" w:rsidRDefault="00B75337" w:rsidP="00184994">
            <w:pPr>
              <w:cnfStyle w:val="000000100000" w:firstRow="0" w:lastRow="0" w:firstColumn="0" w:lastColumn="0" w:oddVBand="0" w:evenVBand="0" w:oddHBand="1" w:evenHBand="0" w:firstRowFirstColumn="0" w:firstRowLastColumn="0" w:lastRowFirstColumn="0" w:lastRowLastColumn="0"/>
              <w:rPr>
                <w:color w:val="4472C4" w:themeColor="accent1"/>
                <w:sz w:val="20"/>
                <w:szCs w:val="20"/>
              </w:rPr>
            </w:pPr>
          </w:p>
        </w:tc>
      </w:tr>
      <w:tr w:rsidR="00B75337" w:rsidRPr="00607E75" w14:paraId="29764B3B" w14:textId="77777777" w:rsidTr="002F7DB7">
        <w:tc>
          <w:tcPr>
            <w:cnfStyle w:val="001000000000" w:firstRow="0" w:lastRow="0" w:firstColumn="1" w:lastColumn="0" w:oddVBand="0" w:evenVBand="0" w:oddHBand="0" w:evenHBand="0" w:firstRowFirstColumn="0" w:firstRowLastColumn="0" w:lastRowFirstColumn="0" w:lastRowLastColumn="0"/>
            <w:tcW w:w="1515" w:type="dxa"/>
          </w:tcPr>
          <w:p w14:paraId="0B5C1E82" w14:textId="30072F67" w:rsidR="00597FF9" w:rsidRDefault="00597FF9" w:rsidP="00B75337">
            <w:pPr>
              <w:rPr>
                <w:b w:val="0"/>
                <w:bCs w:val="0"/>
                <w:sz w:val="20"/>
                <w:szCs w:val="20"/>
              </w:rPr>
            </w:pPr>
            <w:r>
              <w:rPr>
                <w:rFonts w:hint="eastAsia"/>
                <w:sz w:val="20"/>
                <w:szCs w:val="20"/>
              </w:rPr>
              <w:t>COVID-</w:t>
            </w:r>
            <w:r>
              <w:rPr>
                <w:sz w:val="20"/>
                <w:szCs w:val="20"/>
              </w:rPr>
              <w:t>19</w:t>
            </w:r>
          </w:p>
          <w:p w14:paraId="1F903F77" w14:textId="67282D3B" w:rsidR="00B75337" w:rsidRPr="00607E75" w:rsidRDefault="00B75337" w:rsidP="00B75337">
            <w:pPr>
              <w:rPr>
                <w:color w:val="4472C4" w:themeColor="accent1"/>
                <w:sz w:val="20"/>
                <w:szCs w:val="20"/>
              </w:rPr>
            </w:pPr>
            <w:r w:rsidRPr="00607E75">
              <w:rPr>
                <w:rFonts w:hint="eastAsia"/>
                <w:sz w:val="20"/>
                <w:szCs w:val="20"/>
              </w:rPr>
              <w:t>v</w:t>
            </w:r>
            <w:r w:rsidRPr="00607E75">
              <w:rPr>
                <w:sz w:val="20"/>
                <w:szCs w:val="20"/>
              </w:rPr>
              <w:t>accination</w:t>
            </w:r>
          </w:p>
        </w:tc>
        <w:tc>
          <w:tcPr>
            <w:tcW w:w="1185" w:type="dxa"/>
          </w:tcPr>
          <w:p w14:paraId="7BDF8AF3" w14:textId="0C1A5A24" w:rsidR="00B75337" w:rsidRPr="00607E75" w:rsidRDefault="00B75337" w:rsidP="00B75337">
            <w:pPr>
              <w:cnfStyle w:val="000000000000" w:firstRow="0" w:lastRow="0" w:firstColumn="0" w:lastColumn="0" w:oddVBand="0" w:evenVBand="0" w:oddHBand="0" w:evenHBand="0" w:firstRowFirstColumn="0" w:firstRowLastColumn="0" w:lastRowFirstColumn="0" w:lastRowLastColumn="0"/>
              <w:rPr>
                <w:color w:val="4472C4" w:themeColor="accent1"/>
                <w:sz w:val="20"/>
                <w:szCs w:val="20"/>
              </w:rPr>
            </w:pPr>
            <w:r w:rsidRPr="00607E75">
              <w:rPr>
                <w:sz w:val="20"/>
                <w:szCs w:val="20"/>
              </w:rPr>
              <w:t>Indicator</w:t>
            </w:r>
          </w:p>
        </w:tc>
        <w:tc>
          <w:tcPr>
            <w:tcW w:w="1800" w:type="dxa"/>
          </w:tcPr>
          <w:p w14:paraId="49E27A7F" w14:textId="6A00BBB7" w:rsidR="00B75337" w:rsidRPr="00607E75" w:rsidRDefault="00B75337" w:rsidP="00B75337">
            <w:pPr>
              <w:cnfStyle w:val="000000000000" w:firstRow="0" w:lastRow="0" w:firstColumn="0" w:lastColumn="0" w:oddVBand="0" w:evenVBand="0" w:oddHBand="0" w:evenHBand="0" w:firstRowFirstColumn="0" w:firstRowLastColumn="0" w:lastRowFirstColumn="0" w:lastRowLastColumn="0"/>
              <w:rPr>
                <w:color w:val="4472C4" w:themeColor="accent1"/>
                <w:sz w:val="20"/>
                <w:szCs w:val="20"/>
              </w:rPr>
            </w:pPr>
            <w:r w:rsidRPr="00607E75">
              <w:rPr>
                <w:sz w:val="20"/>
                <w:szCs w:val="20"/>
              </w:rPr>
              <w:t>Yes/No</w:t>
            </w:r>
          </w:p>
        </w:tc>
        <w:tc>
          <w:tcPr>
            <w:tcW w:w="2880" w:type="dxa"/>
          </w:tcPr>
          <w:p w14:paraId="10823B79" w14:textId="3AFD47FC" w:rsidR="00B75337" w:rsidRPr="00607E75" w:rsidRDefault="00B75337" w:rsidP="00B75337">
            <w:pPr>
              <w:cnfStyle w:val="000000000000" w:firstRow="0" w:lastRow="0" w:firstColumn="0" w:lastColumn="0" w:oddVBand="0" w:evenVBand="0" w:oddHBand="0" w:evenHBand="0" w:firstRowFirstColumn="0" w:firstRowLastColumn="0" w:lastRowFirstColumn="0" w:lastRowLastColumn="0"/>
              <w:rPr>
                <w:color w:val="4472C4" w:themeColor="accent1"/>
                <w:sz w:val="20"/>
                <w:szCs w:val="20"/>
              </w:rPr>
            </w:pPr>
            <w:r w:rsidRPr="00607E75">
              <w:rPr>
                <w:sz w:val="20"/>
                <w:szCs w:val="20"/>
              </w:rPr>
              <w:t>Based on the immunization domain, using either the presence of a CVX code designating an administered or patient-reported dose or of a source value containing the terms “COVID” or “</w:t>
            </w:r>
            <w:r w:rsidR="00A94CA6">
              <w:rPr>
                <w:rFonts w:hint="eastAsia"/>
                <w:sz w:val="20"/>
                <w:szCs w:val="20"/>
              </w:rPr>
              <w:t>SARS</w:t>
            </w:r>
            <w:r w:rsidRPr="00607E75">
              <w:rPr>
                <w:sz w:val="20"/>
                <w:szCs w:val="20"/>
              </w:rPr>
              <w:t>” in the immunization table</w:t>
            </w:r>
            <w:r w:rsidR="00597FF9">
              <w:rPr>
                <w:sz w:val="20"/>
                <w:szCs w:val="20"/>
              </w:rPr>
              <w:t>.</w:t>
            </w:r>
          </w:p>
        </w:tc>
        <w:tc>
          <w:tcPr>
            <w:tcW w:w="1980" w:type="dxa"/>
          </w:tcPr>
          <w:p w14:paraId="6B220C82" w14:textId="77777777" w:rsidR="008A5B87" w:rsidRDefault="008A5B87" w:rsidP="002452E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CVX code: 207, 208, 210, 211, 212, 213, 217, 218 </w:t>
            </w:r>
          </w:p>
          <w:p w14:paraId="6F30428F" w14:textId="21BF720E" w:rsidR="00B75337" w:rsidRPr="00607E75" w:rsidRDefault="00B75337" w:rsidP="00B75337">
            <w:pPr>
              <w:cnfStyle w:val="000000000000" w:firstRow="0" w:lastRow="0" w:firstColumn="0" w:lastColumn="0" w:oddVBand="0" w:evenVBand="0" w:oddHBand="0" w:evenHBand="0" w:firstRowFirstColumn="0" w:firstRowLastColumn="0" w:lastRowFirstColumn="0" w:lastRowLastColumn="0"/>
              <w:rPr>
                <w:color w:val="4472C4" w:themeColor="accent1"/>
                <w:sz w:val="20"/>
                <w:szCs w:val="20"/>
              </w:rPr>
            </w:pPr>
          </w:p>
        </w:tc>
      </w:tr>
      <w:tr w:rsidR="00B75337" w:rsidRPr="00607E75" w14:paraId="2DAF402E"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6CA3E4A1" w14:textId="728C8574" w:rsidR="00B75337" w:rsidRPr="00607E75" w:rsidRDefault="00B75337" w:rsidP="00B75337">
            <w:pPr>
              <w:rPr>
                <w:sz w:val="20"/>
                <w:szCs w:val="20"/>
              </w:rPr>
            </w:pPr>
            <w:r w:rsidRPr="00607E75">
              <w:rPr>
                <w:color w:val="4472C4" w:themeColor="accent1"/>
                <w:sz w:val="20"/>
                <w:szCs w:val="20"/>
              </w:rPr>
              <w:t>Outcomes</w:t>
            </w:r>
          </w:p>
        </w:tc>
        <w:tc>
          <w:tcPr>
            <w:tcW w:w="1185" w:type="dxa"/>
          </w:tcPr>
          <w:p w14:paraId="6686E4CE" w14:textId="77777777" w:rsidR="00B75337" w:rsidRPr="00607E75" w:rsidRDefault="00B75337" w:rsidP="00B75337">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60049777" w14:textId="77777777" w:rsidR="00B75337" w:rsidRPr="00607E75" w:rsidRDefault="00B75337" w:rsidP="00B75337">
            <w:pPr>
              <w:cnfStyle w:val="000000100000" w:firstRow="0" w:lastRow="0" w:firstColumn="0" w:lastColumn="0" w:oddVBand="0" w:evenVBand="0" w:oddHBand="1" w:evenHBand="0" w:firstRowFirstColumn="0" w:firstRowLastColumn="0" w:lastRowFirstColumn="0" w:lastRowLastColumn="0"/>
              <w:rPr>
                <w:sz w:val="20"/>
                <w:szCs w:val="20"/>
              </w:rPr>
            </w:pPr>
          </w:p>
        </w:tc>
        <w:tc>
          <w:tcPr>
            <w:tcW w:w="2880" w:type="dxa"/>
          </w:tcPr>
          <w:p w14:paraId="2B3387E6" w14:textId="77777777" w:rsidR="00B75337" w:rsidRPr="00607E75" w:rsidRDefault="00B75337" w:rsidP="00B75337">
            <w:pPr>
              <w:cnfStyle w:val="000000100000" w:firstRow="0" w:lastRow="0" w:firstColumn="0" w:lastColumn="0" w:oddVBand="0" w:evenVBand="0" w:oddHBand="1" w:evenHBand="0" w:firstRowFirstColumn="0" w:firstRowLastColumn="0" w:lastRowFirstColumn="0" w:lastRowLastColumn="0"/>
              <w:rPr>
                <w:sz w:val="20"/>
                <w:szCs w:val="20"/>
              </w:rPr>
            </w:pPr>
          </w:p>
        </w:tc>
        <w:tc>
          <w:tcPr>
            <w:tcW w:w="1980" w:type="dxa"/>
          </w:tcPr>
          <w:p w14:paraId="72F149F5" w14:textId="77777777" w:rsidR="00B75337" w:rsidRPr="00607E75" w:rsidRDefault="00B75337" w:rsidP="00B75337">
            <w:pPr>
              <w:cnfStyle w:val="000000100000" w:firstRow="0" w:lastRow="0" w:firstColumn="0" w:lastColumn="0" w:oddVBand="0" w:evenVBand="0" w:oddHBand="1" w:evenHBand="0" w:firstRowFirstColumn="0" w:firstRowLastColumn="0" w:lastRowFirstColumn="0" w:lastRowLastColumn="0"/>
              <w:rPr>
                <w:sz w:val="20"/>
                <w:szCs w:val="20"/>
              </w:rPr>
            </w:pPr>
          </w:p>
        </w:tc>
      </w:tr>
      <w:tr w:rsidR="00B75337" w:rsidRPr="00607E75" w14:paraId="1AAD3856" w14:textId="77777777" w:rsidTr="002F7DB7">
        <w:tc>
          <w:tcPr>
            <w:cnfStyle w:val="001000000000" w:firstRow="0" w:lastRow="0" w:firstColumn="1" w:lastColumn="0" w:oddVBand="0" w:evenVBand="0" w:oddHBand="0" w:evenHBand="0" w:firstRowFirstColumn="0" w:firstRowLastColumn="0" w:lastRowFirstColumn="0" w:lastRowLastColumn="0"/>
            <w:tcW w:w="1515" w:type="dxa"/>
          </w:tcPr>
          <w:p w14:paraId="01AFC19D" w14:textId="289803B1" w:rsidR="00B75337" w:rsidRPr="00607E75" w:rsidRDefault="00B75337" w:rsidP="00B75337">
            <w:pPr>
              <w:rPr>
                <w:sz w:val="20"/>
                <w:szCs w:val="20"/>
              </w:rPr>
            </w:pPr>
            <w:r w:rsidRPr="00607E75">
              <w:rPr>
                <w:sz w:val="20"/>
                <w:szCs w:val="20"/>
              </w:rPr>
              <w:t xml:space="preserve">Documented </w:t>
            </w:r>
            <w:r w:rsidR="00E56990">
              <w:rPr>
                <w:sz w:val="20"/>
                <w:szCs w:val="20"/>
              </w:rPr>
              <w:t>Re</w:t>
            </w:r>
            <w:r w:rsidRPr="00607E75">
              <w:rPr>
                <w:sz w:val="20"/>
                <w:szCs w:val="20"/>
              </w:rPr>
              <w:t>infection</w:t>
            </w:r>
          </w:p>
        </w:tc>
        <w:tc>
          <w:tcPr>
            <w:tcW w:w="1185" w:type="dxa"/>
          </w:tcPr>
          <w:p w14:paraId="4EA345AD" w14:textId="5FF31733" w:rsidR="00B75337" w:rsidRPr="00607E75" w:rsidRDefault="00B75337" w:rsidP="00B75337">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Indicator</w:t>
            </w:r>
          </w:p>
        </w:tc>
        <w:tc>
          <w:tcPr>
            <w:tcW w:w="1800" w:type="dxa"/>
          </w:tcPr>
          <w:p w14:paraId="68B4ED0B" w14:textId="0BCDE116" w:rsidR="00B75337" w:rsidRPr="00607E75" w:rsidRDefault="00B75337" w:rsidP="00B75337">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Yes/No</w:t>
            </w:r>
          </w:p>
        </w:tc>
        <w:tc>
          <w:tcPr>
            <w:tcW w:w="2880" w:type="dxa"/>
          </w:tcPr>
          <w:p w14:paraId="7FF69EC0" w14:textId="48873EF4" w:rsidR="00B75337" w:rsidRPr="002452E2" w:rsidRDefault="00BC3A3D" w:rsidP="00B75337">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 xml:space="preserve">Based on the observation and visit occurrence domains. Defined as a polymerase-chain-reaction (PCR), serology, or antigen tests positive for COVID-19, or diagnoses of COVID-19, or a prescription for nirmatrelvir/ritonavir, provided these occurred at least 60 days after the previous infection </w:t>
            </w:r>
            <w:r w:rsidRPr="00607E75">
              <w:rPr>
                <w:rFonts w:hint="eastAsia"/>
                <w:sz w:val="20"/>
                <w:szCs w:val="20"/>
              </w:rPr>
              <w:t>prior to the study period</w:t>
            </w:r>
            <w:r w:rsidRPr="00607E75">
              <w:rPr>
                <w:sz w:val="20"/>
                <w:szCs w:val="20"/>
              </w:rPr>
              <w:t>. Cases with reinfection records within 60 days were considered ongoing infections and not new infection events.</w:t>
            </w:r>
          </w:p>
        </w:tc>
        <w:tc>
          <w:tcPr>
            <w:tcW w:w="1980" w:type="dxa"/>
          </w:tcPr>
          <w:p w14:paraId="33353133" w14:textId="7565386A" w:rsidR="00B75337" w:rsidRPr="00607E75" w:rsidRDefault="00B75337" w:rsidP="00B75337">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See</w:t>
            </w:r>
            <w:r w:rsidRPr="00607E75">
              <w:t xml:space="preserve"> </w:t>
            </w:r>
            <w:hyperlink r:id="rId8" w:history="1">
              <w:r w:rsidRPr="00607E75">
                <w:rPr>
                  <w:rStyle w:val="Hyperlink"/>
                  <w:sz w:val="20"/>
                  <w:szCs w:val="20"/>
                </w:rPr>
                <w:t>https://github.com/PEDSnet/PASC/tree/main/observation_derivation_recover_ml_phenotype/specs</w:t>
              </w:r>
            </w:hyperlink>
            <w:r w:rsidRPr="00607E75">
              <w:rPr>
                <w:sz w:val="20"/>
                <w:szCs w:val="20"/>
              </w:rPr>
              <w:t xml:space="preserve"> for detailed codes.</w:t>
            </w:r>
          </w:p>
        </w:tc>
      </w:tr>
      <w:tr w:rsidR="003864E1" w:rsidRPr="00607E75" w14:paraId="662145A6"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43AC19B4" w14:textId="2BA15B98" w:rsidR="003864E1" w:rsidRPr="00607E75" w:rsidRDefault="003864E1" w:rsidP="003864E1">
            <w:pPr>
              <w:rPr>
                <w:sz w:val="20"/>
                <w:szCs w:val="20"/>
              </w:rPr>
            </w:pPr>
            <w:r w:rsidRPr="00607E75">
              <w:rPr>
                <w:sz w:val="20"/>
                <w:szCs w:val="20"/>
              </w:rPr>
              <w:t>Mild/Moderate/Severe COVID-19</w:t>
            </w:r>
          </w:p>
        </w:tc>
        <w:tc>
          <w:tcPr>
            <w:tcW w:w="1185" w:type="dxa"/>
          </w:tcPr>
          <w:p w14:paraId="3C62D9C5" w14:textId="6B4E3D85"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Indicator</w:t>
            </w:r>
          </w:p>
        </w:tc>
        <w:tc>
          <w:tcPr>
            <w:tcW w:w="1800" w:type="dxa"/>
          </w:tcPr>
          <w:p w14:paraId="37492A11" w14:textId="339B0443"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Yes/No</w:t>
            </w:r>
          </w:p>
        </w:tc>
        <w:tc>
          <w:tcPr>
            <w:tcW w:w="2880" w:type="dxa"/>
          </w:tcPr>
          <w:p w14:paraId="0CDF9D4E" w14:textId="307F249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Based on the condition occurrence, procedure occurrence, drug, device and death domains.</w:t>
            </w:r>
          </w:p>
        </w:tc>
        <w:tc>
          <w:tcPr>
            <w:tcW w:w="1980" w:type="dxa"/>
          </w:tcPr>
          <w:p w14:paraId="4B87A724"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Forrest, C. B., Burrows, E. K., Mejias, A., Razzaghi, H., Christakis, D., Jhaveri, R., Lee, G. M., Pajor, N. M., Rao, S., Thacker, D., &amp; Bailey, L. C. (2022). Severity of Acute COVID-19 in Children &amp;</w:t>
            </w:r>
            <w:proofErr w:type="gramStart"/>
            <w:r w:rsidRPr="00607E75">
              <w:rPr>
                <w:sz w:val="20"/>
                <w:szCs w:val="20"/>
              </w:rPr>
              <w:t>amp;lt</w:t>
            </w:r>
            <w:proofErr w:type="gramEnd"/>
            <w:r w:rsidRPr="00607E75">
              <w:rPr>
                <w:sz w:val="20"/>
                <w:szCs w:val="20"/>
              </w:rPr>
              <w:t xml:space="preserve">;18 Years Old March 2020 to December 2021. </w:t>
            </w:r>
            <w:r w:rsidRPr="00607E75">
              <w:rPr>
                <w:i/>
                <w:iCs/>
                <w:sz w:val="20"/>
                <w:szCs w:val="20"/>
              </w:rPr>
              <w:t>Pediatrics</w:t>
            </w:r>
            <w:r w:rsidRPr="00607E75">
              <w:rPr>
                <w:sz w:val="20"/>
                <w:szCs w:val="20"/>
              </w:rPr>
              <w:t xml:space="preserve">, </w:t>
            </w:r>
            <w:r w:rsidRPr="00607E75">
              <w:rPr>
                <w:i/>
                <w:iCs/>
                <w:sz w:val="20"/>
                <w:szCs w:val="20"/>
              </w:rPr>
              <w:t>149</w:t>
            </w:r>
            <w:r w:rsidRPr="00607E75">
              <w:rPr>
                <w:sz w:val="20"/>
                <w:szCs w:val="20"/>
              </w:rPr>
              <w:t xml:space="preserve">(4). </w:t>
            </w:r>
            <w:hyperlink r:id="rId9" w:history="1">
              <w:r w:rsidRPr="00607E75">
                <w:rPr>
                  <w:rStyle w:val="Hyperlink"/>
                  <w:sz w:val="20"/>
                  <w:szCs w:val="20"/>
                </w:rPr>
                <w:t>https://doi.org/10.1542/peds.2021-055765</w:t>
              </w:r>
            </w:hyperlink>
          </w:p>
          <w:p w14:paraId="79A2659E" w14:textId="2E23E8DF"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 xml:space="preserve">Code sets are available through https://github.com/PEDSnet/COVID19_Severity/tree/main. </w:t>
            </w:r>
          </w:p>
        </w:tc>
      </w:tr>
      <w:tr w:rsidR="003864E1" w:rsidRPr="00607E75" w14:paraId="59AB9E7F" w14:textId="77777777" w:rsidTr="00A722EB">
        <w:trPr>
          <w:gridAfter w:val="4"/>
          <w:wAfter w:w="7845" w:type="dxa"/>
        </w:trPr>
        <w:tc>
          <w:tcPr>
            <w:cnfStyle w:val="001000000000" w:firstRow="0" w:lastRow="0" w:firstColumn="1" w:lastColumn="0" w:oddVBand="0" w:evenVBand="0" w:oddHBand="0" w:evenHBand="0" w:firstRowFirstColumn="0" w:firstRowLastColumn="0" w:lastRowFirstColumn="0" w:lastRowLastColumn="0"/>
            <w:tcW w:w="1515" w:type="dxa"/>
          </w:tcPr>
          <w:p w14:paraId="350D48B9" w14:textId="792BECD4" w:rsidR="003864E1" w:rsidRPr="00607E75" w:rsidRDefault="003864E1" w:rsidP="003864E1">
            <w:pPr>
              <w:rPr>
                <w:sz w:val="20"/>
                <w:szCs w:val="20"/>
              </w:rPr>
            </w:pPr>
            <w:r w:rsidRPr="002452E2">
              <w:rPr>
                <w:color w:val="4472C4" w:themeColor="accent1"/>
                <w:sz w:val="20"/>
                <w:szCs w:val="20"/>
              </w:rPr>
              <w:lastRenderedPageBreak/>
              <w:t>Confounding variables</w:t>
            </w:r>
          </w:p>
        </w:tc>
      </w:tr>
      <w:tr w:rsidR="003864E1" w:rsidRPr="00607E75" w14:paraId="04EC1193"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27EC5E4E" w14:textId="77777777" w:rsidR="003864E1" w:rsidRPr="00607E75" w:rsidRDefault="003864E1" w:rsidP="003864E1">
            <w:pPr>
              <w:rPr>
                <w:sz w:val="20"/>
                <w:szCs w:val="20"/>
              </w:rPr>
            </w:pPr>
            <w:r w:rsidRPr="00607E75">
              <w:rPr>
                <w:sz w:val="20"/>
                <w:szCs w:val="20"/>
              </w:rPr>
              <w:t>Age (years)</w:t>
            </w:r>
          </w:p>
        </w:tc>
        <w:tc>
          <w:tcPr>
            <w:tcW w:w="1185" w:type="dxa"/>
          </w:tcPr>
          <w:p w14:paraId="31EAACF4"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Linear</w:t>
            </w:r>
          </w:p>
        </w:tc>
        <w:tc>
          <w:tcPr>
            <w:tcW w:w="1800" w:type="dxa"/>
          </w:tcPr>
          <w:p w14:paraId="12F9E595"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NA</w:t>
            </w:r>
          </w:p>
        </w:tc>
        <w:tc>
          <w:tcPr>
            <w:tcW w:w="2880" w:type="dxa"/>
          </w:tcPr>
          <w:p w14:paraId="17E94FE9"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Based on records in the person domain.</w:t>
            </w:r>
          </w:p>
        </w:tc>
        <w:tc>
          <w:tcPr>
            <w:tcW w:w="1980" w:type="dxa"/>
          </w:tcPr>
          <w:p w14:paraId="6CAB5BC2" w14:textId="1C1AE5C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Age is defined as the integer of (date – birth date)/365.25</w:t>
            </w:r>
          </w:p>
        </w:tc>
      </w:tr>
      <w:tr w:rsidR="003864E1" w:rsidRPr="00607E75" w14:paraId="40175B7A" w14:textId="77777777" w:rsidTr="002F7DB7">
        <w:tc>
          <w:tcPr>
            <w:cnfStyle w:val="001000000000" w:firstRow="0" w:lastRow="0" w:firstColumn="1" w:lastColumn="0" w:oddVBand="0" w:evenVBand="0" w:oddHBand="0" w:evenHBand="0" w:firstRowFirstColumn="0" w:firstRowLastColumn="0" w:lastRowFirstColumn="0" w:lastRowLastColumn="0"/>
            <w:tcW w:w="1515" w:type="dxa"/>
          </w:tcPr>
          <w:p w14:paraId="6F6ADDAF" w14:textId="77777777" w:rsidR="003864E1" w:rsidRPr="00607E75" w:rsidRDefault="003864E1" w:rsidP="003864E1">
            <w:pPr>
              <w:rPr>
                <w:sz w:val="20"/>
                <w:szCs w:val="20"/>
              </w:rPr>
            </w:pPr>
            <w:r w:rsidRPr="00607E75">
              <w:rPr>
                <w:sz w:val="20"/>
                <w:szCs w:val="20"/>
              </w:rPr>
              <w:t>Sex</w:t>
            </w:r>
          </w:p>
        </w:tc>
        <w:tc>
          <w:tcPr>
            <w:tcW w:w="1185" w:type="dxa"/>
          </w:tcPr>
          <w:p w14:paraId="71C785FF" w14:textId="77777777" w:rsidR="003864E1" w:rsidRPr="00607E75" w:rsidRDefault="003864E1" w:rsidP="003864E1">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Indicator</w:t>
            </w:r>
          </w:p>
        </w:tc>
        <w:tc>
          <w:tcPr>
            <w:tcW w:w="1800" w:type="dxa"/>
          </w:tcPr>
          <w:p w14:paraId="0E6C788F" w14:textId="77777777" w:rsidR="003864E1" w:rsidRPr="00607E75" w:rsidRDefault="003864E1" w:rsidP="003864E1">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Male/Female</w:t>
            </w:r>
          </w:p>
        </w:tc>
        <w:tc>
          <w:tcPr>
            <w:tcW w:w="2880" w:type="dxa"/>
          </w:tcPr>
          <w:p w14:paraId="7259AF3B" w14:textId="77777777" w:rsidR="003864E1" w:rsidRPr="00607E75" w:rsidRDefault="003864E1" w:rsidP="003864E1">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Based on records in the person domain.</w:t>
            </w:r>
          </w:p>
        </w:tc>
        <w:tc>
          <w:tcPr>
            <w:tcW w:w="1980" w:type="dxa"/>
          </w:tcPr>
          <w:p w14:paraId="75A46DDB" w14:textId="77777777" w:rsidR="003864E1" w:rsidRPr="00607E75" w:rsidRDefault="003864E1" w:rsidP="003864E1">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NA</w:t>
            </w:r>
          </w:p>
        </w:tc>
      </w:tr>
      <w:tr w:rsidR="003864E1" w:rsidRPr="00607E75" w14:paraId="79C832B4"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5B1D26F8" w14:textId="77777777" w:rsidR="003864E1" w:rsidRPr="00607E75" w:rsidRDefault="003864E1" w:rsidP="003864E1">
            <w:pPr>
              <w:rPr>
                <w:sz w:val="20"/>
                <w:szCs w:val="20"/>
              </w:rPr>
            </w:pPr>
            <w:r w:rsidRPr="00607E75">
              <w:rPr>
                <w:sz w:val="20"/>
                <w:szCs w:val="20"/>
              </w:rPr>
              <w:t>Race/Ethnicity</w:t>
            </w:r>
          </w:p>
        </w:tc>
        <w:tc>
          <w:tcPr>
            <w:tcW w:w="1185" w:type="dxa"/>
          </w:tcPr>
          <w:p w14:paraId="086CD529"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4 categories</w:t>
            </w:r>
          </w:p>
        </w:tc>
        <w:tc>
          <w:tcPr>
            <w:tcW w:w="1800" w:type="dxa"/>
          </w:tcPr>
          <w:p w14:paraId="523A29EF"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Non-</w:t>
            </w:r>
            <w:r w:rsidRPr="00607E75">
              <w:rPr>
                <w:rFonts w:hint="eastAsia"/>
                <w:sz w:val="20"/>
                <w:szCs w:val="20"/>
              </w:rPr>
              <w:t>Hispanic</w:t>
            </w:r>
            <w:r w:rsidRPr="00607E75">
              <w:rPr>
                <w:sz w:val="20"/>
                <w:szCs w:val="20"/>
              </w:rPr>
              <w:t xml:space="preserve"> White</w:t>
            </w:r>
          </w:p>
          <w:p w14:paraId="1C679DD4"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Non-Hispanic Black</w:t>
            </w:r>
          </w:p>
          <w:p w14:paraId="4E1E85FD"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Hispanic</w:t>
            </w:r>
          </w:p>
          <w:p w14:paraId="040708B1"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Other/unknown</w:t>
            </w:r>
          </w:p>
        </w:tc>
        <w:tc>
          <w:tcPr>
            <w:tcW w:w="2880" w:type="dxa"/>
          </w:tcPr>
          <w:p w14:paraId="1CE5103F"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Based on records in the person domain.</w:t>
            </w:r>
          </w:p>
        </w:tc>
        <w:tc>
          <w:tcPr>
            <w:tcW w:w="1980" w:type="dxa"/>
          </w:tcPr>
          <w:p w14:paraId="1AACFF3B" w14:textId="77777777" w:rsidR="003864E1" w:rsidRPr="00607E75" w:rsidRDefault="003864E1" w:rsidP="003864E1">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NA</w:t>
            </w:r>
          </w:p>
        </w:tc>
      </w:tr>
      <w:tr w:rsidR="00BC3A3D" w:rsidRPr="00607E75" w14:paraId="5A8F8651" w14:textId="77777777" w:rsidTr="002F7DB7">
        <w:tc>
          <w:tcPr>
            <w:cnfStyle w:val="001000000000" w:firstRow="0" w:lastRow="0" w:firstColumn="1" w:lastColumn="0" w:oddVBand="0" w:evenVBand="0" w:oddHBand="0" w:evenHBand="0" w:firstRowFirstColumn="0" w:firstRowLastColumn="0" w:lastRowFirstColumn="0" w:lastRowLastColumn="0"/>
            <w:tcW w:w="1515" w:type="dxa"/>
          </w:tcPr>
          <w:p w14:paraId="0FCC41C9" w14:textId="4BC5FF9D" w:rsidR="00BC3A3D" w:rsidRPr="00607E75" w:rsidRDefault="00BC3A3D" w:rsidP="00BC3A3D">
            <w:pPr>
              <w:rPr>
                <w:sz w:val="20"/>
                <w:szCs w:val="20"/>
              </w:rPr>
            </w:pPr>
            <w:r w:rsidRPr="002452E2">
              <w:rPr>
                <w:sz w:val="20"/>
                <w:szCs w:val="20"/>
              </w:rPr>
              <w:t>Site</w:t>
            </w:r>
          </w:p>
        </w:tc>
        <w:tc>
          <w:tcPr>
            <w:tcW w:w="1185" w:type="dxa"/>
          </w:tcPr>
          <w:p w14:paraId="2A0466F5" w14:textId="67F14AFD"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37 Categories</w:t>
            </w:r>
          </w:p>
        </w:tc>
        <w:tc>
          <w:tcPr>
            <w:tcW w:w="1800" w:type="dxa"/>
          </w:tcPr>
          <w:p w14:paraId="05EE7B8E" w14:textId="5A0103DA"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Listed in Section S1 Part B.</w:t>
            </w:r>
          </w:p>
        </w:tc>
        <w:tc>
          <w:tcPr>
            <w:tcW w:w="2880" w:type="dxa"/>
          </w:tcPr>
          <w:p w14:paraId="2906B30E" w14:textId="73FDB595"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Based on records in the site domain.</w:t>
            </w:r>
          </w:p>
        </w:tc>
        <w:tc>
          <w:tcPr>
            <w:tcW w:w="1980" w:type="dxa"/>
          </w:tcPr>
          <w:p w14:paraId="010FE9F8" w14:textId="672C0AD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https://pcornet.org/network/</w:t>
            </w:r>
          </w:p>
        </w:tc>
      </w:tr>
      <w:tr w:rsidR="00BC3A3D" w:rsidRPr="00607E75" w14:paraId="55F48FB8"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104E0D0B" w14:textId="77777777" w:rsidR="00BC3A3D" w:rsidRPr="00607E75" w:rsidRDefault="00BC3A3D" w:rsidP="00BC3A3D">
            <w:pPr>
              <w:rPr>
                <w:sz w:val="20"/>
                <w:szCs w:val="20"/>
              </w:rPr>
            </w:pPr>
            <w:r w:rsidRPr="00607E75">
              <w:rPr>
                <w:sz w:val="20"/>
                <w:szCs w:val="20"/>
              </w:rPr>
              <w:t>Obesity</w:t>
            </w:r>
          </w:p>
        </w:tc>
        <w:tc>
          <w:tcPr>
            <w:tcW w:w="1185" w:type="dxa"/>
          </w:tcPr>
          <w:p w14:paraId="1D5716F8"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Indicator</w:t>
            </w:r>
          </w:p>
        </w:tc>
        <w:tc>
          <w:tcPr>
            <w:tcW w:w="1800" w:type="dxa"/>
          </w:tcPr>
          <w:p w14:paraId="3118F5DF"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Yes/No</w:t>
            </w:r>
          </w:p>
        </w:tc>
        <w:tc>
          <w:tcPr>
            <w:tcW w:w="2880" w:type="dxa"/>
          </w:tcPr>
          <w:p w14:paraId="259D3452"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Based on records in the measurement domain.</w:t>
            </w:r>
          </w:p>
          <w:p w14:paraId="1AECEC22"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If measured at age &lt; 24*30.5 days, NHANES weight z score &gt; 1.64</w:t>
            </w:r>
          </w:p>
          <w:p w14:paraId="0E2B8CA0"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If measured at 24*30.5 &lt; age &lt;240*30.5, NHANES BMI z score &gt; 1.64</w:t>
            </w:r>
          </w:p>
          <w:p w14:paraId="37BE9969"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If measured at age &gt;= 240*30.5, BMI kg/m2 &gt; 30</w:t>
            </w:r>
          </w:p>
        </w:tc>
        <w:tc>
          <w:tcPr>
            <w:tcW w:w="1980" w:type="dxa"/>
          </w:tcPr>
          <w:p w14:paraId="26102F55" w14:textId="0786F581" w:rsidR="00BC3A3D" w:rsidRPr="00607E75" w:rsidRDefault="003E0C30"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Zhou, T., Zhang, B., Zhang, D., Wu, Q., Chen, J., Li, L., ... &amp; Chen, Y. (2024). Body Mass Index and Post acute Sequelae of SARS-CoV-2 Infection in Children and Young Adults. </w:t>
            </w:r>
            <w:r w:rsidRPr="00607E75">
              <w:rPr>
                <w:i/>
                <w:iCs/>
                <w:sz w:val="20"/>
                <w:szCs w:val="20"/>
              </w:rPr>
              <w:t>JAMA Network Open</w:t>
            </w:r>
            <w:r w:rsidRPr="00607E75">
              <w:rPr>
                <w:sz w:val="20"/>
                <w:szCs w:val="20"/>
              </w:rPr>
              <w:t>, </w:t>
            </w:r>
            <w:r w:rsidRPr="00607E75">
              <w:rPr>
                <w:i/>
                <w:iCs/>
                <w:sz w:val="20"/>
                <w:szCs w:val="20"/>
              </w:rPr>
              <w:t>7</w:t>
            </w:r>
            <w:r w:rsidRPr="00607E75">
              <w:rPr>
                <w:sz w:val="20"/>
                <w:szCs w:val="20"/>
              </w:rPr>
              <w:t>(10), e2441970-e2441970.</w:t>
            </w:r>
          </w:p>
        </w:tc>
      </w:tr>
      <w:tr w:rsidR="00BC3A3D" w:rsidRPr="00607E75" w14:paraId="7F2892FA" w14:textId="77777777" w:rsidTr="002F7DB7">
        <w:tc>
          <w:tcPr>
            <w:cnfStyle w:val="001000000000" w:firstRow="0" w:lastRow="0" w:firstColumn="1" w:lastColumn="0" w:oddVBand="0" w:evenVBand="0" w:oddHBand="0" w:evenHBand="0" w:firstRowFirstColumn="0" w:firstRowLastColumn="0" w:lastRowFirstColumn="0" w:lastRowLastColumn="0"/>
            <w:tcW w:w="1515" w:type="dxa"/>
          </w:tcPr>
          <w:p w14:paraId="03E3FE6D" w14:textId="5F4855DE" w:rsidR="00BC3A3D" w:rsidRPr="00607E75" w:rsidRDefault="00BC3A3D" w:rsidP="00BC3A3D">
            <w:pPr>
              <w:rPr>
                <w:sz w:val="20"/>
                <w:szCs w:val="20"/>
              </w:rPr>
            </w:pPr>
            <w:r w:rsidRPr="00607E75">
              <w:rPr>
                <w:sz w:val="20"/>
                <w:szCs w:val="20"/>
              </w:rPr>
              <w:t>PMCA-defined body systems</w:t>
            </w:r>
          </w:p>
        </w:tc>
        <w:tc>
          <w:tcPr>
            <w:tcW w:w="1185" w:type="dxa"/>
          </w:tcPr>
          <w:p w14:paraId="5CA4578A" w14:textId="58E8996E"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18 categories</w:t>
            </w:r>
          </w:p>
        </w:tc>
        <w:tc>
          <w:tcPr>
            <w:tcW w:w="1800" w:type="dxa"/>
          </w:tcPr>
          <w:p w14:paraId="2CF93341" w14:textId="051CA392"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cardiac, craniofacial, dermatological, endocrinological, gastrointestinal, genetic, genitourinary, hematological, immunological, malignancy, mental health, metabolic, musculoskeletal, neurological, ophthalmological, otologic, pulmonary respiratory (excluding asthma)</w:t>
            </w:r>
          </w:p>
          <w:p w14:paraId="27BF2EF6" w14:textId="55A16DAC"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renal.</w:t>
            </w:r>
          </w:p>
        </w:tc>
        <w:tc>
          <w:tcPr>
            <w:tcW w:w="2880" w:type="dxa"/>
          </w:tcPr>
          <w:p w14:paraId="6C79676F" w14:textId="6E18A821"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Based on the condition occurrence and visit occurrence domains.</w:t>
            </w:r>
          </w:p>
        </w:tc>
        <w:tc>
          <w:tcPr>
            <w:tcW w:w="1980" w:type="dxa"/>
          </w:tcPr>
          <w:p w14:paraId="088205E3" w14:textId="3CF7A5DB"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Simon, T. D., Haaland, W., Hawley, K., Lambka, K., &amp; Mangione-Smith, R. (2018). Development and validation of the Pediatric Medical Complexity Algorithm (PMCA) version 3.0. </w:t>
            </w:r>
            <w:r w:rsidRPr="00607E75">
              <w:rPr>
                <w:i/>
                <w:iCs/>
                <w:sz w:val="20"/>
                <w:szCs w:val="20"/>
              </w:rPr>
              <w:t>Academic pediatrics</w:t>
            </w:r>
            <w:r w:rsidRPr="00607E75">
              <w:rPr>
                <w:sz w:val="20"/>
                <w:szCs w:val="20"/>
              </w:rPr>
              <w:t>, </w:t>
            </w:r>
            <w:r w:rsidRPr="00607E75">
              <w:rPr>
                <w:i/>
                <w:iCs/>
                <w:sz w:val="20"/>
                <w:szCs w:val="20"/>
              </w:rPr>
              <w:t>18</w:t>
            </w:r>
            <w:r w:rsidRPr="00607E75">
              <w:rPr>
                <w:sz w:val="20"/>
                <w:szCs w:val="20"/>
              </w:rPr>
              <w:t>(5), 577-580.</w:t>
            </w:r>
          </w:p>
        </w:tc>
      </w:tr>
      <w:tr w:rsidR="00BC3A3D" w:rsidRPr="00607E75" w14:paraId="02605523"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5D544A8D" w14:textId="77777777" w:rsidR="00BC3A3D" w:rsidRPr="00607E75" w:rsidRDefault="00BC3A3D" w:rsidP="00BC3A3D">
            <w:pPr>
              <w:rPr>
                <w:sz w:val="20"/>
                <w:szCs w:val="20"/>
              </w:rPr>
            </w:pPr>
            <w:r w:rsidRPr="00607E75">
              <w:rPr>
                <w:sz w:val="20"/>
                <w:szCs w:val="20"/>
              </w:rPr>
              <w:t>Number of visits to emergency department in 18 months to 7 days prior to the entry</w:t>
            </w:r>
          </w:p>
        </w:tc>
        <w:tc>
          <w:tcPr>
            <w:tcW w:w="1185" w:type="dxa"/>
          </w:tcPr>
          <w:p w14:paraId="05BCEA2E"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4 categories</w:t>
            </w:r>
          </w:p>
        </w:tc>
        <w:tc>
          <w:tcPr>
            <w:tcW w:w="1800" w:type="dxa"/>
          </w:tcPr>
          <w:p w14:paraId="3B7089DA"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0</w:t>
            </w:r>
          </w:p>
          <w:p w14:paraId="6765514D"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1</w:t>
            </w:r>
          </w:p>
          <w:p w14:paraId="34ECE066"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2</w:t>
            </w:r>
          </w:p>
          <w:p w14:paraId="7E697255"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&gt;=3</w:t>
            </w:r>
          </w:p>
        </w:tc>
        <w:tc>
          <w:tcPr>
            <w:tcW w:w="2880" w:type="dxa"/>
          </w:tcPr>
          <w:p w14:paraId="2E541972"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Based on the condition occurrence and visit occurrence domains.</w:t>
            </w:r>
          </w:p>
        </w:tc>
        <w:tc>
          <w:tcPr>
            <w:tcW w:w="1980" w:type="dxa"/>
          </w:tcPr>
          <w:p w14:paraId="6B60F9E9"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NA</w:t>
            </w:r>
          </w:p>
        </w:tc>
      </w:tr>
      <w:tr w:rsidR="00BC3A3D" w:rsidRPr="00607E75" w14:paraId="3AD74E10" w14:textId="77777777" w:rsidTr="002F7DB7">
        <w:tc>
          <w:tcPr>
            <w:cnfStyle w:val="001000000000" w:firstRow="0" w:lastRow="0" w:firstColumn="1" w:lastColumn="0" w:oddVBand="0" w:evenVBand="0" w:oddHBand="0" w:evenHBand="0" w:firstRowFirstColumn="0" w:firstRowLastColumn="0" w:lastRowFirstColumn="0" w:lastRowLastColumn="0"/>
            <w:tcW w:w="1515" w:type="dxa"/>
          </w:tcPr>
          <w:p w14:paraId="44AECBFF" w14:textId="77777777" w:rsidR="00BC3A3D" w:rsidRPr="00607E75" w:rsidRDefault="00BC3A3D" w:rsidP="00BC3A3D">
            <w:pPr>
              <w:rPr>
                <w:sz w:val="20"/>
                <w:szCs w:val="20"/>
              </w:rPr>
            </w:pPr>
            <w:r w:rsidRPr="00607E75">
              <w:rPr>
                <w:sz w:val="20"/>
                <w:szCs w:val="20"/>
              </w:rPr>
              <w:t xml:space="preserve">Number of inpatient visits </w:t>
            </w:r>
            <w:r w:rsidRPr="00607E75">
              <w:rPr>
                <w:sz w:val="20"/>
                <w:szCs w:val="20"/>
              </w:rPr>
              <w:lastRenderedPageBreak/>
              <w:t>in 18 months to 7 days prior to the entry</w:t>
            </w:r>
          </w:p>
        </w:tc>
        <w:tc>
          <w:tcPr>
            <w:tcW w:w="1185" w:type="dxa"/>
          </w:tcPr>
          <w:p w14:paraId="00D4DCE5"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lastRenderedPageBreak/>
              <w:t>4 categories</w:t>
            </w:r>
          </w:p>
        </w:tc>
        <w:tc>
          <w:tcPr>
            <w:tcW w:w="1800" w:type="dxa"/>
          </w:tcPr>
          <w:p w14:paraId="012AECDA"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0</w:t>
            </w:r>
          </w:p>
          <w:p w14:paraId="66CD0863"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1</w:t>
            </w:r>
          </w:p>
          <w:p w14:paraId="62C7B536"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lastRenderedPageBreak/>
              <w:t>2</w:t>
            </w:r>
          </w:p>
          <w:p w14:paraId="227FB1C9"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&gt;=3</w:t>
            </w:r>
          </w:p>
        </w:tc>
        <w:tc>
          <w:tcPr>
            <w:tcW w:w="2880" w:type="dxa"/>
          </w:tcPr>
          <w:p w14:paraId="17D42558"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lastRenderedPageBreak/>
              <w:t xml:space="preserve">Based on the condition occurrence and visit occurrence </w:t>
            </w:r>
            <w:r w:rsidRPr="00607E75">
              <w:rPr>
                <w:sz w:val="20"/>
                <w:szCs w:val="20"/>
              </w:rPr>
              <w:lastRenderedPageBreak/>
              <w:t>domains, including Inpatient Hospital Stay, Emergency Department Admit to Inpatient Hospital Stay, and Observation Stay</w:t>
            </w:r>
          </w:p>
        </w:tc>
        <w:tc>
          <w:tcPr>
            <w:tcW w:w="1980" w:type="dxa"/>
          </w:tcPr>
          <w:p w14:paraId="40A952B9"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lastRenderedPageBreak/>
              <w:t>NA</w:t>
            </w:r>
          </w:p>
        </w:tc>
      </w:tr>
      <w:tr w:rsidR="00BC3A3D" w:rsidRPr="00607E75" w14:paraId="3466E49C"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70DA80E5" w14:textId="77777777" w:rsidR="00BC3A3D" w:rsidRPr="00607E75" w:rsidRDefault="00BC3A3D" w:rsidP="00BC3A3D">
            <w:pPr>
              <w:rPr>
                <w:sz w:val="20"/>
                <w:szCs w:val="20"/>
              </w:rPr>
            </w:pPr>
            <w:r w:rsidRPr="00607E75">
              <w:rPr>
                <w:sz w:val="20"/>
                <w:szCs w:val="20"/>
              </w:rPr>
              <w:t>Number of outpatient visits in 18 months to 7 days prior to the entry</w:t>
            </w:r>
          </w:p>
        </w:tc>
        <w:tc>
          <w:tcPr>
            <w:tcW w:w="1185" w:type="dxa"/>
          </w:tcPr>
          <w:p w14:paraId="098FBD2B"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4 categories</w:t>
            </w:r>
          </w:p>
        </w:tc>
        <w:tc>
          <w:tcPr>
            <w:tcW w:w="1800" w:type="dxa"/>
          </w:tcPr>
          <w:p w14:paraId="6A58C45B"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0</w:t>
            </w:r>
          </w:p>
          <w:p w14:paraId="6A71B790"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1</w:t>
            </w:r>
          </w:p>
          <w:p w14:paraId="279C0DB8"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2</w:t>
            </w:r>
          </w:p>
          <w:p w14:paraId="28C70FBB"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&gt;=3</w:t>
            </w:r>
          </w:p>
        </w:tc>
        <w:tc>
          <w:tcPr>
            <w:tcW w:w="2880" w:type="dxa"/>
          </w:tcPr>
          <w:p w14:paraId="77B34223"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Based on the condition occurrence and visit occurrence domains including Ambulatory/Outpatient Visit (With a Physician) and Interactive Telemedicine Service</w:t>
            </w:r>
          </w:p>
        </w:tc>
        <w:tc>
          <w:tcPr>
            <w:tcW w:w="1980" w:type="dxa"/>
          </w:tcPr>
          <w:p w14:paraId="32FD2450" w14:textId="77777777" w:rsidR="00BC3A3D" w:rsidRPr="00607E75" w:rsidRDefault="00BC3A3D" w:rsidP="00BC3A3D">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NA</w:t>
            </w:r>
          </w:p>
        </w:tc>
      </w:tr>
      <w:tr w:rsidR="00BC3A3D" w:rsidRPr="00607E75" w14:paraId="4FE61789" w14:textId="77777777" w:rsidTr="002F7DB7">
        <w:tc>
          <w:tcPr>
            <w:cnfStyle w:val="001000000000" w:firstRow="0" w:lastRow="0" w:firstColumn="1" w:lastColumn="0" w:oddVBand="0" w:evenVBand="0" w:oddHBand="0" w:evenHBand="0" w:firstRowFirstColumn="0" w:firstRowLastColumn="0" w:lastRowFirstColumn="0" w:lastRowLastColumn="0"/>
            <w:tcW w:w="1515" w:type="dxa"/>
          </w:tcPr>
          <w:p w14:paraId="6A5CFC73" w14:textId="77777777" w:rsidR="00BC3A3D" w:rsidRPr="00607E75" w:rsidRDefault="00BC3A3D" w:rsidP="00BC3A3D">
            <w:pPr>
              <w:rPr>
                <w:sz w:val="20"/>
                <w:szCs w:val="20"/>
              </w:rPr>
            </w:pPr>
            <w:r w:rsidRPr="00607E75">
              <w:rPr>
                <w:sz w:val="20"/>
                <w:szCs w:val="20"/>
              </w:rPr>
              <w:t>Number of unique medications in 18 months to 7 days prior to the entry</w:t>
            </w:r>
          </w:p>
        </w:tc>
        <w:tc>
          <w:tcPr>
            <w:tcW w:w="1185" w:type="dxa"/>
          </w:tcPr>
          <w:p w14:paraId="0C4DC86F"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4 categories</w:t>
            </w:r>
          </w:p>
        </w:tc>
        <w:tc>
          <w:tcPr>
            <w:tcW w:w="1800" w:type="dxa"/>
          </w:tcPr>
          <w:p w14:paraId="1F0EF915"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0</w:t>
            </w:r>
          </w:p>
          <w:p w14:paraId="1C765B4B"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1</w:t>
            </w:r>
          </w:p>
          <w:p w14:paraId="03991CB9"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2</w:t>
            </w:r>
          </w:p>
          <w:p w14:paraId="23EF9BD5"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&gt;=3</w:t>
            </w:r>
          </w:p>
        </w:tc>
        <w:tc>
          <w:tcPr>
            <w:tcW w:w="2880" w:type="dxa"/>
          </w:tcPr>
          <w:p w14:paraId="521B37E1" w14:textId="1DC7C096"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 xml:space="preserve">Based on the drug exposure domain </w:t>
            </w:r>
          </w:p>
          <w:p w14:paraId="793B847B" w14:textId="7777777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p>
          <w:p w14:paraId="3A39FDD1" w14:textId="7B566967"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p>
        </w:tc>
        <w:tc>
          <w:tcPr>
            <w:tcW w:w="1980" w:type="dxa"/>
          </w:tcPr>
          <w:p w14:paraId="5DCB00AF" w14:textId="729D5536" w:rsidR="00BC3A3D" w:rsidRPr="00607E75" w:rsidRDefault="00BC3A3D" w:rsidP="00BC3A3D">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607E75">
              <w:rPr>
                <w:sz w:val="20"/>
                <w:szCs w:val="20"/>
              </w:rPr>
              <w:t>RxNorm</w:t>
            </w:r>
            <w:proofErr w:type="spellEnd"/>
            <w:r w:rsidRPr="00607E75">
              <w:rPr>
                <w:sz w:val="20"/>
                <w:szCs w:val="20"/>
              </w:rPr>
              <w:t xml:space="preserve"> code</w:t>
            </w:r>
          </w:p>
        </w:tc>
      </w:tr>
      <w:tr w:rsidR="00DC752E" w:rsidRPr="00607E75" w14:paraId="225D683B"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422A911C" w14:textId="7D58916C" w:rsidR="00DC752E" w:rsidRPr="00607E75" w:rsidRDefault="00DC752E" w:rsidP="00DC752E">
            <w:pPr>
              <w:rPr>
                <w:sz w:val="20"/>
                <w:szCs w:val="20"/>
              </w:rPr>
            </w:pPr>
            <w:r w:rsidRPr="00607E75">
              <w:rPr>
                <w:sz w:val="20"/>
                <w:szCs w:val="20"/>
              </w:rPr>
              <w:t>Number of COVID-19 vaccine doses prior to the entry</w:t>
            </w:r>
          </w:p>
        </w:tc>
        <w:tc>
          <w:tcPr>
            <w:tcW w:w="1185" w:type="dxa"/>
          </w:tcPr>
          <w:p w14:paraId="760DBD2B" w14:textId="49CFC9B4"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4 categories</w:t>
            </w:r>
          </w:p>
        </w:tc>
        <w:tc>
          <w:tcPr>
            <w:tcW w:w="1800" w:type="dxa"/>
          </w:tcPr>
          <w:p w14:paraId="081F02A0" w14:textId="4379E6C4"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0/1/2/</w:t>
            </w:r>
            <w:r w:rsidRPr="00607E75">
              <w:rPr>
                <w:sz w:val="20"/>
                <w:szCs w:val="20"/>
                <w:lang w:val="en"/>
              </w:rPr>
              <w:t>≥</w:t>
            </w:r>
            <w:r w:rsidRPr="00607E75">
              <w:rPr>
                <w:sz w:val="20"/>
                <w:szCs w:val="20"/>
              </w:rPr>
              <w:t>3</w:t>
            </w:r>
          </w:p>
        </w:tc>
        <w:tc>
          <w:tcPr>
            <w:tcW w:w="2880" w:type="dxa"/>
          </w:tcPr>
          <w:p w14:paraId="28B46C19" w14:textId="3696C804"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Based on the immunization domain, using either the presence of a CVX code designating an administered or patient-reported dose or of a source value containing the terms “COVID” or “</w:t>
            </w:r>
            <w:proofErr w:type="spellStart"/>
            <w:r w:rsidRPr="00607E75">
              <w:rPr>
                <w:sz w:val="20"/>
                <w:szCs w:val="20"/>
              </w:rPr>
              <w:t>sars</w:t>
            </w:r>
            <w:proofErr w:type="spellEnd"/>
            <w:r w:rsidRPr="00607E75">
              <w:rPr>
                <w:sz w:val="20"/>
                <w:szCs w:val="20"/>
              </w:rPr>
              <w:t>” in the immunization table.</w:t>
            </w:r>
          </w:p>
        </w:tc>
        <w:tc>
          <w:tcPr>
            <w:tcW w:w="1980" w:type="dxa"/>
          </w:tcPr>
          <w:p w14:paraId="5497FED7" w14:textId="77777777" w:rsidR="00DC752E"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CVX code: 207, 208, 210, 211, 212, 213, 217, 218 </w:t>
            </w:r>
          </w:p>
          <w:p w14:paraId="2CA3C8DC" w14:textId="5F8507B0"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p>
        </w:tc>
      </w:tr>
      <w:tr w:rsidR="00DC752E" w:rsidRPr="00607E75" w14:paraId="20D6C718" w14:textId="77777777" w:rsidTr="002F7DB7">
        <w:tc>
          <w:tcPr>
            <w:cnfStyle w:val="001000000000" w:firstRow="0" w:lastRow="0" w:firstColumn="1" w:lastColumn="0" w:oddVBand="0" w:evenVBand="0" w:oddHBand="0" w:evenHBand="0" w:firstRowFirstColumn="0" w:firstRowLastColumn="0" w:lastRowFirstColumn="0" w:lastRowLastColumn="0"/>
            <w:tcW w:w="1515" w:type="dxa"/>
          </w:tcPr>
          <w:p w14:paraId="2286085A" w14:textId="54F25417" w:rsidR="00DC752E" w:rsidRPr="00607E75" w:rsidRDefault="00DC752E" w:rsidP="00DC752E">
            <w:pPr>
              <w:rPr>
                <w:sz w:val="20"/>
                <w:szCs w:val="20"/>
              </w:rPr>
            </w:pPr>
            <w:r w:rsidRPr="00607E75">
              <w:rPr>
                <w:sz w:val="20"/>
                <w:szCs w:val="20"/>
              </w:rPr>
              <w:t>Interval since the last COVID-19 immunization date</w:t>
            </w:r>
          </w:p>
        </w:tc>
        <w:tc>
          <w:tcPr>
            <w:tcW w:w="1185" w:type="dxa"/>
          </w:tcPr>
          <w:p w14:paraId="0AFB1EC5" w14:textId="6F90C973" w:rsidR="00DC752E" w:rsidRPr="00607E75"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3 categories</w:t>
            </w:r>
          </w:p>
        </w:tc>
        <w:tc>
          <w:tcPr>
            <w:tcW w:w="1800" w:type="dxa"/>
          </w:tcPr>
          <w:p w14:paraId="208D2B7A" w14:textId="77777777" w:rsidR="00DC752E" w:rsidRPr="00607E75"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No vaccination</w:t>
            </w:r>
          </w:p>
          <w:p w14:paraId="62C9B3F8" w14:textId="77777777" w:rsidR="00DC752E" w:rsidRPr="00607E75"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&lt;4 months</w:t>
            </w:r>
          </w:p>
          <w:p w14:paraId="5ED81646" w14:textId="6F0A2A53" w:rsidR="00DC752E" w:rsidRPr="00607E75"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lang w:val="en"/>
              </w:rPr>
              <w:t>≥4 months</w:t>
            </w:r>
          </w:p>
        </w:tc>
        <w:tc>
          <w:tcPr>
            <w:tcW w:w="2880" w:type="dxa"/>
          </w:tcPr>
          <w:p w14:paraId="22DB69CD" w14:textId="3BED6A2B" w:rsidR="00DC752E" w:rsidRPr="00607E75"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Based on the immunization domain</w:t>
            </w:r>
          </w:p>
        </w:tc>
        <w:tc>
          <w:tcPr>
            <w:tcW w:w="1980" w:type="dxa"/>
          </w:tcPr>
          <w:p w14:paraId="5676A64D" w14:textId="64E19C61" w:rsidR="00DC752E" w:rsidRPr="00607E75"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r>
      <w:tr w:rsidR="00DC752E" w:rsidRPr="00607E75" w14:paraId="30CD3E33"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351A14FC" w14:textId="5181E0C3" w:rsidR="00DC752E" w:rsidRPr="00607E75" w:rsidRDefault="00DC752E" w:rsidP="00DC752E">
            <w:pPr>
              <w:rPr>
                <w:sz w:val="20"/>
                <w:szCs w:val="20"/>
              </w:rPr>
            </w:pPr>
            <w:r w:rsidRPr="00607E75">
              <w:rPr>
                <w:sz w:val="20"/>
                <w:szCs w:val="20"/>
              </w:rPr>
              <w:t>Days since the last infection date</w:t>
            </w:r>
          </w:p>
        </w:tc>
        <w:tc>
          <w:tcPr>
            <w:tcW w:w="1185" w:type="dxa"/>
          </w:tcPr>
          <w:p w14:paraId="44A3E701" w14:textId="165FB409"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Linear</w:t>
            </w:r>
          </w:p>
        </w:tc>
        <w:tc>
          <w:tcPr>
            <w:tcW w:w="1800" w:type="dxa"/>
          </w:tcPr>
          <w:p w14:paraId="5EE1FAF0" w14:textId="08D7EF4A"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NA</w:t>
            </w:r>
          </w:p>
        </w:tc>
        <w:tc>
          <w:tcPr>
            <w:tcW w:w="2880" w:type="dxa"/>
          </w:tcPr>
          <w:p w14:paraId="1E64A068" w14:textId="0D84E320" w:rsidR="00DC752E" w:rsidRPr="002452E2"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Based on the immunization domain.</w:t>
            </w:r>
          </w:p>
        </w:tc>
        <w:tc>
          <w:tcPr>
            <w:tcW w:w="1980" w:type="dxa"/>
          </w:tcPr>
          <w:p w14:paraId="156A79BE" w14:textId="2BC887F2" w:rsidR="00DC752E" w:rsidRPr="002452E2"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r>
      <w:tr w:rsidR="00DC752E" w:rsidRPr="00607E75" w14:paraId="0E21A76A" w14:textId="77777777" w:rsidTr="002F7DB7">
        <w:tc>
          <w:tcPr>
            <w:cnfStyle w:val="001000000000" w:firstRow="0" w:lastRow="0" w:firstColumn="1" w:lastColumn="0" w:oddVBand="0" w:evenVBand="0" w:oddHBand="0" w:evenHBand="0" w:firstRowFirstColumn="0" w:firstRowLastColumn="0" w:lastRowFirstColumn="0" w:lastRowLastColumn="0"/>
            <w:tcW w:w="1515" w:type="dxa"/>
          </w:tcPr>
          <w:p w14:paraId="4A2A883C" w14:textId="434F0120" w:rsidR="00DC752E" w:rsidRPr="00607E75" w:rsidRDefault="00DC752E" w:rsidP="00DC752E">
            <w:pPr>
              <w:rPr>
                <w:sz w:val="20"/>
                <w:szCs w:val="20"/>
              </w:rPr>
            </w:pPr>
            <w:r w:rsidRPr="00607E75">
              <w:rPr>
                <w:sz w:val="20"/>
                <w:szCs w:val="20"/>
              </w:rPr>
              <w:t>Index of the severity for last infection</w:t>
            </w:r>
          </w:p>
        </w:tc>
        <w:tc>
          <w:tcPr>
            <w:tcW w:w="1185" w:type="dxa"/>
          </w:tcPr>
          <w:p w14:paraId="5CB94747" w14:textId="1F680F28" w:rsidR="00DC752E" w:rsidRPr="00607E75"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Indicator</w:t>
            </w:r>
          </w:p>
        </w:tc>
        <w:tc>
          <w:tcPr>
            <w:tcW w:w="1800" w:type="dxa"/>
          </w:tcPr>
          <w:p w14:paraId="4AF054B2" w14:textId="0612F983" w:rsidR="00DC752E" w:rsidRPr="00607E75"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Yes/No</w:t>
            </w:r>
          </w:p>
        </w:tc>
        <w:tc>
          <w:tcPr>
            <w:tcW w:w="2880" w:type="dxa"/>
          </w:tcPr>
          <w:p w14:paraId="00EE0BB5" w14:textId="21387DD7" w:rsidR="00DC752E" w:rsidRPr="002452E2"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Based on the condition occurrence, procedure occurrence, drug, device and death domains.</w:t>
            </w:r>
          </w:p>
        </w:tc>
        <w:tc>
          <w:tcPr>
            <w:tcW w:w="1980" w:type="dxa"/>
          </w:tcPr>
          <w:p w14:paraId="29FC5D69" w14:textId="2D2AAC66" w:rsidR="00DC752E" w:rsidRPr="00607E75"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 xml:space="preserve">Forrest, C. B., Burrows, E. K., Mejias, A., Razzaghi, H., Christakis, D., Jhaveri, R., Lee, G. M., Pajor, N. M., Rao, S., Thacker, D., &amp; Bailey, L. C. (2022). Severity of Acute COVID-19 in Children &amp; </w:t>
            </w:r>
            <w:r w:rsidRPr="002452E2">
              <w:rPr>
                <w:sz w:val="20"/>
                <w:szCs w:val="20"/>
              </w:rPr>
              <w:t>&lt;</w:t>
            </w:r>
            <w:r w:rsidRPr="00607E75">
              <w:rPr>
                <w:rFonts w:ascii="SimSun" w:eastAsia="SimSun" w:hAnsi="SimSun" w:cs="SimSun"/>
                <w:sz w:val="20"/>
                <w:szCs w:val="20"/>
              </w:rPr>
              <w:t xml:space="preserve"> </w:t>
            </w:r>
            <w:r w:rsidRPr="00607E75">
              <w:rPr>
                <w:sz w:val="20"/>
                <w:szCs w:val="20"/>
              </w:rPr>
              <w:t xml:space="preserve">18 Years Old March 2020 to December 2021. </w:t>
            </w:r>
            <w:r w:rsidRPr="00607E75">
              <w:rPr>
                <w:i/>
                <w:iCs/>
                <w:sz w:val="20"/>
                <w:szCs w:val="20"/>
              </w:rPr>
              <w:t>Pediatrics</w:t>
            </w:r>
            <w:r w:rsidRPr="00607E75">
              <w:rPr>
                <w:sz w:val="20"/>
                <w:szCs w:val="20"/>
              </w:rPr>
              <w:t xml:space="preserve">, </w:t>
            </w:r>
            <w:r w:rsidRPr="00607E75">
              <w:rPr>
                <w:i/>
                <w:iCs/>
                <w:sz w:val="20"/>
                <w:szCs w:val="20"/>
              </w:rPr>
              <w:t>149</w:t>
            </w:r>
            <w:r w:rsidRPr="00607E75">
              <w:rPr>
                <w:sz w:val="20"/>
                <w:szCs w:val="20"/>
              </w:rPr>
              <w:t xml:space="preserve">(4). </w:t>
            </w:r>
            <w:hyperlink r:id="rId10" w:history="1">
              <w:r w:rsidRPr="00607E75">
                <w:rPr>
                  <w:rStyle w:val="Hyperlink"/>
                  <w:sz w:val="20"/>
                  <w:szCs w:val="20"/>
                </w:rPr>
                <w:t>https://doi.org/10.1542/peds.2021-055765</w:t>
              </w:r>
            </w:hyperlink>
          </w:p>
          <w:p w14:paraId="4743C677" w14:textId="0F406D9C" w:rsidR="00DC752E" w:rsidRPr="002452E2" w:rsidRDefault="00DC752E" w:rsidP="00DC752E">
            <w:pPr>
              <w:cnfStyle w:val="000000000000" w:firstRow="0" w:lastRow="0" w:firstColumn="0" w:lastColumn="0" w:oddVBand="0" w:evenVBand="0" w:oddHBand="0" w:evenHBand="0" w:firstRowFirstColumn="0" w:firstRowLastColumn="0" w:lastRowFirstColumn="0" w:lastRowLastColumn="0"/>
              <w:rPr>
                <w:sz w:val="20"/>
                <w:szCs w:val="20"/>
              </w:rPr>
            </w:pPr>
            <w:r w:rsidRPr="00607E75">
              <w:rPr>
                <w:sz w:val="20"/>
                <w:szCs w:val="20"/>
              </w:rPr>
              <w:t>Code sets are available through https://github.com/PEDSnet/COVID19_Severity/tree/main.</w:t>
            </w:r>
          </w:p>
        </w:tc>
      </w:tr>
      <w:tr w:rsidR="00DC752E" w:rsidRPr="00607E75" w14:paraId="7D99E095" w14:textId="77777777" w:rsidTr="002F7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56AD2818" w14:textId="602510A1" w:rsidR="00DC752E" w:rsidRPr="002452E2" w:rsidRDefault="00DC752E" w:rsidP="00DC752E">
            <w:pPr>
              <w:rPr>
                <w:sz w:val="20"/>
                <w:szCs w:val="20"/>
              </w:rPr>
            </w:pPr>
            <w:r w:rsidRPr="002452E2">
              <w:rPr>
                <w:sz w:val="20"/>
                <w:szCs w:val="20"/>
              </w:rPr>
              <w:lastRenderedPageBreak/>
              <w:t>Last Variant infected prior to the entry</w:t>
            </w:r>
          </w:p>
        </w:tc>
        <w:tc>
          <w:tcPr>
            <w:tcW w:w="1185" w:type="dxa"/>
          </w:tcPr>
          <w:p w14:paraId="4BE7FF0E" w14:textId="48E42ED3"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3 categories</w:t>
            </w:r>
          </w:p>
        </w:tc>
        <w:tc>
          <w:tcPr>
            <w:tcW w:w="1800" w:type="dxa"/>
          </w:tcPr>
          <w:p w14:paraId="75C62451" w14:textId="77777777"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Delta,</w:t>
            </w:r>
          </w:p>
          <w:p w14:paraId="4D6C2F63" w14:textId="77777777"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Omicron B.A. 1/2</w:t>
            </w:r>
          </w:p>
          <w:p w14:paraId="4A62BB76" w14:textId="77777777"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Omicron B.A. 4/5</w:t>
            </w:r>
          </w:p>
          <w:p w14:paraId="1E3089DD" w14:textId="77777777" w:rsidR="00DC752E" w:rsidRPr="00607E75"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p>
        </w:tc>
        <w:tc>
          <w:tcPr>
            <w:tcW w:w="2880" w:type="dxa"/>
          </w:tcPr>
          <w:p w14:paraId="4725AB97" w14:textId="48BE772E" w:rsidR="00DC752E" w:rsidRPr="002452E2"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607E75">
              <w:rPr>
                <w:sz w:val="20"/>
                <w:szCs w:val="20"/>
              </w:rPr>
              <w:t xml:space="preserve">Based on the observation and visit occurrence domains. </w:t>
            </w:r>
          </w:p>
        </w:tc>
        <w:tc>
          <w:tcPr>
            <w:tcW w:w="1980" w:type="dxa"/>
          </w:tcPr>
          <w:p w14:paraId="0B34A490" w14:textId="1DB0E43D" w:rsidR="00DC752E" w:rsidRPr="002452E2" w:rsidRDefault="00DC752E" w:rsidP="00DC752E">
            <w:pPr>
              <w:cnfStyle w:val="000000100000" w:firstRow="0" w:lastRow="0" w:firstColumn="0" w:lastColumn="0" w:oddVBand="0" w:evenVBand="0" w:oddHBand="1" w:evenHBand="0" w:firstRowFirstColumn="0" w:firstRowLastColumn="0" w:lastRowFirstColumn="0" w:lastRowLastColumn="0"/>
              <w:rPr>
                <w:sz w:val="20"/>
                <w:szCs w:val="20"/>
              </w:rPr>
            </w:pPr>
            <w:r w:rsidRPr="002452E2">
              <w:rPr>
                <w:sz w:val="20"/>
                <w:szCs w:val="20"/>
              </w:rPr>
              <w:t>NA</w:t>
            </w:r>
          </w:p>
        </w:tc>
      </w:tr>
    </w:tbl>
    <w:p w14:paraId="7137415B" w14:textId="77777777" w:rsidR="00426C7B" w:rsidRPr="00607E75" w:rsidRDefault="00426C7B" w:rsidP="00426C7B"/>
    <w:p w14:paraId="3154CEB3" w14:textId="35B9BE9B" w:rsidR="00B82D7F" w:rsidRPr="00607E75" w:rsidRDefault="00347657" w:rsidP="002B509B">
      <w:pPr>
        <w:jc w:val="both"/>
      </w:pPr>
      <w:r w:rsidRPr="00607E75">
        <w:t xml:space="preserve">Note: </w:t>
      </w:r>
      <w:proofErr w:type="gramStart"/>
      <w:r w:rsidRPr="00607E75">
        <w:t>All of</w:t>
      </w:r>
      <w:proofErr w:type="gramEnd"/>
      <w:r w:rsidRPr="00607E75">
        <w:t xml:space="preserve"> the domains in the table above are based on the </w:t>
      </w:r>
      <w:r w:rsidR="001C2614">
        <w:t>OMOP</w:t>
      </w:r>
      <w:r w:rsidR="001C2614" w:rsidRPr="00607E75">
        <w:t xml:space="preserve"> </w:t>
      </w:r>
      <w:r w:rsidRPr="00607E75">
        <w:t xml:space="preserve">common data model </w:t>
      </w:r>
      <w:r w:rsidRPr="00607E75">
        <w:rPr>
          <w:rFonts w:eastAsia="Microsoft YaHei"/>
        </w:rPr>
        <w:t>(CDM)</w:t>
      </w:r>
      <w:r w:rsidR="00C06507" w:rsidRPr="00607E75">
        <w:rPr>
          <w:rFonts w:eastAsia="Microsoft YaHei"/>
        </w:rPr>
        <w:t xml:space="preserve">. More details are available through this </w:t>
      </w:r>
      <w:r w:rsidR="002A5762" w:rsidRPr="00607E75">
        <w:rPr>
          <w:rFonts w:eastAsia="Microsoft YaHei"/>
        </w:rPr>
        <w:t>link:</w:t>
      </w:r>
      <w:r w:rsidRPr="00607E75">
        <w:t xml:space="preserve"> </w:t>
      </w:r>
      <w:hyperlink r:id="rId11" w:history="1">
        <w:r w:rsidR="008F44E4" w:rsidRPr="00607E75">
          <w:rPr>
            <w:rStyle w:val="Hyperlink"/>
          </w:rPr>
          <w:t>https://data-models-service.research.chop.edu</w:t>
        </w:r>
      </w:hyperlink>
      <w:r w:rsidR="008F44E4" w:rsidRPr="00607E75">
        <w:t xml:space="preserve">. </w:t>
      </w:r>
    </w:p>
    <w:p w14:paraId="037D52AF" w14:textId="77777777" w:rsidR="00B82D7F" w:rsidRPr="00607E75" w:rsidRDefault="00B82D7F" w:rsidP="002B509B">
      <w:pPr>
        <w:jc w:val="both"/>
      </w:pPr>
      <w:r w:rsidRPr="00607E75">
        <w:br w:type="page"/>
      </w:r>
    </w:p>
    <w:p w14:paraId="50335382" w14:textId="44BC67DD" w:rsidR="00934F88" w:rsidRDefault="00934F88" w:rsidP="00B82D7F">
      <w:pPr>
        <w:pStyle w:val="Heading2"/>
        <w:numPr>
          <w:ilvl w:val="0"/>
          <w:numId w:val="24"/>
        </w:numPr>
      </w:pPr>
      <w:bookmarkStart w:id="14" w:name="_Toc183102357"/>
      <w:r>
        <w:lastRenderedPageBreak/>
        <w:t>Detailed participant characteristics at baseline</w:t>
      </w:r>
      <w:bookmarkEnd w:id="14"/>
    </w:p>
    <w:p w14:paraId="4B9BD687" w14:textId="77777777" w:rsidR="00337E51" w:rsidRDefault="00337E51" w:rsidP="00934F88">
      <w:bookmarkStart w:id="15" w:name="OLE_LINK1"/>
      <w:bookmarkStart w:id="16" w:name="OLE_LINK2"/>
    </w:p>
    <w:p w14:paraId="2648F551" w14:textId="62A76A09" w:rsidR="00934F88" w:rsidRDefault="00934F88" w:rsidP="00934F88">
      <w:r w:rsidRPr="00934F88">
        <w:t xml:space="preserve">To complement </w:t>
      </w:r>
      <w:r w:rsidRPr="002452E2">
        <w:rPr>
          <w:b/>
          <w:bCs/>
        </w:rPr>
        <w:t>Table 1</w:t>
      </w:r>
      <w:r w:rsidRPr="00934F88">
        <w:t>, which outlines the baseline characteristics of each study cohort, we provide additional details on the distribution of key participant attributes. These include race</w:t>
      </w:r>
      <w:r>
        <w:t xml:space="preserve"> (</w:t>
      </w:r>
      <w:r w:rsidRPr="002452E2">
        <w:rPr>
          <w:b/>
          <w:bCs/>
        </w:rPr>
        <w:t>Figure S1</w:t>
      </w:r>
      <w:r w:rsidRPr="00934F88">
        <w:rPr>
          <w:b/>
          <w:bCs/>
        </w:rPr>
        <w:t>–</w:t>
      </w:r>
      <w:r w:rsidRPr="002452E2">
        <w:rPr>
          <w:b/>
          <w:bCs/>
        </w:rPr>
        <w:t>S6</w:t>
      </w:r>
      <w:r>
        <w:t>)</w:t>
      </w:r>
      <w:r w:rsidRPr="00934F88">
        <w:t>, the number of prior vaccine doses</w:t>
      </w:r>
      <w:r>
        <w:t xml:space="preserve"> (</w:t>
      </w:r>
      <w:r w:rsidRPr="00595869">
        <w:rPr>
          <w:b/>
          <w:bCs/>
        </w:rPr>
        <w:t>Figure S</w:t>
      </w:r>
      <w:r>
        <w:rPr>
          <w:b/>
          <w:bCs/>
        </w:rPr>
        <w:t>7</w:t>
      </w:r>
      <w:r w:rsidRPr="00934F88">
        <w:rPr>
          <w:b/>
          <w:bCs/>
        </w:rPr>
        <w:t>–</w:t>
      </w:r>
      <w:r w:rsidRPr="00595869">
        <w:rPr>
          <w:b/>
          <w:bCs/>
        </w:rPr>
        <w:t>S</w:t>
      </w:r>
      <w:r>
        <w:rPr>
          <w:b/>
          <w:bCs/>
        </w:rPr>
        <w:t>12</w:t>
      </w:r>
      <w:r>
        <w:t>)</w:t>
      </w:r>
      <w:r w:rsidRPr="00934F88">
        <w:t>, the time since the last vaccine dose before the study start date</w:t>
      </w:r>
      <w:r>
        <w:t xml:space="preserve"> (</w:t>
      </w:r>
      <w:r w:rsidRPr="00595869">
        <w:rPr>
          <w:b/>
          <w:bCs/>
        </w:rPr>
        <w:t>Figure S1</w:t>
      </w:r>
      <w:r>
        <w:rPr>
          <w:b/>
          <w:bCs/>
        </w:rPr>
        <w:t>3</w:t>
      </w:r>
      <w:r w:rsidRPr="00934F88">
        <w:rPr>
          <w:b/>
          <w:bCs/>
        </w:rPr>
        <w:t>–</w:t>
      </w:r>
      <w:r w:rsidRPr="00595869">
        <w:rPr>
          <w:b/>
          <w:bCs/>
        </w:rPr>
        <w:t>S</w:t>
      </w:r>
      <w:r>
        <w:rPr>
          <w:b/>
          <w:bCs/>
        </w:rPr>
        <w:t>18</w:t>
      </w:r>
      <w:r>
        <w:t>)</w:t>
      </w:r>
      <w:r w:rsidRPr="00934F88">
        <w:t>, and the vaccine brand administered to vaccinated participants during the study period</w:t>
      </w:r>
      <w:r>
        <w:t xml:space="preserve"> (</w:t>
      </w:r>
      <w:r w:rsidRPr="00595869">
        <w:rPr>
          <w:b/>
          <w:bCs/>
        </w:rPr>
        <w:t xml:space="preserve">Figure </w:t>
      </w:r>
      <w:r>
        <w:rPr>
          <w:b/>
          <w:bCs/>
        </w:rPr>
        <w:t>S19</w:t>
      </w:r>
      <w:r>
        <w:t>)</w:t>
      </w:r>
      <w:r w:rsidRPr="00934F88">
        <w:t>.</w:t>
      </w:r>
      <w:r>
        <w:t xml:space="preserve"> </w:t>
      </w:r>
    </w:p>
    <w:p w14:paraId="5019F164" w14:textId="77777777" w:rsidR="00934F88" w:rsidRDefault="00934F88" w:rsidP="00934F88"/>
    <w:bookmarkEnd w:id="15"/>
    <w:bookmarkEnd w:id="16"/>
    <w:p w14:paraId="2D1E0AAF" w14:textId="2E8BC459" w:rsidR="00934F88" w:rsidRPr="00934F88" w:rsidRDefault="00934F88" w:rsidP="00934F88">
      <w:pPr>
        <w:rPr>
          <w:b/>
          <w:bCs/>
        </w:rPr>
      </w:pPr>
      <w:r w:rsidRPr="00934F88">
        <w:rPr>
          <w:b/>
          <w:bCs/>
        </w:rPr>
        <w:t xml:space="preserve">Figure S1: Distribution of Race for Omicron B.A. 1/2 Children Cohort.  </w:t>
      </w:r>
      <w:r w:rsidRPr="00934F88">
        <w:rPr>
          <w:b/>
          <w:bCs/>
          <w:noProof/>
        </w:rPr>
        <w:drawing>
          <wp:inline distT="0" distB="0" distL="0" distR="0" wp14:anchorId="42F86392" wp14:editId="0E9A8421">
            <wp:extent cx="5943600" cy="4245610"/>
            <wp:effectExtent l="0" t="0" r="0" b="0"/>
            <wp:docPr id="1364998926" name="Picture 1" descr="A graph with lines an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98926" name="Picture 1" descr="A graph with lines and bar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2E939A8" w14:textId="77777777" w:rsidR="00934F88" w:rsidRPr="00934F88" w:rsidRDefault="00934F88" w:rsidP="00934F88">
      <w:pPr>
        <w:rPr>
          <w:b/>
          <w:bCs/>
        </w:rPr>
      </w:pPr>
    </w:p>
    <w:p w14:paraId="748CB93B" w14:textId="3AD41F01" w:rsidR="00934F88" w:rsidRPr="00934F88" w:rsidRDefault="00934F88" w:rsidP="00934F88">
      <w:pPr>
        <w:rPr>
          <w:b/>
          <w:bCs/>
        </w:rPr>
      </w:pPr>
      <w:r w:rsidRPr="00934F88">
        <w:rPr>
          <w:b/>
          <w:bCs/>
        </w:rPr>
        <w:lastRenderedPageBreak/>
        <w:t>Figure S2: Distribution of Race for Omicron B.A. 1/2 Adolescent Cohort.</w:t>
      </w:r>
      <w:r w:rsidRPr="00934F88">
        <w:rPr>
          <w:b/>
          <w:bCs/>
          <w:noProof/>
        </w:rPr>
        <w:drawing>
          <wp:inline distT="0" distB="0" distL="0" distR="0" wp14:anchorId="76B62F45" wp14:editId="2AB8CCEE">
            <wp:extent cx="5943600" cy="4245610"/>
            <wp:effectExtent l="0" t="0" r="0" b="0"/>
            <wp:docPr id="949692295" name="Picture 2" descr="A graph with lines an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92295" name="Picture 2" descr="A graph with lines and squar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55AB0E95" w14:textId="77777777" w:rsidR="00934F88" w:rsidRPr="00934F88" w:rsidRDefault="00934F88" w:rsidP="00934F88">
      <w:pPr>
        <w:rPr>
          <w:b/>
          <w:bCs/>
        </w:rPr>
      </w:pPr>
      <w:r w:rsidRPr="00934F88">
        <w:rPr>
          <w:b/>
          <w:bCs/>
        </w:rPr>
        <w:t xml:space="preserve">  </w:t>
      </w:r>
    </w:p>
    <w:p w14:paraId="05ECA157" w14:textId="6ACB90C9" w:rsidR="00934F88" w:rsidRPr="00934F88" w:rsidRDefault="00934F88" w:rsidP="00934F88">
      <w:pPr>
        <w:rPr>
          <w:b/>
          <w:bCs/>
        </w:rPr>
      </w:pPr>
      <w:r w:rsidRPr="00934F88">
        <w:rPr>
          <w:b/>
          <w:bCs/>
        </w:rPr>
        <w:lastRenderedPageBreak/>
        <w:t xml:space="preserve">Figure S3: Distribution of Race for Omicron B.A. 4/5 Children Cohort.  </w:t>
      </w:r>
      <w:r w:rsidRPr="00934F88">
        <w:rPr>
          <w:b/>
          <w:bCs/>
          <w:noProof/>
        </w:rPr>
        <w:drawing>
          <wp:inline distT="0" distB="0" distL="0" distR="0" wp14:anchorId="1E7E64F6" wp14:editId="5FE336C3">
            <wp:extent cx="5943600" cy="4245610"/>
            <wp:effectExtent l="0" t="0" r="0" b="0"/>
            <wp:docPr id="805871585" name="Picture 3" descr="A graph with lines an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71585" name="Picture 3" descr="A graph with lines and squar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16FBFE64" w14:textId="77777777" w:rsidR="00934F88" w:rsidRPr="00934F88" w:rsidRDefault="00934F88" w:rsidP="00934F88">
      <w:pPr>
        <w:rPr>
          <w:b/>
          <w:bCs/>
        </w:rPr>
      </w:pPr>
    </w:p>
    <w:p w14:paraId="1FD0A7E2" w14:textId="57CA622B" w:rsidR="00934F88" w:rsidRPr="00934F88" w:rsidRDefault="00934F88" w:rsidP="00934F88">
      <w:pPr>
        <w:rPr>
          <w:b/>
          <w:bCs/>
        </w:rPr>
      </w:pPr>
      <w:r w:rsidRPr="00934F88">
        <w:rPr>
          <w:b/>
          <w:bCs/>
        </w:rPr>
        <w:lastRenderedPageBreak/>
        <w:t>Figure S4: Distribution of Race for Omicron B.A. 4/5 Adolescent Cohort.</w:t>
      </w:r>
      <w:r w:rsidRPr="00934F88">
        <w:rPr>
          <w:b/>
          <w:bCs/>
          <w:noProof/>
        </w:rPr>
        <w:drawing>
          <wp:inline distT="0" distB="0" distL="0" distR="0" wp14:anchorId="0A24FE44" wp14:editId="606A0F8B">
            <wp:extent cx="5943600" cy="4245610"/>
            <wp:effectExtent l="0" t="0" r="0" b="0"/>
            <wp:docPr id="740732328" name="Picture 4" descr="A graph with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32328" name="Picture 4" descr="A graph with a bar cha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40916492" w14:textId="22C53BE8" w:rsidR="00934F88" w:rsidRPr="00934F88" w:rsidRDefault="00934F88" w:rsidP="00934F88">
      <w:pPr>
        <w:rPr>
          <w:b/>
          <w:bCs/>
        </w:rPr>
      </w:pPr>
    </w:p>
    <w:p w14:paraId="24CBFED8" w14:textId="04897CFA" w:rsidR="00934F88" w:rsidRPr="00934F88" w:rsidRDefault="00934F88" w:rsidP="00934F88">
      <w:pPr>
        <w:rPr>
          <w:b/>
          <w:bCs/>
        </w:rPr>
      </w:pPr>
      <w:r w:rsidRPr="00934F88">
        <w:rPr>
          <w:b/>
          <w:bCs/>
        </w:rPr>
        <w:lastRenderedPageBreak/>
        <w:t>Figure S5: Distribution of Race for Omicron XBB or later Children Cohort.</w:t>
      </w:r>
      <w:r w:rsidRPr="00934F88">
        <w:rPr>
          <w:b/>
          <w:bCs/>
          <w:noProof/>
        </w:rPr>
        <w:drawing>
          <wp:inline distT="0" distB="0" distL="0" distR="0" wp14:anchorId="298C4788" wp14:editId="2A7B8A01">
            <wp:extent cx="5943600" cy="4245610"/>
            <wp:effectExtent l="0" t="0" r="0" b="0"/>
            <wp:docPr id="8976002" name="Picture 5"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002" name="Picture 5" descr="A graph with blue ba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40FC7B16" w14:textId="77777777" w:rsidR="00934F88" w:rsidRPr="00934F88" w:rsidRDefault="00934F88" w:rsidP="00934F88">
      <w:pPr>
        <w:rPr>
          <w:b/>
          <w:bCs/>
        </w:rPr>
      </w:pPr>
      <w:r w:rsidRPr="00934F88">
        <w:rPr>
          <w:b/>
          <w:bCs/>
        </w:rPr>
        <w:t xml:space="preserve">  </w:t>
      </w:r>
    </w:p>
    <w:p w14:paraId="310AD3EF" w14:textId="5B1ECD5A" w:rsidR="00934F88" w:rsidRDefault="00934F88" w:rsidP="00934F88">
      <w:pPr>
        <w:rPr>
          <w:b/>
          <w:bCs/>
        </w:rPr>
      </w:pPr>
      <w:r w:rsidRPr="00934F88">
        <w:rPr>
          <w:b/>
          <w:bCs/>
        </w:rPr>
        <w:lastRenderedPageBreak/>
        <w:t>Figure S6: Distribution of Race for Omicron XBB or later Adolescent Cohort.</w:t>
      </w:r>
      <w:r w:rsidRPr="00934F88">
        <w:rPr>
          <w:b/>
          <w:bCs/>
          <w:noProof/>
        </w:rPr>
        <w:drawing>
          <wp:inline distT="0" distB="0" distL="0" distR="0" wp14:anchorId="47B8EC9B" wp14:editId="0AFD1782">
            <wp:extent cx="5943600" cy="4245610"/>
            <wp:effectExtent l="0" t="0" r="0" b="0"/>
            <wp:docPr id="1895811498" name="Picture 6"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11498" name="Picture 6" descr="A graph of a bar graph&#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0CACB7AF" w14:textId="77777777" w:rsidR="00934F88" w:rsidRDefault="00934F88" w:rsidP="00934F88">
      <w:pPr>
        <w:rPr>
          <w:b/>
          <w:bCs/>
        </w:rPr>
      </w:pPr>
    </w:p>
    <w:p w14:paraId="7C680643" w14:textId="4272DEF5" w:rsidR="00934F88" w:rsidRPr="00934F88" w:rsidRDefault="00934F88" w:rsidP="00934F88">
      <w:pPr>
        <w:rPr>
          <w:b/>
          <w:bCs/>
        </w:rPr>
      </w:pPr>
      <w:r w:rsidRPr="00934F88">
        <w:rPr>
          <w:b/>
          <w:bCs/>
        </w:rPr>
        <w:lastRenderedPageBreak/>
        <w:t>Figure S</w:t>
      </w:r>
      <w:r>
        <w:rPr>
          <w:b/>
          <w:bCs/>
        </w:rPr>
        <w:t>7</w:t>
      </w:r>
      <w:r w:rsidRPr="00934F88">
        <w:rPr>
          <w:b/>
          <w:bCs/>
        </w:rPr>
        <w:t xml:space="preserve">: Distribution of </w:t>
      </w:r>
      <w:r>
        <w:rPr>
          <w:b/>
          <w:bCs/>
        </w:rPr>
        <w:t>Prior</w:t>
      </w:r>
      <w:r w:rsidRPr="00934F88">
        <w:rPr>
          <w:b/>
          <w:bCs/>
        </w:rPr>
        <w:t xml:space="preserve"> </w:t>
      </w:r>
      <w:r>
        <w:rPr>
          <w:b/>
          <w:bCs/>
        </w:rPr>
        <w:t>V</w:t>
      </w:r>
      <w:r w:rsidRPr="00934F88">
        <w:rPr>
          <w:b/>
          <w:bCs/>
        </w:rPr>
        <w:t xml:space="preserve">accine </w:t>
      </w:r>
      <w:r>
        <w:rPr>
          <w:b/>
          <w:bCs/>
        </w:rPr>
        <w:t>D</w:t>
      </w:r>
      <w:r w:rsidRPr="00934F88">
        <w:rPr>
          <w:b/>
          <w:bCs/>
        </w:rPr>
        <w:t xml:space="preserve">oses for Omicron B.A. 1/2 Children Cohort.   </w:t>
      </w:r>
      <w:r>
        <w:rPr>
          <w:b/>
          <w:bCs/>
          <w:noProof/>
        </w:rPr>
        <w:drawing>
          <wp:inline distT="0" distB="0" distL="0" distR="0" wp14:anchorId="4BE0302D" wp14:editId="5C141F2E">
            <wp:extent cx="5943600" cy="3714750"/>
            <wp:effectExtent l="0" t="0" r="0" b="0"/>
            <wp:docPr id="786977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77379" name="Picture 7869773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DC53000" w14:textId="77777777" w:rsidR="00934F88" w:rsidRPr="00934F88" w:rsidRDefault="00934F88" w:rsidP="00934F88">
      <w:pPr>
        <w:rPr>
          <w:b/>
          <w:bCs/>
        </w:rPr>
      </w:pPr>
    </w:p>
    <w:p w14:paraId="50CF4CFC" w14:textId="38C266CA" w:rsidR="00934F88" w:rsidRPr="00934F88" w:rsidRDefault="00934F88" w:rsidP="00934F88">
      <w:pPr>
        <w:rPr>
          <w:b/>
          <w:bCs/>
        </w:rPr>
      </w:pPr>
      <w:r w:rsidRPr="00934F88">
        <w:rPr>
          <w:b/>
          <w:bCs/>
        </w:rPr>
        <w:t>Figure S</w:t>
      </w:r>
      <w:r>
        <w:rPr>
          <w:b/>
          <w:bCs/>
        </w:rPr>
        <w:t>8</w:t>
      </w:r>
      <w:r w:rsidRPr="00934F88">
        <w:rPr>
          <w:b/>
          <w:bCs/>
        </w:rPr>
        <w:t xml:space="preserve">: Distribution of </w:t>
      </w:r>
      <w:r>
        <w:rPr>
          <w:b/>
          <w:bCs/>
        </w:rPr>
        <w:t>Prior</w:t>
      </w:r>
      <w:r w:rsidRPr="00934F88">
        <w:rPr>
          <w:b/>
          <w:bCs/>
        </w:rPr>
        <w:t xml:space="preserve"> </w:t>
      </w:r>
      <w:r>
        <w:rPr>
          <w:b/>
          <w:bCs/>
        </w:rPr>
        <w:t>V</w:t>
      </w:r>
      <w:r w:rsidRPr="00934F88">
        <w:rPr>
          <w:b/>
          <w:bCs/>
        </w:rPr>
        <w:t xml:space="preserve">accine </w:t>
      </w:r>
      <w:r>
        <w:rPr>
          <w:b/>
          <w:bCs/>
        </w:rPr>
        <w:t>D</w:t>
      </w:r>
      <w:r w:rsidRPr="00934F88">
        <w:rPr>
          <w:b/>
          <w:bCs/>
        </w:rPr>
        <w:t xml:space="preserve">oses for Omicron B.A. 1/2 Adolescent Cohort. </w:t>
      </w:r>
      <w:r>
        <w:rPr>
          <w:b/>
          <w:bCs/>
          <w:noProof/>
        </w:rPr>
        <w:drawing>
          <wp:inline distT="0" distB="0" distL="0" distR="0" wp14:anchorId="14EE2DD3" wp14:editId="6124CE88">
            <wp:extent cx="5943600" cy="3714750"/>
            <wp:effectExtent l="0" t="0" r="0" b="0"/>
            <wp:docPr id="3372360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36040" name="Picture 3372360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BC94959" w14:textId="77777777" w:rsidR="00934F88" w:rsidRPr="00934F88" w:rsidRDefault="00934F88" w:rsidP="00934F88">
      <w:pPr>
        <w:rPr>
          <w:b/>
          <w:bCs/>
        </w:rPr>
      </w:pPr>
      <w:r w:rsidRPr="00934F88">
        <w:rPr>
          <w:b/>
          <w:bCs/>
        </w:rPr>
        <w:t xml:space="preserve">  </w:t>
      </w:r>
    </w:p>
    <w:p w14:paraId="340FA117" w14:textId="0858DB75" w:rsidR="00934F88" w:rsidRPr="00934F88" w:rsidRDefault="00934F88" w:rsidP="00934F88">
      <w:pPr>
        <w:rPr>
          <w:b/>
          <w:bCs/>
        </w:rPr>
      </w:pPr>
      <w:r w:rsidRPr="00934F88">
        <w:rPr>
          <w:b/>
          <w:bCs/>
        </w:rPr>
        <w:lastRenderedPageBreak/>
        <w:t>Figure S</w:t>
      </w:r>
      <w:r>
        <w:rPr>
          <w:b/>
          <w:bCs/>
        </w:rPr>
        <w:t>9</w:t>
      </w:r>
      <w:r w:rsidRPr="00934F88">
        <w:rPr>
          <w:b/>
          <w:bCs/>
        </w:rPr>
        <w:t xml:space="preserve">: Distribution of </w:t>
      </w:r>
      <w:r>
        <w:rPr>
          <w:b/>
          <w:bCs/>
        </w:rPr>
        <w:t>Prior</w:t>
      </w:r>
      <w:r w:rsidRPr="00934F88">
        <w:rPr>
          <w:b/>
          <w:bCs/>
        </w:rPr>
        <w:t xml:space="preserve"> </w:t>
      </w:r>
      <w:r>
        <w:rPr>
          <w:b/>
          <w:bCs/>
        </w:rPr>
        <w:t>V</w:t>
      </w:r>
      <w:r w:rsidRPr="00934F88">
        <w:rPr>
          <w:b/>
          <w:bCs/>
        </w:rPr>
        <w:t xml:space="preserve">accine </w:t>
      </w:r>
      <w:r>
        <w:rPr>
          <w:b/>
          <w:bCs/>
        </w:rPr>
        <w:t>D</w:t>
      </w:r>
      <w:r w:rsidRPr="00934F88">
        <w:rPr>
          <w:b/>
          <w:bCs/>
        </w:rPr>
        <w:t xml:space="preserve">oses for Omicron B.A. 4/5 Children Cohort.   </w:t>
      </w:r>
      <w:r>
        <w:rPr>
          <w:b/>
          <w:bCs/>
          <w:noProof/>
        </w:rPr>
        <w:drawing>
          <wp:inline distT="0" distB="0" distL="0" distR="0" wp14:anchorId="53E7BCD1" wp14:editId="36FE9EF4">
            <wp:extent cx="5943600" cy="3714750"/>
            <wp:effectExtent l="0" t="0" r="0" b="0"/>
            <wp:docPr id="840394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94957" name="Picture 8403949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6A3CD51" w14:textId="77777777" w:rsidR="00934F88" w:rsidRPr="00934F88" w:rsidRDefault="00934F88" w:rsidP="00934F88">
      <w:pPr>
        <w:rPr>
          <w:b/>
          <w:bCs/>
        </w:rPr>
      </w:pPr>
    </w:p>
    <w:p w14:paraId="65086DB9" w14:textId="1301985C" w:rsidR="00934F88" w:rsidRPr="00934F88" w:rsidRDefault="00934F88" w:rsidP="00934F88">
      <w:pPr>
        <w:rPr>
          <w:b/>
          <w:bCs/>
        </w:rPr>
      </w:pPr>
      <w:r w:rsidRPr="00934F88">
        <w:rPr>
          <w:b/>
          <w:bCs/>
        </w:rPr>
        <w:t>Figure S</w:t>
      </w:r>
      <w:r>
        <w:rPr>
          <w:b/>
          <w:bCs/>
        </w:rPr>
        <w:t>10</w:t>
      </w:r>
      <w:r w:rsidRPr="00934F88">
        <w:rPr>
          <w:b/>
          <w:bCs/>
        </w:rPr>
        <w:t xml:space="preserve">: Distribution of </w:t>
      </w:r>
      <w:r>
        <w:rPr>
          <w:b/>
          <w:bCs/>
        </w:rPr>
        <w:t>Prior</w:t>
      </w:r>
      <w:r w:rsidRPr="00934F88">
        <w:rPr>
          <w:b/>
          <w:bCs/>
        </w:rPr>
        <w:t xml:space="preserve"> </w:t>
      </w:r>
      <w:r>
        <w:rPr>
          <w:b/>
          <w:bCs/>
        </w:rPr>
        <w:t>V</w:t>
      </w:r>
      <w:r w:rsidRPr="00934F88">
        <w:rPr>
          <w:b/>
          <w:bCs/>
        </w:rPr>
        <w:t xml:space="preserve">accine </w:t>
      </w:r>
      <w:r>
        <w:rPr>
          <w:b/>
          <w:bCs/>
        </w:rPr>
        <w:t>D</w:t>
      </w:r>
      <w:r w:rsidRPr="00934F88">
        <w:rPr>
          <w:b/>
          <w:bCs/>
        </w:rPr>
        <w:t xml:space="preserve">oses for Omicron B.A. 4/5 Adolescent Cohort. </w:t>
      </w:r>
      <w:r>
        <w:rPr>
          <w:b/>
          <w:bCs/>
          <w:noProof/>
        </w:rPr>
        <w:drawing>
          <wp:inline distT="0" distB="0" distL="0" distR="0" wp14:anchorId="3F3EC0E3" wp14:editId="01A1CB3D">
            <wp:extent cx="5943600" cy="3714750"/>
            <wp:effectExtent l="0" t="0" r="0" b="0"/>
            <wp:docPr id="19802534" name="Picture 10"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534" name="Picture 10" descr="A graph with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F662F1F" w14:textId="77777777" w:rsidR="00934F88" w:rsidRPr="00934F88" w:rsidRDefault="00934F88" w:rsidP="00934F88">
      <w:pPr>
        <w:rPr>
          <w:b/>
          <w:bCs/>
        </w:rPr>
      </w:pPr>
    </w:p>
    <w:p w14:paraId="5E2A74BA" w14:textId="27945ECA" w:rsidR="00934F88" w:rsidRPr="00934F88" w:rsidRDefault="00934F88" w:rsidP="00934F88">
      <w:pPr>
        <w:rPr>
          <w:b/>
          <w:bCs/>
        </w:rPr>
      </w:pPr>
      <w:r w:rsidRPr="00934F88">
        <w:rPr>
          <w:b/>
          <w:bCs/>
        </w:rPr>
        <w:lastRenderedPageBreak/>
        <w:t>Figure S</w:t>
      </w:r>
      <w:r>
        <w:rPr>
          <w:b/>
          <w:bCs/>
        </w:rPr>
        <w:t>11</w:t>
      </w:r>
      <w:r w:rsidRPr="00934F88">
        <w:rPr>
          <w:b/>
          <w:bCs/>
        </w:rPr>
        <w:t xml:space="preserve">: Distribution of </w:t>
      </w:r>
      <w:r>
        <w:rPr>
          <w:b/>
          <w:bCs/>
        </w:rPr>
        <w:t>Prior</w:t>
      </w:r>
      <w:r w:rsidRPr="00934F88">
        <w:rPr>
          <w:b/>
          <w:bCs/>
        </w:rPr>
        <w:t xml:space="preserve"> </w:t>
      </w:r>
      <w:r>
        <w:rPr>
          <w:b/>
          <w:bCs/>
        </w:rPr>
        <w:t>V</w:t>
      </w:r>
      <w:r w:rsidRPr="00934F88">
        <w:rPr>
          <w:b/>
          <w:bCs/>
        </w:rPr>
        <w:t xml:space="preserve">accine </w:t>
      </w:r>
      <w:r>
        <w:rPr>
          <w:b/>
          <w:bCs/>
        </w:rPr>
        <w:t>D</w:t>
      </w:r>
      <w:r w:rsidRPr="00934F88">
        <w:rPr>
          <w:b/>
          <w:bCs/>
        </w:rPr>
        <w:t xml:space="preserve">oses for Omicron XBB or later Children Cohort. </w:t>
      </w:r>
      <w:r>
        <w:rPr>
          <w:b/>
          <w:bCs/>
          <w:noProof/>
        </w:rPr>
        <w:drawing>
          <wp:inline distT="0" distB="0" distL="0" distR="0" wp14:anchorId="02053C16" wp14:editId="61BF4408">
            <wp:extent cx="5943600" cy="3714750"/>
            <wp:effectExtent l="0" t="0" r="0" b="0"/>
            <wp:docPr id="20745794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79439" name="Picture 20745794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DCCF3D1" w14:textId="77777777" w:rsidR="00934F88" w:rsidRPr="00934F88" w:rsidRDefault="00934F88" w:rsidP="00934F88">
      <w:pPr>
        <w:rPr>
          <w:b/>
          <w:bCs/>
        </w:rPr>
      </w:pPr>
      <w:r w:rsidRPr="00934F88">
        <w:rPr>
          <w:b/>
          <w:bCs/>
        </w:rPr>
        <w:t xml:space="preserve">  </w:t>
      </w:r>
    </w:p>
    <w:p w14:paraId="79586260" w14:textId="039CBE96" w:rsidR="00934F88" w:rsidRDefault="00934F88" w:rsidP="00934F88">
      <w:pPr>
        <w:rPr>
          <w:b/>
          <w:bCs/>
        </w:rPr>
      </w:pPr>
      <w:r w:rsidRPr="00934F88">
        <w:rPr>
          <w:b/>
          <w:bCs/>
        </w:rPr>
        <w:lastRenderedPageBreak/>
        <w:t>Figure S</w:t>
      </w:r>
      <w:r>
        <w:rPr>
          <w:b/>
          <w:bCs/>
        </w:rPr>
        <w:t>12</w:t>
      </w:r>
      <w:r w:rsidRPr="00934F88">
        <w:rPr>
          <w:b/>
          <w:bCs/>
        </w:rPr>
        <w:t xml:space="preserve">: Distribution of </w:t>
      </w:r>
      <w:r>
        <w:rPr>
          <w:b/>
          <w:bCs/>
        </w:rPr>
        <w:t>Prior</w:t>
      </w:r>
      <w:r w:rsidRPr="00934F88">
        <w:rPr>
          <w:b/>
          <w:bCs/>
        </w:rPr>
        <w:t xml:space="preserve"> </w:t>
      </w:r>
      <w:r>
        <w:rPr>
          <w:b/>
          <w:bCs/>
        </w:rPr>
        <w:t>V</w:t>
      </w:r>
      <w:r w:rsidRPr="00934F88">
        <w:rPr>
          <w:b/>
          <w:bCs/>
        </w:rPr>
        <w:t xml:space="preserve">accine </w:t>
      </w:r>
      <w:r>
        <w:rPr>
          <w:b/>
          <w:bCs/>
        </w:rPr>
        <w:t>D</w:t>
      </w:r>
      <w:r w:rsidRPr="00934F88">
        <w:rPr>
          <w:b/>
          <w:bCs/>
        </w:rPr>
        <w:t>oses for Omicron XBB or later Adolescent Cohort.</w:t>
      </w:r>
      <w:r>
        <w:rPr>
          <w:b/>
          <w:bCs/>
          <w:noProof/>
        </w:rPr>
        <w:drawing>
          <wp:inline distT="0" distB="0" distL="0" distR="0" wp14:anchorId="274E63B4" wp14:editId="1A484657">
            <wp:extent cx="5943600" cy="3714750"/>
            <wp:effectExtent l="0" t="0" r="0" b="0"/>
            <wp:docPr id="1767216831" name="Picture 12"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16831" name="Picture 12" descr="A graph with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70A2449" w14:textId="77777777" w:rsidR="00934F88" w:rsidRDefault="00934F88" w:rsidP="00934F88">
      <w:pPr>
        <w:rPr>
          <w:b/>
          <w:bCs/>
        </w:rPr>
      </w:pPr>
    </w:p>
    <w:p w14:paraId="2860954A" w14:textId="6E5D597E" w:rsidR="00934F88" w:rsidRPr="00934F88" w:rsidRDefault="00934F88" w:rsidP="00934F88">
      <w:pPr>
        <w:rPr>
          <w:b/>
          <w:bCs/>
        </w:rPr>
      </w:pPr>
      <w:r w:rsidRPr="00934F88">
        <w:rPr>
          <w:b/>
          <w:bCs/>
        </w:rPr>
        <w:t>Figure S</w:t>
      </w:r>
      <w:r>
        <w:rPr>
          <w:b/>
          <w:bCs/>
        </w:rPr>
        <w:t>13</w:t>
      </w:r>
      <w:r w:rsidRPr="00934F88">
        <w:rPr>
          <w:b/>
          <w:bCs/>
        </w:rPr>
        <w:t xml:space="preserve">: Distribution of </w:t>
      </w:r>
      <w:r>
        <w:rPr>
          <w:b/>
          <w:bCs/>
        </w:rPr>
        <w:t>T</w:t>
      </w:r>
      <w:r w:rsidRPr="00934F88">
        <w:rPr>
          <w:b/>
          <w:bCs/>
        </w:rPr>
        <w:t xml:space="preserve">ime since the </w:t>
      </w:r>
      <w:r>
        <w:rPr>
          <w:b/>
          <w:bCs/>
        </w:rPr>
        <w:t>L</w:t>
      </w:r>
      <w:r w:rsidRPr="00934F88">
        <w:rPr>
          <w:b/>
          <w:bCs/>
        </w:rPr>
        <w:t xml:space="preserve">ast </w:t>
      </w:r>
      <w:r>
        <w:rPr>
          <w:b/>
          <w:bCs/>
        </w:rPr>
        <w:t>V</w:t>
      </w:r>
      <w:r w:rsidRPr="00934F88">
        <w:rPr>
          <w:b/>
          <w:bCs/>
        </w:rPr>
        <w:t xml:space="preserve">accine dose before the </w:t>
      </w:r>
      <w:r>
        <w:rPr>
          <w:b/>
          <w:bCs/>
        </w:rPr>
        <w:t>S</w:t>
      </w:r>
      <w:r w:rsidRPr="00934F88">
        <w:rPr>
          <w:b/>
          <w:bCs/>
        </w:rPr>
        <w:t xml:space="preserve">tudy </w:t>
      </w:r>
      <w:r>
        <w:rPr>
          <w:b/>
          <w:bCs/>
        </w:rPr>
        <w:t>S</w:t>
      </w:r>
      <w:r w:rsidRPr="00934F88">
        <w:rPr>
          <w:b/>
          <w:bCs/>
        </w:rPr>
        <w:t xml:space="preserve">tart </w:t>
      </w:r>
      <w:r>
        <w:rPr>
          <w:b/>
          <w:bCs/>
        </w:rPr>
        <w:t>D</w:t>
      </w:r>
      <w:r w:rsidRPr="00934F88">
        <w:rPr>
          <w:b/>
          <w:bCs/>
        </w:rPr>
        <w:t xml:space="preserve">ate for Omicron B.A. 1/2 Children Cohort.    </w:t>
      </w:r>
      <w:r>
        <w:rPr>
          <w:b/>
          <w:bCs/>
          <w:noProof/>
        </w:rPr>
        <w:drawing>
          <wp:inline distT="0" distB="0" distL="0" distR="0" wp14:anchorId="0E3F2B24" wp14:editId="4F917527">
            <wp:extent cx="5943600" cy="2971800"/>
            <wp:effectExtent l="0" t="0" r="0" b="0"/>
            <wp:docPr id="389671133" name="Picture 13" descr="A graph with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71133" name="Picture 13" descr="A graph with a bar grap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C4C0C08" w14:textId="77777777" w:rsidR="00934F88" w:rsidRPr="00934F88" w:rsidRDefault="00934F88" w:rsidP="00934F88">
      <w:pPr>
        <w:rPr>
          <w:b/>
          <w:bCs/>
        </w:rPr>
      </w:pPr>
    </w:p>
    <w:p w14:paraId="2C7641B6" w14:textId="7B93FAB5" w:rsidR="00934F88" w:rsidRPr="00934F88" w:rsidRDefault="00934F88" w:rsidP="00934F88">
      <w:pPr>
        <w:rPr>
          <w:b/>
          <w:bCs/>
        </w:rPr>
      </w:pPr>
      <w:r w:rsidRPr="00934F88">
        <w:rPr>
          <w:b/>
          <w:bCs/>
        </w:rPr>
        <w:lastRenderedPageBreak/>
        <w:t>Figure S</w:t>
      </w:r>
      <w:r>
        <w:rPr>
          <w:b/>
          <w:bCs/>
        </w:rPr>
        <w:t>14</w:t>
      </w:r>
      <w:r w:rsidRPr="00934F88">
        <w:rPr>
          <w:b/>
          <w:bCs/>
        </w:rPr>
        <w:t xml:space="preserve">: Distribution of </w:t>
      </w:r>
      <w:r>
        <w:rPr>
          <w:b/>
          <w:bCs/>
        </w:rPr>
        <w:t>T</w:t>
      </w:r>
      <w:r w:rsidRPr="00934F88">
        <w:rPr>
          <w:b/>
          <w:bCs/>
        </w:rPr>
        <w:t xml:space="preserve">ime since the </w:t>
      </w:r>
      <w:r>
        <w:rPr>
          <w:b/>
          <w:bCs/>
        </w:rPr>
        <w:t>L</w:t>
      </w:r>
      <w:r w:rsidRPr="00934F88">
        <w:rPr>
          <w:b/>
          <w:bCs/>
        </w:rPr>
        <w:t xml:space="preserve">ast </w:t>
      </w:r>
      <w:r>
        <w:rPr>
          <w:b/>
          <w:bCs/>
        </w:rPr>
        <w:t>V</w:t>
      </w:r>
      <w:r w:rsidRPr="00934F88">
        <w:rPr>
          <w:b/>
          <w:bCs/>
        </w:rPr>
        <w:t xml:space="preserve">accine dose before the </w:t>
      </w:r>
      <w:r>
        <w:rPr>
          <w:b/>
          <w:bCs/>
        </w:rPr>
        <w:t>S</w:t>
      </w:r>
      <w:r w:rsidRPr="00934F88">
        <w:rPr>
          <w:b/>
          <w:bCs/>
        </w:rPr>
        <w:t xml:space="preserve">tudy </w:t>
      </w:r>
      <w:r>
        <w:rPr>
          <w:b/>
          <w:bCs/>
        </w:rPr>
        <w:t>S</w:t>
      </w:r>
      <w:r w:rsidRPr="00934F88">
        <w:rPr>
          <w:b/>
          <w:bCs/>
        </w:rPr>
        <w:t xml:space="preserve">tart </w:t>
      </w:r>
      <w:r>
        <w:rPr>
          <w:b/>
          <w:bCs/>
        </w:rPr>
        <w:t>D</w:t>
      </w:r>
      <w:r w:rsidRPr="00934F88">
        <w:rPr>
          <w:b/>
          <w:bCs/>
        </w:rPr>
        <w:t>ate</w:t>
      </w:r>
      <w:r>
        <w:rPr>
          <w:b/>
          <w:bCs/>
        </w:rPr>
        <w:t xml:space="preserve"> </w:t>
      </w:r>
      <w:r w:rsidRPr="00934F88">
        <w:rPr>
          <w:b/>
          <w:bCs/>
        </w:rPr>
        <w:t xml:space="preserve">for Omicron B.A. 1/2 Adolescent Cohort.  </w:t>
      </w:r>
      <w:r>
        <w:rPr>
          <w:b/>
          <w:bCs/>
          <w:noProof/>
        </w:rPr>
        <w:drawing>
          <wp:inline distT="0" distB="0" distL="0" distR="0" wp14:anchorId="7705F45A" wp14:editId="176D1A2A">
            <wp:extent cx="5943600" cy="2971800"/>
            <wp:effectExtent l="0" t="0" r="0" b="0"/>
            <wp:docPr id="328613027" name="Picture 14"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13027" name="Picture 14" descr="A graph with a black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FC39C70" w14:textId="77777777" w:rsidR="00934F88" w:rsidRPr="00934F88" w:rsidRDefault="00934F88" w:rsidP="00934F88">
      <w:pPr>
        <w:rPr>
          <w:b/>
          <w:bCs/>
        </w:rPr>
      </w:pPr>
      <w:r w:rsidRPr="00934F88">
        <w:rPr>
          <w:b/>
          <w:bCs/>
        </w:rPr>
        <w:t xml:space="preserve">  </w:t>
      </w:r>
    </w:p>
    <w:p w14:paraId="1E554CCE" w14:textId="39AEEAC9" w:rsidR="00934F88" w:rsidRPr="00934F88" w:rsidRDefault="00934F88" w:rsidP="00934F88">
      <w:pPr>
        <w:rPr>
          <w:b/>
          <w:bCs/>
        </w:rPr>
      </w:pPr>
      <w:r w:rsidRPr="00934F88">
        <w:rPr>
          <w:b/>
          <w:bCs/>
        </w:rPr>
        <w:t>Figure S</w:t>
      </w:r>
      <w:r>
        <w:rPr>
          <w:b/>
          <w:bCs/>
        </w:rPr>
        <w:t>15</w:t>
      </w:r>
      <w:r w:rsidRPr="00934F88">
        <w:rPr>
          <w:b/>
          <w:bCs/>
        </w:rPr>
        <w:t xml:space="preserve">: Distribution of </w:t>
      </w:r>
      <w:r>
        <w:rPr>
          <w:b/>
          <w:bCs/>
        </w:rPr>
        <w:t>T</w:t>
      </w:r>
      <w:r w:rsidRPr="00934F88">
        <w:rPr>
          <w:b/>
          <w:bCs/>
        </w:rPr>
        <w:t xml:space="preserve">ime since the </w:t>
      </w:r>
      <w:r>
        <w:rPr>
          <w:b/>
          <w:bCs/>
        </w:rPr>
        <w:t>L</w:t>
      </w:r>
      <w:r w:rsidRPr="00934F88">
        <w:rPr>
          <w:b/>
          <w:bCs/>
        </w:rPr>
        <w:t xml:space="preserve">ast </w:t>
      </w:r>
      <w:r>
        <w:rPr>
          <w:b/>
          <w:bCs/>
        </w:rPr>
        <w:t>V</w:t>
      </w:r>
      <w:r w:rsidRPr="00934F88">
        <w:rPr>
          <w:b/>
          <w:bCs/>
        </w:rPr>
        <w:t xml:space="preserve">accine dose before the </w:t>
      </w:r>
      <w:r>
        <w:rPr>
          <w:b/>
          <w:bCs/>
        </w:rPr>
        <w:t>S</w:t>
      </w:r>
      <w:r w:rsidRPr="00934F88">
        <w:rPr>
          <w:b/>
          <w:bCs/>
        </w:rPr>
        <w:t xml:space="preserve">tudy </w:t>
      </w:r>
      <w:r>
        <w:rPr>
          <w:b/>
          <w:bCs/>
        </w:rPr>
        <w:t>S</w:t>
      </w:r>
      <w:r w:rsidRPr="00934F88">
        <w:rPr>
          <w:b/>
          <w:bCs/>
        </w:rPr>
        <w:t xml:space="preserve">tart </w:t>
      </w:r>
      <w:r>
        <w:rPr>
          <w:b/>
          <w:bCs/>
        </w:rPr>
        <w:t>D</w:t>
      </w:r>
      <w:r w:rsidRPr="00934F88">
        <w:rPr>
          <w:b/>
          <w:bCs/>
        </w:rPr>
        <w:t xml:space="preserve">ate for Omicron B.A. 4/5 Children Cohort.    </w:t>
      </w:r>
      <w:r>
        <w:rPr>
          <w:b/>
          <w:bCs/>
          <w:noProof/>
        </w:rPr>
        <w:drawing>
          <wp:inline distT="0" distB="0" distL="0" distR="0" wp14:anchorId="0671ED13" wp14:editId="513C754E">
            <wp:extent cx="5943600" cy="2971800"/>
            <wp:effectExtent l="0" t="0" r="0" b="0"/>
            <wp:docPr id="279678759" name="Picture 15"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78759" name="Picture 15" descr="A graph with a black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97045B0" w14:textId="77777777" w:rsidR="00934F88" w:rsidRPr="00934F88" w:rsidRDefault="00934F88" w:rsidP="00934F88">
      <w:pPr>
        <w:rPr>
          <w:b/>
          <w:bCs/>
        </w:rPr>
      </w:pPr>
    </w:p>
    <w:p w14:paraId="732E5C62" w14:textId="06D67845" w:rsidR="00934F88" w:rsidRPr="00934F88" w:rsidRDefault="00934F88" w:rsidP="00934F88">
      <w:pPr>
        <w:rPr>
          <w:b/>
          <w:bCs/>
        </w:rPr>
      </w:pPr>
      <w:r w:rsidRPr="00934F88">
        <w:rPr>
          <w:b/>
          <w:bCs/>
        </w:rPr>
        <w:lastRenderedPageBreak/>
        <w:t>Figure S1</w:t>
      </w:r>
      <w:r>
        <w:rPr>
          <w:b/>
          <w:bCs/>
        </w:rPr>
        <w:t>6</w:t>
      </w:r>
      <w:r w:rsidRPr="00934F88">
        <w:rPr>
          <w:b/>
          <w:bCs/>
        </w:rPr>
        <w:t xml:space="preserve">: Distribution of </w:t>
      </w:r>
      <w:r>
        <w:rPr>
          <w:b/>
          <w:bCs/>
        </w:rPr>
        <w:t>T</w:t>
      </w:r>
      <w:r w:rsidRPr="00934F88">
        <w:rPr>
          <w:b/>
          <w:bCs/>
        </w:rPr>
        <w:t xml:space="preserve">ime since the </w:t>
      </w:r>
      <w:r>
        <w:rPr>
          <w:b/>
          <w:bCs/>
        </w:rPr>
        <w:t>L</w:t>
      </w:r>
      <w:r w:rsidRPr="00934F88">
        <w:rPr>
          <w:b/>
          <w:bCs/>
        </w:rPr>
        <w:t xml:space="preserve">ast </w:t>
      </w:r>
      <w:r>
        <w:rPr>
          <w:b/>
          <w:bCs/>
        </w:rPr>
        <w:t>V</w:t>
      </w:r>
      <w:r w:rsidRPr="00934F88">
        <w:rPr>
          <w:b/>
          <w:bCs/>
        </w:rPr>
        <w:t xml:space="preserve">accine dose before the </w:t>
      </w:r>
      <w:r>
        <w:rPr>
          <w:b/>
          <w:bCs/>
        </w:rPr>
        <w:t>S</w:t>
      </w:r>
      <w:r w:rsidRPr="00934F88">
        <w:rPr>
          <w:b/>
          <w:bCs/>
        </w:rPr>
        <w:t xml:space="preserve">tudy </w:t>
      </w:r>
      <w:r>
        <w:rPr>
          <w:b/>
          <w:bCs/>
        </w:rPr>
        <w:t>S</w:t>
      </w:r>
      <w:r w:rsidRPr="00934F88">
        <w:rPr>
          <w:b/>
          <w:bCs/>
        </w:rPr>
        <w:t xml:space="preserve">tart </w:t>
      </w:r>
      <w:r>
        <w:rPr>
          <w:b/>
          <w:bCs/>
        </w:rPr>
        <w:t>D</w:t>
      </w:r>
      <w:r w:rsidRPr="00934F88">
        <w:rPr>
          <w:b/>
          <w:bCs/>
        </w:rPr>
        <w:t xml:space="preserve">ate for Omicron B.A. 4/5 Adolescent Cohort.  </w:t>
      </w:r>
      <w:r>
        <w:rPr>
          <w:b/>
          <w:bCs/>
          <w:noProof/>
        </w:rPr>
        <w:drawing>
          <wp:inline distT="0" distB="0" distL="0" distR="0" wp14:anchorId="6CD0ABC2" wp14:editId="7BD26368">
            <wp:extent cx="5943600" cy="2971800"/>
            <wp:effectExtent l="0" t="0" r="0" b="0"/>
            <wp:docPr id="10394855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5551" name="Picture 10394855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49B0793" w14:textId="77777777" w:rsidR="00934F88" w:rsidRPr="00934F88" w:rsidRDefault="00934F88" w:rsidP="00934F88">
      <w:pPr>
        <w:rPr>
          <w:b/>
          <w:bCs/>
        </w:rPr>
      </w:pPr>
    </w:p>
    <w:p w14:paraId="5A7E6280" w14:textId="09856B29" w:rsidR="00934F88" w:rsidRPr="00934F88" w:rsidRDefault="00934F88" w:rsidP="00934F88">
      <w:pPr>
        <w:rPr>
          <w:b/>
          <w:bCs/>
        </w:rPr>
      </w:pPr>
      <w:r w:rsidRPr="00934F88">
        <w:rPr>
          <w:b/>
          <w:bCs/>
        </w:rPr>
        <w:t>Figure S1</w:t>
      </w:r>
      <w:r>
        <w:rPr>
          <w:b/>
          <w:bCs/>
        </w:rPr>
        <w:t>7</w:t>
      </w:r>
      <w:r w:rsidRPr="00934F88">
        <w:rPr>
          <w:b/>
          <w:bCs/>
        </w:rPr>
        <w:t xml:space="preserve">: Distribution of </w:t>
      </w:r>
      <w:r>
        <w:rPr>
          <w:b/>
          <w:bCs/>
        </w:rPr>
        <w:t>T</w:t>
      </w:r>
      <w:r w:rsidRPr="00934F88">
        <w:rPr>
          <w:b/>
          <w:bCs/>
        </w:rPr>
        <w:t xml:space="preserve">ime since the </w:t>
      </w:r>
      <w:r>
        <w:rPr>
          <w:b/>
          <w:bCs/>
        </w:rPr>
        <w:t>L</w:t>
      </w:r>
      <w:r w:rsidRPr="00934F88">
        <w:rPr>
          <w:b/>
          <w:bCs/>
        </w:rPr>
        <w:t xml:space="preserve">ast </w:t>
      </w:r>
      <w:r>
        <w:rPr>
          <w:b/>
          <w:bCs/>
        </w:rPr>
        <w:t>V</w:t>
      </w:r>
      <w:r w:rsidRPr="00934F88">
        <w:rPr>
          <w:b/>
          <w:bCs/>
        </w:rPr>
        <w:t xml:space="preserve">accine dose before the </w:t>
      </w:r>
      <w:r>
        <w:rPr>
          <w:b/>
          <w:bCs/>
        </w:rPr>
        <w:t>S</w:t>
      </w:r>
      <w:r w:rsidRPr="00934F88">
        <w:rPr>
          <w:b/>
          <w:bCs/>
        </w:rPr>
        <w:t xml:space="preserve">tudy </w:t>
      </w:r>
      <w:r>
        <w:rPr>
          <w:b/>
          <w:bCs/>
        </w:rPr>
        <w:t>S</w:t>
      </w:r>
      <w:r w:rsidRPr="00934F88">
        <w:rPr>
          <w:b/>
          <w:bCs/>
        </w:rPr>
        <w:t xml:space="preserve">tart </w:t>
      </w:r>
      <w:r>
        <w:rPr>
          <w:b/>
          <w:bCs/>
        </w:rPr>
        <w:t>D</w:t>
      </w:r>
      <w:r w:rsidRPr="00934F88">
        <w:rPr>
          <w:b/>
          <w:bCs/>
        </w:rPr>
        <w:t xml:space="preserve">ate for Omicron XBB or later Children Cohort.  </w:t>
      </w:r>
      <w:r>
        <w:rPr>
          <w:b/>
          <w:bCs/>
          <w:noProof/>
        </w:rPr>
        <w:drawing>
          <wp:inline distT="0" distB="0" distL="0" distR="0" wp14:anchorId="5E6CC6E1" wp14:editId="7537E17D">
            <wp:extent cx="5943600" cy="2971800"/>
            <wp:effectExtent l="0" t="0" r="0" b="0"/>
            <wp:docPr id="1094064835" name="Picture 17" descr="A graph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64835" name="Picture 17" descr="A graph with blue and green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D95A902" w14:textId="77777777" w:rsidR="00934F88" w:rsidRPr="00934F88" w:rsidRDefault="00934F88" w:rsidP="00934F88">
      <w:pPr>
        <w:rPr>
          <w:b/>
          <w:bCs/>
        </w:rPr>
      </w:pPr>
      <w:r w:rsidRPr="00934F88">
        <w:rPr>
          <w:b/>
          <w:bCs/>
        </w:rPr>
        <w:t xml:space="preserve">  </w:t>
      </w:r>
    </w:p>
    <w:p w14:paraId="73509997" w14:textId="18186698" w:rsidR="00934F88" w:rsidRDefault="00934F88" w:rsidP="00934F88">
      <w:pPr>
        <w:rPr>
          <w:b/>
          <w:bCs/>
        </w:rPr>
      </w:pPr>
      <w:r w:rsidRPr="00934F88">
        <w:rPr>
          <w:b/>
          <w:bCs/>
        </w:rPr>
        <w:lastRenderedPageBreak/>
        <w:t>Figure S1</w:t>
      </w:r>
      <w:r>
        <w:rPr>
          <w:b/>
          <w:bCs/>
        </w:rPr>
        <w:t>8</w:t>
      </w:r>
      <w:r w:rsidRPr="00934F88">
        <w:rPr>
          <w:b/>
          <w:bCs/>
        </w:rPr>
        <w:t xml:space="preserve">: Distribution of </w:t>
      </w:r>
      <w:r>
        <w:rPr>
          <w:b/>
          <w:bCs/>
        </w:rPr>
        <w:t>T</w:t>
      </w:r>
      <w:r w:rsidRPr="00934F88">
        <w:rPr>
          <w:b/>
          <w:bCs/>
        </w:rPr>
        <w:t xml:space="preserve">ime since the </w:t>
      </w:r>
      <w:r>
        <w:rPr>
          <w:b/>
          <w:bCs/>
        </w:rPr>
        <w:t>L</w:t>
      </w:r>
      <w:r w:rsidRPr="00934F88">
        <w:rPr>
          <w:b/>
          <w:bCs/>
        </w:rPr>
        <w:t xml:space="preserve">ast </w:t>
      </w:r>
      <w:r>
        <w:rPr>
          <w:b/>
          <w:bCs/>
        </w:rPr>
        <w:t>V</w:t>
      </w:r>
      <w:r w:rsidRPr="00934F88">
        <w:rPr>
          <w:b/>
          <w:bCs/>
        </w:rPr>
        <w:t xml:space="preserve">accine dose before the </w:t>
      </w:r>
      <w:r>
        <w:rPr>
          <w:b/>
          <w:bCs/>
        </w:rPr>
        <w:t>S</w:t>
      </w:r>
      <w:r w:rsidRPr="00934F88">
        <w:rPr>
          <w:b/>
          <w:bCs/>
        </w:rPr>
        <w:t xml:space="preserve">tudy </w:t>
      </w:r>
      <w:r>
        <w:rPr>
          <w:b/>
          <w:bCs/>
        </w:rPr>
        <w:t>S</w:t>
      </w:r>
      <w:r w:rsidRPr="00934F88">
        <w:rPr>
          <w:b/>
          <w:bCs/>
        </w:rPr>
        <w:t xml:space="preserve">tart </w:t>
      </w:r>
      <w:r>
        <w:rPr>
          <w:b/>
          <w:bCs/>
        </w:rPr>
        <w:t>D</w:t>
      </w:r>
      <w:r w:rsidRPr="00934F88">
        <w:rPr>
          <w:b/>
          <w:bCs/>
        </w:rPr>
        <w:t>ate for Omicron XBB or later Adolescent Cohort.</w:t>
      </w:r>
      <w:r>
        <w:rPr>
          <w:b/>
          <w:bCs/>
          <w:noProof/>
        </w:rPr>
        <w:drawing>
          <wp:inline distT="0" distB="0" distL="0" distR="0" wp14:anchorId="7B2489E4" wp14:editId="690EBB64">
            <wp:extent cx="5943600" cy="2971800"/>
            <wp:effectExtent l="0" t="0" r="0" b="0"/>
            <wp:docPr id="1713320261" name="Picture 18" descr="A graph with lin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0261" name="Picture 18" descr="A graph with lines and a black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40677FD" w14:textId="77777777" w:rsidR="00934F88" w:rsidRDefault="00934F88" w:rsidP="00934F88">
      <w:pPr>
        <w:rPr>
          <w:b/>
          <w:bCs/>
        </w:rPr>
      </w:pPr>
    </w:p>
    <w:p w14:paraId="32859FB6" w14:textId="567C90E2" w:rsidR="00934F88" w:rsidRDefault="00934F88" w:rsidP="00934F88">
      <w:pPr>
        <w:rPr>
          <w:b/>
          <w:bCs/>
        </w:rPr>
      </w:pPr>
      <w:r w:rsidRPr="00934F88">
        <w:rPr>
          <w:b/>
          <w:bCs/>
        </w:rPr>
        <w:lastRenderedPageBreak/>
        <w:t>Figure S1</w:t>
      </w:r>
      <w:r>
        <w:rPr>
          <w:b/>
          <w:bCs/>
        </w:rPr>
        <w:t>9</w:t>
      </w:r>
      <w:r w:rsidRPr="00934F88">
        <w:rPr>
          <w:b/>
          <w:bCs/>
        </w:rPr>
        <w:t xml:space="preserve">: Distribution of </w:t>
      </w:r>
      <w:r>
        <w:rPr>
          <w:b/>
          <w:bCs/>
        </w:rPr>
        <w:t>Vaccine Brand for Vaccinated Persons in each cohort</w:t>
      </w:r>
      <w:r w:rsidRPr="00934F88">
        <w:rPr>
          <w:b/>
          <w:bCs/>
        </w:rPr>
        <w:t>.</w:t>
      </w:r>
      <w:r>
        <w:rPr>
          <w:b/>
          <w:bCs/>
          <w:noProof/>
        </w:rPr>
        <w:drawing>
          <wp:inline distT="0" distB="0" distL="0" distR="0" wp14:anchorId="03CF0C24" wp14:editId="4302B754">
            <wp:extent cx="5943600" cy="5200650"/>
            <wp:effectExtent l="0" t="0" r="0" b="0"/>
            <wp:docPr id="1247862422" name="Picture 19"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62422" name="Picture 19" descr="A graph on a scree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229EE359" w14:textId="77777777" w:rsidR="00934F88" w:rsidRPr="00934F88" w:rsidRDefault="00934F88" w:rsidP="00934F88">
      <w:pPr>
        <w:rPr>
          <w:b/>
          <w:bCs/>
        </w:rPr>
      </w:pPr>
    </w:p>
    <w:p w14:paraId="0C8B32C2" w14:textId="0771429B" w:rsidR="00934F88" w:rsidRPr="00934F88" w:rsidRDefault="00934F88" w:rsidP="002452E2">
      <w:r>
        <w:t xml:space="preserve">   </w:t>
      </w:r>
    </w:p>
    <w:p w14:paraId="79D9C462" w14:textId="39F03BCF" w:rsidR="00B82D7F" w:rsidRPr="00607E75" w:rsidRDefault="00B82D7F" w:rsidP="00B82D7F">
      <w:pPr>
        <w:pStyle w:val="Heading2"/>
        <w:numPr>
          <w:ilvl w:val="0"/>
          <w:numId w:val="24"/>
        </w:numPr>
      </w:pPr>
      <w:bookmarkStart w:id="17" w:name="_Toc183102358"/>
      <w:r w:rsidRPr="00607E75">
        <w:t>Patient characteristic balance</w:t>
      </w:r>
      <w:bookmarkEnd w:id="17"/>
    </w:p>
    <w:p w14:paraId="3B506447" w14:textId="77777777" w:rsidR="00337E51" w:rsidRDefault="00337E51" w:rsidP="00B82D7F">
      <w:pPr>
        <w:jc w:val="both"/>
      </w:pPr>
    </w:p>
    <w:p w14:paraId="5DC0C4EB" w14:textId="4EEED439" w:rsidR="00B82D7F" w:rsidRPr="00607E75" w:rsidRDefault="00B82D7F" w:rsidP="00B82D7F">
      <w:pPr>
        <w:jc w:val="both"/>
      </w:pPr>
      <w:r w:rsidRPr="00607E75">
        <w:t xml:space="preserve">We evaluate the balance of patient characteristics using the standardized difference of means (SMD). </w:t>
      </w:r>
      <w:r w:rsidRPr="002452E2">
        <w:t>Figures S1-</w:t>
      </w:r>
      <w:r w:rsidR="003F6D78" w:rsidRPr="002452E2">
        <w:t>S6</w:t>
      </w:r>
      <w:r w:rsidRPr="00607E75">
        <w:t xml:space="preserve"> presents the SMD of six study cohorts after employing propensity score matching and exact matching for assigning vaccinated and unvaccinated group. </w:t>
      </w:r>
    </w:p>
    <w:p w14:paraId="474F4E5A" w14:textId="77777777" w:rsidR="00B82D7F" w:rsidRPr="00607E75" w:rsidRDefault="00B82D7F" w:rsidP="00B82D7F"/>
    <w:p w14:paraId="29ABACED" w14:textId="64E2EE3B" w:rsidR="00294A7E" w:rsidRPr="00607E75" w:rsidRDefault="00B82D7F" w:rsidP="003F6D78">
      <w:pPr>
        <w:jc w:val="both"/>
      </w:pPr>
      <w:r w:rsidRPr="002452E2">
        <w:rPr>
          <w:b/>
        </w:rPr>
        <w:lastRenderedPageBreak/>
        <w:t>Figure S</w:t>
      </w:r>
      <w:r w:rsidR="00934F88">
        <w:rPr>
          <w:b/>
        </w:rPr>
        <w:t>20</w:t>
      </w:r>
      <w:r w:rsidRPr="002452E2">
        <w:rPr>
          <w:b/>
        </w:rPr>
        <w:t>:</w:t>
      </w:r>
      <w:r w:rsidRPr="00607E75">
        <w:rPr>
          <w:b/>
        </w:rPr>
        <w:t xml:space="preserve"> Patient characteristic balance for </w:t>
      </w:r>
      <w:r w:rsidR="003F6D78" w:rsidRPr="00607E75">
        <w:rPr>
          <w:b/>
        </w:rPr>
        <w:t>Omicron B.A. 1/2 Children Cohort</w:t>
      </w:r>
      <w:r w:rsidR="003F6D78" w:rsidRPr="002452E2">
        <w:rPr>
          <w:b/>
        </w:rPr>
        <w:t xml:space="preserve"> </w:t>
      </w:r>
      <w:r w:rsidRPr="002452E2">
        <w:rPr>
          <w:b/>
        </w:rPr>
        <w:t xml:space="preserve">after </w:t>
      </w:r>
      <w:r w:rsidR="009844B6" w:rsidRPr="00607E75">
        <w:rPr>
          <w:b/>
        </w:rPr>
        <w:t>matching</w:t>
      </w:r>
      <w:r w:rsidRPr="00607E75">
        <w:rPr>
          <w:b/>
        </w:rPr>
        <w:t>.</w:t>
      </w:r>
      <w:r w:rsidRPr="00607E75">
        <w:t xml:space="preserve"> </w:t>
      </w:r>
      <w:r w:rsidR="003F6D78" w:rsidRPr="00607E75">
        <w:rPr>
          <w:noProof/>
        </w:rPr>
        <w:drawing>
          <wp:inline distT="0" distB="0" distL="0" distR="0" wp14:anchorId="6597175E" wp14:editId="2CF4386A">
            <wp:extent cx="5943600" cy="5200650"/>
            <wp:effectExtent l="0" t="0" r="0" b="6350"/>
            <wp:docPr id="199497673" name="Picture 1" descr="A graph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7673" name="Picture 1" descr="A graph with text on i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r w:rsidR="00294A7E" w:rsidRPr="00607E75">
        <w:br w:type="page"/>
      </w:r>
    </w:p>
    <w:p w14:paraId="762F931D" w14:textId="70DA4C96" w:rsidR="00294A7E" w:rsidRPr="00607E75" w:rsidRDefault="003F6D78" w:rsidP="003F6D78">
      <w:pPr>
        <w:jc w:val="both"/>
      </w:pPr>
      <w:r w:rsidRPr="002452E2">
        <w:rPr>
          <w:b/>
        </w:rPr>
        <w:lastRenderedPageBreak/>
        <w:t>Figure S2</w:t>
      </w:r>
      <w:r w:rsidR="00934F88">
        <w:rPr>
          <w:b/>
        </w:rPr>
        <w:t>1</w:t>
      </w:r>
      <w:r w:rsidRPr="002452E2">
        <w:rPr>
          <w:b/>
        </w:rPr>
        <w:t>:</w:t>
      </w:r>
      <w:r w:rsidRPr="00607E75">
        <w:rPr>
          <w:b/>
        </w:rPr>
        <w:t xml:space="preserve"> Patient characteristic balance for Omicron B.A. 1/2 Adolescents Cohort</w:t>
      </w:r>
      <w:r w:rsidRPr="002452E2">
        <w:rPr>
          <w:b/>
        </w:rPr>
        <w:t xml:space="preserve"> after </w:t>
      </w:r>
      <w:r w:rsidR="004D6893" w:rsidRPr="00607E75">
        <w:rPr>
          <w:b/>
        </w:rPr>
        <w:t>matching</w:t>
      </w:r>
      <w:r w:rsidRPr="00607E75">
        <w:rPr>
          <w:b/>
        </w:rPr>
        <w:t>.</w:t>
      </w:r>
      <w:r w:rsidRPr="00607E75">
        <w:t xml:space="preserve"> </w:t>
      </w:r>
      <w:r w:rsidRPr="00607E75">
        <w:rPr>
          <w:noProof/>
        </w:rPr>
        <w:drawing>
          <wp:inline distT="0" distB="0" distL="0" distR="0" wp14:anchorId="42A630EA" wp14:editId="397086E8">
            <wp:extent cx="5943600" cy="5200650"/>
            <wp:effectExtent l="0" t="0" r="0" b="6350"/>
            <wp:docPr id="1510383435" name="Picture 2" descr="A graph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83435" name="Picture 2" descr="A graph with text overlay&#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r w:rsidR="00294A7E" w:rsidRPr="00607E75">
        <w:br w:type="page"/>
      </w:r>
    </w:p>
    <w:p w14:paraId="6661CACE" w14:textId="5E1E5883" w:rsidR="003F6D78" w:rsidRPr="00607E75" w:rsidRDefault="003F6D78" w:rsidP="003F6D78">
      <w:pPr>
        <w:jc w:val="both"/>
      </w:pPr>
      <w:r w:rsidRPr="002452E2">
        <w:rPr>
          <w:b/>
        </w:rPr>
        <w:lastRenderedPageBreak/>
        <w:t>Figure S</w:t>
      </w:r>
      <w:r w:rsidR="00934F88">
        <w:rPr>
          <w:b/>
        </w:rPr>
        <w:t>22</w:t>
      </w:r>
      <w:r w:rsidRPr="002452E2">
        <w:rPr>
          <w:b/>
        </w:rPr>
        <w:t>:</w:t>
      </w:r>
      <w:r w:rsidRPr="00607E75">
        <w:rPr>
          <w:b/>
        </w:rPr>
        <w:t xml:space="preserve"> Patient characteristic balance for Omicron B.A. 4/5 Children</w:t>
      </w:r>
      <w:r w:rsidR="004D6893" w:rsidRPr="00607E75">
        <w:rPr>
          <w:b/>
        </w:rPr>
        <w:t xml:space="preserve"> Cohort</w:t>
      </w:r>
      <w:r w:rsidRPr="00607E75">
        <w:rPr>
          <w:b/>
        </w:rPr>
        <w:t xml:space="preserve"> </w:t>
      </w:r>
      <w:r w:rsidR="004D6893" w:rsidRPr="00607E75">
        <w:rPr>
          <w:b/>
        </w:rPr>
        <w:t>after matching.</w:t>
      </w:r>
      <w:r w:rsidR="004D6893" w:rsidRPr="00607E75">
        <w:t xml:space="preserve"> </w:t>
      </w:r>
      <w:r w:rsidRPr="00607E75">
        <w:rPr>
          <w:noProof/>
        </w:rPr>
        <w:drawing>
          <wp:inline distT="0" distB="0" distL="0" distR="0" wp14:anchorId="1BA5F9CB" wp14:editId="19825E83">
            <wp:extent cx="5943600" cy="5200650"/>
            <wp:effectExtent l="0" t="0" r="0" b="6350"/>
            <wp:docPr id="928069402" name="Picture 3" descr="A graph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69402" name="Picture 3" descr="A graph with text on i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451C4FAC" w14:textId="77777777" w:rsidR="003F6D78" w:rsidRPr="00607E75" w:rsidRDefault="003F6D78" w:rsidP="003F6D78">
      <w:pPr>
        <w:jc w:val="both"/>
      </w:pPr>
    </w:p>
    <w:p w14:paraId="39FA09B9" w14:textId="70BA6D19" w:rsidR="003F6D78" w:rsidRPr="00607E75" w:rsidRDefault="003F6D78" w:rsidP="003F6D78">
      <w:pPr>
        <w:jc w:val="both"/>
      </w:pPr>
      <w:r w:rsidRPr="002452E2">
        <w:rPr>
          <w:b/>
        </w:rPr>
        <w:lastRenderedPageBreak/>
        <w:t xml:space="preserve">Figure </w:t>
      </w:r>
      <w:r w:rsidR="00934F88" w:rsidRPr="002452E2">
        <w:rPr>
          <w:b/>
        </w:rPr>
        <w:t>S</w:t>
      </w:r>
      <w:r w:rsidR="00934F88">
        <w:rPr>
          <w:b/>
        </w:rPr>
        <w:t>23</w:t>
      </w:r>
      <w:r w:rsidRPr="002452E2">
        <w:rPr>
          <w:b/>
        </w:rPr>
        <w:t>:</w:t>
      </w:r>
      <w:r w:rsidRPr="00607E75">
        <w:rPr>
          <w:b/>
        </w:rPr>
        <w:t xml:space="preserve"> Patient characteristic balance for Omicron B.A. 4/5 Adolescents Cohort</w:t>
      </w:r>
      <w:r w:rsidR="004D6893" w:rsidRPr="002452E2">
        <w:rPr>
          <w:b/>
        </w:rPr>
        <w:t xml:space="preserve"> </w:t>
      </w:r>
      <w:r w:rsidR="004D6893" w:rsidRPr="00607E75">
        <w:rPr>
          <w:b/>
        </w:rPr>
        <w:t>after matching.</w:t>
      </w:r>
      <w:r w:rsidR="004D6893" w:rsidRPr="00607E75">
        <w:t xml:space="preserve"> </w:t>
      </w:r>
      <w:r w:rsidRPr="00607E75">
        <w:rPr>
          <w:noProof/>
        </w:rPr>
        <w:drawing>
          <wp:inline distT="0" distB="0" distL="0" distR="0" wp14:anchorId="2D8EC6DB" wp14:editId="3208DFE7">
            <wp:extent cx="5943600" cy="5200650"/>
            <wp:effectExtent l="0" t="0" r="0" b="6350"/>
            <wp:docPr id="901812855" name="Picture 4" descr="A graph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12855" name="Picture 4" descr="A graph with text overla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513E30EE" w14:textId="77777777" w:rsidR="003F6D78" w:rsidRPr="00607E75" w:rsidRDefault="003F6D78" w:rsidP="003F6D78">
      <w:pPr>
        <w:jc w:val="both"/>
      </w:pPr>
    </w:p>
    <w:p w14:paraId="1E5A0546" w14:textId="6B1C873A" w:rsidR="003F6D78" w:rsidRPr="00607E75" w:rsidRDefault="003F6D78" w:rsidP="003F6D78">
      <w:pPr>
        <w:jc w:val="both"/>
      </w:pPr>
      <w:r w:rsidRPr="002452E2">
        <w:rPr>
          <w:b/>
        </w:rPr>
        <w:lastRenderedPageBreak/>
        <w:t>Figure S</w:t>
      </w:r>
      <w:r w:rsidR="00934F88">
        <w:rPr>
          <w:b/>
        </w:rPr>
        <w:t>24</w:t>
      </w:r>
      <w:r w:rsidRPr="002452E2">
        <w:rPr>
          <w:b/>
        </w:rPr>
        <w:t>:</w:t>
      </w:r>
      <w:r w:rsidRPr="00607E75">
        <w:rPr>
          <w:b/>
        </w:rPr>
        <w:t xml:space="preserve"> Patient characteristic balance for Omicron XBB or later Children </w:t>
      </w:r>
      <w:r w:rsidR="00861A67" w:rsidRPr="00607E75">
        <w:rPr>
          <w:b/>
        </w:rPr>
        <w:t>Cohort after matching.</w:t>
      </w:r>
      <w:r w:rsidR="00861A67" w:rsidRPr="00607E75">
        <w:t xml:space="preserve"> </w:t>
      </w:r>
      <w:r w:rsidRPr="00607E75">
        <w:rPr>
          <w:noProof/>
        </w:rPr>
        <w:drawing>
          <wp:inline distT="0" distB="0" distL="0" distR="0" wp14:anchorId="53480FAE" wp14:editId="44956322">
            <wp:extent cx="5943600" cy="5200650"/>
            <wp:effectExtent l="0" t="0" r="0" b="6350"/>
            <wp:docPr id="1045156095" name="Picture 5" descr="A graph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56095" name="Picture 5" descr="A graph with text overla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6D7920A5" w14:textId="77777777" w:rsidR="003F6D78" w:rsidRPr="00607E75" w:rsidRDefault="003F6D78" w:rsidP="003F6D78">
      <w:pPr>
        <w:jc w:val="both"/>
      </w:pPr>
    </w:p>
    <w:p w14:paraId="5AC79D76" w14:textId="0A8CAD6E" w:rsidR="003F6D78" w:rsidRPr="00607E75" w:rsidRDefault="003F6D78" w:rsidP="003F6D78">
      <w:pPr>
        <w:jc w:val="both"/>
      </w:pPr>
      <w:r w:rsidRPr="002452E2">
        <w:rPr>
          <w:b/>
        </w:rPr>
        <w:lastRenderedPageBreak/>
        <w:t>Figure S</w:t>
      </w:r>
      <w:r w:rsidR="00934F88">
        <w:rPr>
          <w:b/>
        </w:rPr>
        <w:t>25</w:t>
      </w:r>
      <w:r w:rsidRPr="002452E2">
        <w:rPr>
          <w:b/>
        </w:rPr>
        <w:t>:</w:t>
      </w:r>
      <w:r w:rsidRPr="00607E75">
        <w:rPr>
          <w:b/>
        </w:rPr>
        <w:t xml:space="preserve"> Patient characteristic balance for Omicron XBB or later Adolescents </w:t>
      </w:r>
      <w:r w:rsidR="00861A67" w:rsidRPr="00607E75">
        <w:rPr>
          <w:b/>
        </w:rPr>
        <w:t>Cohort after matching.</w:t>
      </w:r>
      <w:r w:rsidR="00861A67" w:rsidRPr="00607E75">
        <w:t xml:space="preserve"> </w:t>
      </w:r>
      <w:r w:rsidRPr="00607E75">
        <w:rPr>
          <w:noProof/>
        </w:rPr>
        <w:drawing>
          <wp:inline distT="0" distB="0" distL="0" distR="0" wp14:anchorId="2AFEBDA6" wp14:editId="0AA705C7">
            <wp:extent cx="5943600" cy="5200650"/>
            <wp:effectExtent l="0" t="0" r="0" b="6350"/>
            <wp:docPr id="11732108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10866" name="Picture 117321086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r w:rsidR="003F1B5F" w:rsidRPr="00607E75">
        <w:br w:type="page"/>
      </w:r>
    </w:p>
    <w:p w14:paraId="1B5FC43D" w14:textId="05E7F792" w:rsidR="00934F88" w:rsidRPr="00607E75" w:rsidRDefault="00934F88" w:rsidP="00934F88">
      <w:pPr>
        <w:pStyle w:val="Heading2"/>
        <w:numPr>
          <w:ilvl w:val="0"/>
          <w:numId w:val="24"/>
        </w:numPr>
      </w:pPr>
      <w:bookmarkStart w:id="18" w:name="_Toc183102359"/>
      <w:r>
        <w:lastRenderedPageBreak/>
        <w:t xml:space="preserve">Distribution of the time </w:t>
      </w:r>
      <w:r w:rsidRPr="00B24051">
        <w:t>since the last COVID-19 immunization prior to trial start da</w:t>
      </w:r>
      <w:r>
        <w:t>te after matching</w:t>
      </w:r>
      <w:bookmarkEnd w:id="18"/>
    </w:p>
    <w:p w14:paraId="5C184ABC" w14:textId="77777777" w:rsidR="00337E51" w:rsidRDefault="00337E51" w:rsidP="00681FCA"/>
    <w:p w14:paraId="58AE3099" w14:textId="0BD74254" w:rsidR="00681FCA" w:rsidRDefault="00681FCA" w:rsidP="00681FCA">
      <w:r w:rsidRPr="00681FCA">
        <w:t xml:space="preserve">As an extension of </w:t>
      </w:r>
      <w:r w:rsidRPr="002452E2">
        <w:rPr>
          <w:b/>
          <w:bCs/>
        </w:rPr>
        <w:t>Figures S13–S18</w:t>
      </w:r>
      <w:r w:rsidRPr="00681FCA">
        <w:t>, we present the distribution of time since the last vaccination prior to each corresponding trial start date for both vaccinated and unvaccinated individuals after matching (</w:t>
      </w:r>
      <w:r w:rsidRPr="002452E2">
        <w:rPr>
          <w:b/>
          <w:bCs/>
        </w:rPr>
        <w:t>Figures S26–S31</w:t>
      </w:r>
      <w:r w:rsidRPr="00681FCA">
        <w:t>). The distributions exhibit similar patterns between the vaccinated and unvaccinated groups across all study cohorts, indicating successful balancing between the vaccinated and comparator groups. This balance helps mitigate potential bias in the primary trial emulation analysis results.</w:t>
      </w:r>
    </w:p>
    <w:p w14:paraId="2266C9E6" w14:textId="77777777" w:rsidR="00934F88" w:rsidRDefault="00934F88" w:rsidP="00934F88"/>
    <w:p w14:paraId="5C5C4EE6" w14:textId="70907AEB" w:rsidR="00934F88" w:rsidRDefault="00934F88" w:rsidP="00934F88">
      <w:pPr>
        <w:rPr>
          <w:b/>
          <w:bCs/>
        </w:rPr>
      </w:pPr>
      <w:r w:rsidRPr="00B24051">
        <w:rPr>
          <w:b/>
          <w:bCs/>
        </w:rPr>
        <w:t>Figure S</w:t>
      </w:r>
      <w:r>
        <w:rPr>
          <w:b/>
          <w:bCs/>
        </w:rPr>
        <w:t>26</w:t>
      </w:r>
      <w:r w:rsidRPr="00B24051">
        <w:rPr>
          <w:b/>
          <w:bCs/>
        </w:rPr>
        <w:t xml:space="preserve">: Distribution of the time since the last COVID-19 immunization prior to </w:t>
      </w:r>
      <w:r w:rsidRPr="00595869">
        <w:rPr>
          <w:b/>
          <w:bCs/>
        </w:rPr>
        <w:t xml:space="preserve">Omicron B.A. 1/2 </w:t>
      </w:r>
      <w:r>
        <w:rPr>
          <w:b/>
          <w:bCs/>
        </w:rPr>
        <w:t xml:space="preserve">trial start date </w:t>
      </w:r>
      <w:r w:rsidRPr="00B24051">
        <w:rPr>
          <w:b/>
          <w:bCs/>
        </w:rPr>
        <w:t>for vaccinated and unvaccinated individuals in Children Cohort.</w:t>
      </w:r>
      <w:r>
        <w:rPr>
          <w:noProof/>
        </w:rPr>
        <w:lastRenderedPageBreak/>
        <w:drawing>
          <wp:inline distT="0" distB="0" distL="0" distR="0" wp14:anchorId="5AADC4A5" wp14:editId="7D0FFAA0">
            <wp:extent cx="5943600" cy="4457700"/>
            <wp:effectExtent l="0" t="0" r="5715" b="0"/>
            <wp:docPr id="1110825452" name="Picture 1"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25452" name="Picture 1" descr="A graph with blue and white ba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14:anchorId="4804A471" wp14:editId="3DABA61A">
            <wp:extent cx="5943600" cy="3566160"/>
            <wp:effectExtent l="0" t="0" r="4445" b="3175"/>
            <wp:docPr id="1389293360" name="Picture 2"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93360" name="Picture 2" descr="A graph with blue and white ba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5C4BBF4B" w14:textId="51CECDA0" w:rsidR="00934F88" w:rsidRDefault="00934F88" w:rsidP="00934F88">
      <w:pPr>
        <w:rPr>
          <w:b/>
          <w:bCs/>
        </w:rPr>
      </w:pPr>
      <w:r w:rsidRPr="00B24051">
        <w:rPr>
          <w:b/>
          <w:bCs/>
        </w:rPr>
        <w:lastRenderedPageBreak/>
        <w:t>Figure S</w:t>
      </w:r>
      <w:r>
        <w:rPr>
          <w:b/>
          <w:bCs/>
        </w:rPr>
        <w:t>27</w:t>
      </w:r>
      <w:r w:rsidRPr="00B24051">
        <w:rPr>
          <w:b/>
          <w:bCs/>
        </w:rPr>
        <w:t xml:space="preserve">: Distribution of the time since the last COVID-19 immunization prior to </w:t>
      </w:r>
      <w:r w:rsidRPr="00595869">
        <w:rPr>
          <w:b/>
          <w:bCs/>
        </w:rPr>
        <w:t xml:space="preserve">Omicron B.A. 1/2 </w:t>
      </w:r>
      <w:r>
        <w:rPr>
          <w:b/>
          <w:bCs/>
        </w:rPr>
        <w:t xml:space="preserve">trial start date </w:t>
      </w:r>
      <w:r w:rsidRPr="00B24051">
        <w:rPr>
          <w:b/>
          <w:bCs/>
        </w:rPr>
        <w:t xml:space="preserve">for vaccinated and unvaccinated individuals in </w:t>
      </w:r>
      <w:r>
        <w:rPr>
          <w:b/>
          <w:bCs/>
        </w:rPr>
        <w:t>Adolescent</w:t>
      </w:r>
      <w:r w:rsidRPr="00B24051">
        <w:rPr>
          <w:b/>
          <w:bCs/>
        </w:rPr>
        <w:t xml:space="preserve"> Cohort.</w:t>
      </w:r>
    </w:p>
    <w:p w14:paraId="60F6961B" w14:textId="77777777" w:rsidR="00934F88" w:rsidRDefault="00934F88" w:rsidP="00934F88">
      <w:pPr>
        <w:rPr>
          <w:b/>
          <w:bCs/>
        </w:rPr>
      </w:pPr>
      <w:r>
        <w:rPr>
          <w:b/>
          <w:bCs/>
          <w:noProof/>
        </w:rPr>
        <w:lastRenderedPageBreak/>
        <w:drawing>
          <wp:inline distT="0" distB="0" distL="0" distR="0" wp14:anchorId="379CCF27" wp14:editId="3D42906E">
            <wp:extent cx="5943600" cy="4457700"/>
            <wp:effectExtent l="0" t="0" r="0" b="0"/>
            <wp:docPr id="637192286" name="Picture 3"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92286" name="Picture 3" descr="A graph with lines and dots&#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bCs/>
          <w:noProof/>
        </w:rPr>
        <w:drawing>
          <wp:inline distT="0" distB="0" distL="0" distR="0" wp14:anchorId="16D393CC" wp14:editId="6E188210">
            <wp:extent cx="5943600" cy="3566160"/>
            <wp:effectExtent l="0" t="0" r="0" b="0"/>
            <wp:docPr id="762877371" name="Picture 4"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77371" name="Picture 4" descr="A graph with a black backgroun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EE97F4B" w14:textId="04E1B1C8" w:rsidR="00934F88" w:rsidRDefault="00934F88" w:rsidP="00934F88">
      <w:pPr>
        <w:rPr>
          <w:b/>
          <w:bCs/>
        </w:rPr>
      </w:pPr>
      <w:r w:rsidRPr="00B24051">
        <w:rPr>
          <w:b/>
          <w:bCs/>
        </w:rPr>
        <w:lastRenderedPageBreak/>
        <w:t>Figure S</w:t>
      </w:r>
      <w:r>
        <w:rPr>
          <w:b/>
          <w:bCs/>
        </w:rPr>
        <w:t>28</w:t>
      </w:r>
      <w:r w:rsidRPr="00B24051">
        <w:rPr>
          <w:b/>
          <w:bCs/>
        </w:rPr>
        <w:t xml:space="preserve">: Distribution of the time since the last COVID-19 immunization prior to </w:t>
      </w:r>
      <w:r w:rsidRPr="00595869">
        <w:rPr>
          <w:b/>
          <w:bCs/>
        </w:rPr>
        <w:t xml:space="preserve">Omicron B.A. </w:t>
      </w:r>
      <w:r>
        <w:rPr>
          <w:b/>
          <w:bCs/>
        </w:rPr>
        <w:t>4</w:t>
      </w:r>
      <w:r w:rsidRPr="00595869">
        <w:rPr>
          <w:b/>
          <w:bCs/>
        </w:rPr>
        <w:t>/</w:t>
      </w:r>
      <w:r>
        <w:rPr>
          <w:b/>
          <w:bCs/>
        </w:rPr>
        <w:t>5</w:t>
      </w:r>
      <w:r w:rsidRPr="00595869">
        <w:rPr>
          <w:b/>
          <w:bCs/>
        </w:rPr>
        <w:t xml:space="preserve"> </w:t>
      </w:r>
      <w:r>
        <w:rPr>
          <w:b/>
          <w:bCs/>
        </w:rPr>
        <w:t xml:space="preserve">trial start date </w:t>
      </w:r>
      <w:r w:rsidRPr="00B24051">
        <w:rPr>
          <w:b/>
          <w:bCs/>
        </w:rPr>
        <w:t>for vaccinated and unvaccinated individuals in Children Cohort.</w:t>
      </w:r>
    </w:p>
    <w:p w14:paraId="0EC55942" w14:textId="77777777" w:rsidR="00934F88" w:rsidRDefault="00934F88" w:rsidP="00934F88">
      <w:pPr>
        <w:rPr>
          <w:b/>
          <w:bCs/>
        </w:rPr>
      </w:pPr>
      <w:r>
        <w:rPr>
          <w:b/>
          <w:bCs/>
          <w:noProof/>
        </w:rPr>
        <w:lastRenderedPageBreak/>
        <w:drawing>
          <wp:inline distT="0" distB="0" distL="0" distR="0" wp14:anchorId="366D9DBF" wp14:editId="1A23E518">
            <wp:extent cx="5943600" cy="4457700"/>
            <wp:effectExtent l="0" t="0" r="0" b="0"/>
            <wp:docPr id="542799839" name="Picture 5"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99839" name="Picture 5" descr="A graph with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bCs/>
          <w:noProof/>
        </w:rPr>
        <w:drawing>
          <wp:inline distT="0" distB="0" distL="0" distR="0" wp14:anchorId="6BAB8D09" wp14:editId="0F85C6AF">
            <wp:extent cx="5943600" cy="3566160"/>
            <wp:effectExtent l="0" t="0" r="0" b="0"/>
            <wp:docPr id="131772083" name="Picture 6"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2083" name="Picture 6" descr="A graph with a black backgroun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43FDF9F1" w14:textId="665D34EE" w:rsidR="00934F88" w:rsidRDefault="00934F88" w:rsidP="00934F88">
      <w:pPr>
        <w:rPr>
          <w:b/>
          <w:bCs/>
        </w:rPr>
      </w:pPr>
      <w:r w:rsidRPr="00B24051">
        <w:rPr>
          <w:b/>
          <w:bCs/>
        </w:rPr>
        <w:lastRenderedPageBreak/>
        <w:t>Figure S</w:t>
      </w:r>
      <w:r>
        <w:rPr>
          <w:b/>
          <w:bCs/>
        </w:rPr>
        <w:t>29</w:t>
      </w:r>
      <w:r w:rsidRPr="00B24051">
        <w:rPr>
          <w:b/>
          <w:bCs/>
        </w:rPr>
        <w:t xml:space="preserve">: Distribution of the time since the last COVID-19 immunization prior to </w:t>
      </w:r>
      <w:r w:rsidRPr="00595869">
        <w:rPr>
          <w:b/>
          <w:bCs/>
        </w:rPr>
        <w:t xml:space="preserve">Omicron B.A. </w:t>
      </w:r>
      <w:r>
        <w:rPr>
          <w:b/>
          <w:bCs/>
        </w:rPr>
        <w:t>4/5</w:t>
      </w:r>
      <w:r w:rsidRPr="00595869">
        <w:rPr>
          <w:b/>
          <w:bCs/>
        </w:rPr>
        <w:t xml:space="preserve"> </w:t>
      </w:r>
      <w:r>
        <w:rPr>
          <w:b/>
          <w:bCs/>
        </w:rPr>
        <w:t xml:space="preserve">trial start date </w:t>
      </w:r>
      <w:r w:rsidRPr="00B24051">
        <w:rPr>
          <w:b/>
          <w:bCs/>
        </w:rPr>
        <w:t xml:space="preserve">for vaccinated and unvaccinated individuals in </w:t>
      </w:r>
      <w:r>
        <w:rPr>
          <w:b/>
          <w:bCs/>
        </w:rPr>
        <w:t>Adolescent</w:t>
      </w:r>
      <w:r w:rsidRPr="00B24051">
        <w:rPr>
          <w:b/>
          <w:bCs/>
        </w:rPr>
        <w:t xml:space="preserve"> Cohort.</w:t>
      </w:r>
    </w:p>
    <w:p w14:paraId="016A588A" w14:textId="77777777" w:rsidR="00934F88" w:rsidRDefault="00934F88" w:rsidP="00934F88">
      <w:pPr>
        <w:rPr>
          <w:b/>
          <w:bCs/>
        </w:rPr>
      </w:pPr>
      <w:r>
        <w:rPr>
          <w:b/>
          <w:bCs/>
          <w:noProof/>
        </w:rPr>
        <w:lastRenderedPageBreak/>
        <w:drawing>
          <wp:inline distT="0" distB="0" distL="0" distR="0" wp14:anchorId="71989D42" wp14:editId="77CD06AB">
            <wp:extent cx="5943600" cy="4457700"/>
            <wp:effectExtent l="0" t="0" r="0" b="0"/>
            <wp:docPr id="1082411800" name="Picture 7"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11800" name="Picture 7" descr="A graph with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bCs/>
          <w:noProof/>
        </w:rPr>
        <w:drawing>
          <wp:inline distT="0" distB="0" distL="0" distR="0" wp14:anchorId="54699861" wp14:editId="16F95F63">
            <wp:extent cx="5943600" cy="3566160"/>
            <wp:effectExtent l="0" t="0" r="0" b="0"/>
            <wp:docPr id="3285879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87917" name="Picture 3285879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7D34C45" w14:textId="4C17B574" w:rsidR="00934F88" w:rsidRDefault="00934F88" w:rsidP="00934F88">
      <w:pPr>
        <w:rPr>
          <w:b/>
          <w:bCs/>
        </w:rPr>
      </w:pPr>
      <w:r w:rsidRPr="00B24051">
        <w:rPr>
          <w:b/>
          <w:bCs/>
        </w:rPr>
        <w:lastRenderedPageBreak/>
        <w:t>Figure S</w:t>
      </w:r>
      <w:r>
        <w:rPr>
          <w:b/>
          <w:bCs/>
        </w:rPr>
        <w:t>30</w:t>
      </w:r>
      <w:r w:rsidRPr="00B24051">
        <w:rPr>
          <w:b/>
          <w:bCs/>
        </w:rPr>
        <w:t xml:space="preserve">: Distribution of the time since the last COVID-19 immunization prior to </w:t>
      </w:r>
      <w:r w:rsidRPr="00607E75">
        <w:rPr>
          <w:b/>
          <w:bCs/>
        </w:rPr>
        <w:t xml:space="preserve">Omicron XBB or later </w:t>
      </w:r>
      <w:r>
        <w:rPr>
          <w:b/>
          <w:bCs/>
        </w:rPr>
        <w:t xml:space="preserve">trial start date </w:t>
      </w:r>
      <w:r w:rsidRPr="00B24051">
        <w:rPr>
          <w:b/>
          <w:bCs/>
        </w:rPr>
        <w:t>for vaccinated and unvaccinated individuals in Children Cohort.</w:t>
      </w:r>
    </w:p>
    <w:p w14:paraId="3021DE5E" w14:textId="77777777" w:rsidR="00934F88" w:rsidRDefault="00934F88" w:rsidP="00934F88">
      <w:pPr>
        <w:rPr>
          <w:b/>
          <w:bCs/>
        </w:rPr>
      </w:pPr>
      <w:r>
        <w:rPr>
          <w:b/>
          <w:bCs/>
          <w:noProof/>
        </w:rPr>
        <w:lastRenderedPageBreak/>
        <w:drawing>
          <wp:inline distT="0" distB="0" distL="0" distR="0" wp14:anchorId="29117D39" wp14:editId="1E0DEAE7">
            <wp:extent cx="5943600" cy="4457700"/>
            <wp:effectExtent l="0" t="0" r="0" b="0"/>
            <wp:docPr id="1159550835" name="Picture 9"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50835" name="Picture 9" descr="A graph with a black backgroun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bCs/>
          <w:noProof/>
        </w:rPr>
        <w:drawing>
          <wp:inline distT="0" distB="0" distL="0" distR="0" wp14:anchorId="083C5720" wp14:editId="76D68088">
            <wp:extent cx="5943600" cy="3566160"/>
            <wp:effectExtent l="0" t="0" r="0" b="0"/>
            <wp:docPr id="2102397880" name="Picture 1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97880" name="Picture 10" descr="A graph with blue lin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1E5C7F49" w14:textId="1A1024A4" w:rsidR="00934F88" w:rsidRDefault="00934F88" w:rsidP="00934F88">
      <w:pPr>
        <w:rPr>
          <w:b/>
          <w:bCs/>
        </w:rPr>
      </w:pPr>
      <w:r w:rsidRPr="00B24051">
        <w:rPr>
          <w:b/>
          <w:bCs/>
        </w:rPr>
        <w:lastRenderedPageBreak/>
        <w:t>Figure S</w:t>
      </w:r>
      <w:r>
        <w:rPr>
          <w:b/>
          <w:bCs/>
        </w:rPr>
        <w:t>31</w:t>
      </w:r>
      <w:r w:rsidRPr="00B24051">
        <w:rPr>
          <w:b/>
          <w:bCs/>
        </w:rPr>
        <w:t xml:space="preserve">: Distribution of the time since the last COVID-19 immunization prior to </w:t>
      </w:r>
      <w:r w:rsidRPr="00607E75">
        <w:rPr>
          <w:b/>
          <w:bCs/>
        </w:rPr>
        <w:t xml:space="preserve">Omicron XBB or later </w:t>
      </w:r>
      <w:r>
        <w:rPr>
          <w:b/>
          <w:bCs/>
        </w:rPr>
        <w:t xml:space="preserve">trial start date </w:t>
      </w:r>
      <w:r w:rsidRPr="00B24051">
        <w:rPr>
          <w:b/>
          <w:bCs/>
        </w:rPr>
        <w:t xml:space="preserve">for vaccinated and unvaccinated individuals in </w:t>
      </w:r>
      <w:r>
        <w:rPr>
          <w:b/>
          <w:bCs/>
        </w:rPr>
        <w:t>Adolescent</w:t>
      </w:r>
      <w:r w:rsidRPr="00B24051">
        <w:rPr>
          <w:b/>
          <w:bCs/>
        </w:rPr>
        <w:t xml:space="preserve"> Cohort.</w:t>
      </w:r>
    </w:p>
    <w:p w14:paraId="5D8BE3C4" w14:textId="77777777" w:rsidR="00934F88" w:rsidRPr="00595869" w:rsidRDefault="00934F88" w:rsidP="00934F88">
      <w:pPr>
        <w:rPr>
          <w:b/>
          <w:bCs/>
        </w:rPr>
        <w:sectPr w:rsidR="00934F88" w:rsidRPr="00595869" w:rsidSect="00934F88">
          <w:pgSz w:w="12240" w:h="15840"/>
          <w:pgMar w:top="1440" w:right="1440" w:bottom="1440" w:left="1440" w:header="720" w:footer="720" w:gutter="0"/>
          <w:cols w:space="720"/>
          <w:docGrid w:linePitch="360"/>
        </w:sectPr>
      </w:pPr>
      <w:r>
        <w:rPr>
          <w:b/>
          <w:bCs/>
          <w:noProof/>
        </w:rPr>
        <w:lastRenderedPageBreak/>
        <w:drawing>
          <wp:inline distT="0" distB="0" distL="0" distR="0" wp14:anchorId="739103C1" wp14:editId="26827BDC">
            <wp:extent cx="5943600" cy="4457700"/>
            <wp:effectExtent l="0" t="0" r="0" b="0"/>
            <wp:docPr id="1490459440" name="Picture 11"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59440" name="Picture 11" descr="A graph with a black backgroun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bCs/>
          <w:noProof/>
        </w:rPr>
        <w:drawing>
          <wp:inline distT="0" distB="0" distL="0" distR="0" wp14:anchorId="3C1A846A" wp14:editId="193522BD">
            <wp:extent cx="5943600" cy="3566160"/>
            <wp:effectExtent l="0" t="0" r="0" b="0"/>
            <wp:docPr id="1379424366" name="Picture 12" descr="A graph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24366" name="Picture 12" descr="A graph with a black backgroun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ECDF67F" w14:textId="16BCA88D" w:rsidR="003F1B5F" w:rsidRPr="00607E75" w:rsidRDefault="003F1B5F" w:rsidP="00681FCA">
      <w:pPr>
        <w:pStyle w:val="Heading2"/>
        <w:numPr>
          <w:ilvl w:val="0"/>
          <w:numId w:val="24"/>
        </w:numPr>
      </w:pPr>
      <w:bookmarkStart w:id="19" w:name="_Toc183102360"/>
      <w:r w:rsidRPr="00607E75">
        <w:lastRenderedPageBreak/>
        <w:t>Survival Curves</w:t>
      </w:r>
      <w:bookmarkEnd w:id="19"/>
    </w:p>
    <w:p w14:paraId="27EBA25D" w14:textId="7F0CD74E" w:rsidR="003F1B5F" w:rsidRDefault="003F1B5F" w:rsidP="00B30E6E">
      <w:r w:rsidRPr="00607E75">
        <w:t>Additionally, we presented the survival curves (i.e., Kaplan-Meier curves) of documented SARS-CoV-2 reinfection for the unvaccinated (red) and vaccinated (blue) individuals</w:t>
      </w:r>
      <w:r w:rsidR="00934F88">
        <w:t xml:space="preserve"> after matching</w:t>
      </w:r>
      <w:r w:rsidRPr="00607E75">
        <w:t xml:space="preserve">, </w:t>
      </w:r>
      <w:r w:rsidRPr="002452E2">
        <w:rPr>
          <w:b/>
          <w:bCs/>
        </w:rPr>
        <w:t>Figure S</w:t>
      </w:r>
      <w:r w:rsidR="00681FCA">
        <w:rPr>
          <w:b/>
          <w:bCs/>
        </w:rPr>
        <w:t>32</w:t>
      </w:r>
      <w:r w:rsidRPr="00607E75">
        <w:rPr>
          <w:b/>
          <w:bCs/>
        </w:rPr>
        <w:t>–</w:t>
      </w:r>
      <w:r w:rsidRPr="002452E2">
        <w:rPr>
          <w:b/>
          <w:bCs/>
        </w:rPr>
        <w:t>S</w:t>
      </w:r>
      <w:r w:rsidR="00681FCA">
        <w:rPr>
          <w:b/>
          <w:bCs/>
        </w:rPr>
        <w:t>37</w:t>
      </w:r>
      <w:r w:rsidRPr="00607E75">
        <w:t>. From the figure</w:t>
      </w:r>
      <w:r w:rsidR="00681FCA">
        <w:t>s</w:t>
      </w:r>
      <w:r w:rsidRPr="00607E75">
        <w:t xml:space="preserve">, the curves present the cumulative survival probabilities, and a steeper slope indicates a higher event rate (i.e., documented SARS-CoV-2 reinfection rate). </w:t>
      </w:r>
    </w:p>
    <w:p w14:paraId="25476F38" w14:textId="77777777" w:rsidR="00681FCA" w:rsidRPr="00607E75" w:rsidRDefault="00681FCA" w:rsidP="00B30E6E"/>
    <w:p w14:paraId="1CCF381F" w14:textId="2AACDA87" w:rsidR="003F1B5F" w:rsidRPr="00607E75" w:rsidRDefault="003F1B5F" w:rsidP="00B30E6E">
      <w:r w:rsidRPr="002452E2">
        <w:rPr>
          <w:b/>
          <w:bCs/>
        </w:rPr>
        <w:t>Figure S</w:t>
      </w:r>
      <w:r w:rsidR="00681FCA">
        <w:rPr>
          <w:b/>
          <w:bCs/>
        </w:rPr>
        <w:t>32</w:t>
      </w:r>
      <w:r w:rsidRPr="002452E2">
        <w:rPr>
          <w:b/>
          <w:bCs/>
        </w:rPr>
        <w:t>:</w:t>
      </w:r>
      <w:r w:rsidRPr="00607E75">
        <w:rPr>
          <w:b/>
          <w:bCs/>
        </w:rPr>
        <w:t xml:space="preserve"> Survival curves of documented SARS-CoV-2 infection for vaccinated and unvaccinated individuals in Omicron B.A. 1/2 Children Cohort.</w:t>
      </w:r>
      <w:r w:rsidRPr="00607E75">
        <w:t xml:space="preserve"> </w:t>
      </w:r>
      <w:r w:rsidRPr="00607E75">
        <w:rPr>
          <w:noProof/>
        </w:rPr>
        <w:drawing>
          <wp:inline distT="0" distB="0" distL="0" distR="0" wp14:anchorId="377279D7" wp14:editId="1F3A4350">
            <wp:extent cx="5943600" cy="5200650"/>
            <wp:effectExtent l="0" t="0" r="0" b="6350"/>
            <wp:docPr id="1862638296" name="Picture 9" descr="A graph of vaccin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8296" name="Picture 9" descr="A graph of vaccin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6879BE58" w14:textId="44482504" w:rsidR="003F1B5F" w:rsidRPr="00607E75" w:rsidRDefault="003F1B5F" w:rsidP="007F75C2">
      <w:pPr>
        <w:rPr>
          <w:b/>
          <w:bCs/>
        </w:rPr>
      </w:pPr>
      <w:r w:rsidRPr="002452E2">
        <w:rPr>
          <w:b/>
          <w:bCs/>
        </w:rPr>
        <w:lastRenderedPageBreak/>
        <w:t>Figure S</w:t>
      </w:r>
      <w:r w:rsidR="00681FCA">
        <w:rPr>
          <w:b/>
          <w:bCs/>
        </w:rPr>
        <w:t>33</w:t>
      </w:r>
      <w:r w:rsidRPr="002452E2">
        <w:rPr>
          <w:b/>
          <w:bCs/>
        </w:rPr>
        <w:t>:</w:t>
      </w:r>
      <w:r w:rsidRPr="00607E75">
        <w:rPr>
          <w:b/>
          <w:bCs/>
        </w:rPr>
        <w:t xml:space="preserve"> Survival curves of documented SARS-CoV-2 infection for vaccinated and unvaccinated individuals in Omicron B.A. 1/2 Adolescent Cohort.</w:t>
      </w:r>
      <w:r w:rsidRPr="00607E75">
        <w:rPr>
          <w:noProof/>
        </w:rPr>
        <w:drawing>
          <wp:inline distT="0" distB="0" distL="0" distR="0" wp14:anchorId="5AC74CC6" wp14:editId="234EC076">
            <wp:extent cx="5943600" cy="5200650"/>
            <wp:effectExtent l="0" t="0" r="0" b="6350"/>
            <wp:docPr id="1274669841" name="Picture 10" descr="A graph of vaccin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69841" name="Picture 10" descr="A graph of vaccin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590C9861" w14:textId="77777777" w:rsidR="003F1B5F" w:rsidRPr="00607E75" w:rsidRDefault="003F1B5F" w:rsidP="003F1B5F"/>
    <w:p w14:paraId="2784B543" w14:textId="1EC0D83B" w:rsidR="003F1B5F" w:rsidRPr="00607E75" w:rsidRDefault="003F1B5F" w:rsidP="003F1B5F">
      <w:pPr>
        <w:rPr>
          <w:b/>
          <w:bCs/>
        </w:rPr>
      </w:pPr>
      <w:r w:rsidRPr="002452E2">
        <w:rPr>
          <w:b/>
          <w:bCs/>
        </w:rPr>
        <w:lastRenderedPageBreak/>
        <w:t>Figure S</w:t>
      </w:r>
      <w:r w:rsidR="00681FCA">
        <w:rPr>
          <w:b/>
          <w:bCs/>
        </w:rPr>
        <w:t>34</w:t>
      </w:r>
      <w:r w:rsidRPr="002452E2">
        <w:rPr>
          <w:b/>
          <w:bCs/>
        </w:rPr>
        <w:t>:</w:t>
      </w:r>
      <w:r w:rsidRPr="00607E75">
        <w:rPr>
          <w:b/>
          <w:bCs/>
        </w:rPr>
        <w:t xml:space="preserve"> Survival curves of documented SARS-CoV-2 infection for vaccinated and unvaccinated individuals in Omicron B.A. 4/5 Children Cohort.</w:t>
      </w:r>
      <w:r w:rsidRPr="00607E75">
        <w:rPr>
          <w:noProof/>
        </w:rPr>
        <w:drawing>
          <wp:inline distT="0" distB="0" distL="0" distR="0" wp14:anchorId="42868E53" wp14:editId="7BCDDAC5">
            <wp:extent cx="5943600" cy="5200650"/>
            <wp:effectExtent l="0" t="0" r="0" b="6350"/>
            <wp:docPr id="1722723895" name="Picture 11"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23895" name="Picture 11" descr="A graph of a patient&#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1CB2288B" w14:textId="77777777" w:rsidR="003F1B5F" w:rsidRPr="00607E75" w:rsidRDefault="003F1B5F" w:rsidP="003F1B5F">
      <w:pPr>
        <w:rPr>
          <w:b/>
          <w:bCs/>
        </w:rPr>
      </w:pPr>
    </w:p>
    <w:p w14:paraId="5AAAD468" w14:textId="673417BD" w:rsidR="003F1B5F" w:rsidRPr="00607E75" w:rsidRDefault="003F1B5F" w:rsidP="003F1B5F">
      <w:pPr>
        <w:rPr>
          <w:b/>
          <w:bCs/>
        </w:rPr>
      </w:pPr>
      <w:r w:rsidRPr="002452E2">
        <w:rPr>
          <w:b/>
          <w:bCs/>
        </w:rPr>
        <w:lastRenderedPageBreak/>
        <w:t>Figure S</w:t>
      </w:r>
      <w:r w:rsidR="00681FCA">
        <w:rPr>
          <w:b/>
          <w:bCs/>
        </w:rPr>
        <w:t>35</w:t>
      </w:r>
      <w:r w:rsidRPr="002452E2">
        <w:rPr>
          <w:b/>
          <w:bCs/>
        </w:rPr>
        <w:t>:</w:t>
      </w:r>
      <w:r w:rsidRPr="00607E75">
        <w:rPr>
          <w:b/>
          <w:bCs/>
        </w:rPr>
        <w:t xml:space="preserve"> Survival curves of documented SARS-CoV-2 infection for vaccinated and unvaccinated individuals in Omicron B.A. 4/5 Adolescent Cohort. </w:t>
      </w:r>
      <w:r w:rsidRPr="00607E75">
        <w:rPr>
          <w:noProof/>
        </w:rPr>
        <w:drawing>
          <wp:inline distT="0" distB="0" distL="0" distR="0" wp14:anchorId="643F1D40" wp14:editId="6D6FF9C5">
            <wp:extent cx="5943600" cy="5200650"/>
            <wp:effectExtent l="0" t="0" r="0" b="6350"/>
            <wp:docPr id="1584334585" name="Picture 12" descr="A graph of vaccin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34585" name="Picture 12" descr="A graph of vaccin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2DA025BB" w14:textId="77777777" w:rsidR="003F1B5F" w:rsidRPr="00607E75" w:rsidRDefault="003F1B5F" w:rsidP="003F1B5F">
      <w:pPr>
        <w:rPr>
          <w:b/>
          <w:bCs/>
        </w:rPr>
      </w:pPr>
    </w:p>
    <w:p w14:paraId="2E82A346" w14:textId="547F925D" w:rsidR="003F1B5F" w:rsidRPr="00607E75" w:rsidRDefault="003F1B5F" w:rsidP="003F1B5F">
      <w:pPr>
        <w:rPr>
          <w:b/>
          <w:bCs/>
        </w:rPr>
      </w:pPr>
      <w:r w:rsidRPr="002452E2">
        <w:rPr>
          <w:b/>
          <w:bCs/>
        </w:rPr>
        <w:lastRenderedPageBreak/>
        <w:t>Figure S</w:t>
      </w:r>
      <w:r w:rsidR="00681FCA">
        <w:rPr>
          <w:b/>
          <w:bCs/>
        </w:rPr>
        <w:t>36</w:t>
      </w:r>
      <w:r w:rsidRPr="002452E2">
        <w:rPr>
          <w:b/>
          <w:bCs/>
        </w:rPr>
        <w:t>:</w:t>
      </w:r>
      <w:r w:rsidRPr="00607E75">
        <w:rPr>
          <w:b/>
          <w:bCs/>
        </w:rPr>
        <w:t xml:space="preserve"> Survival curves of documented SARS-CoV-2 infection for vaccinated and unvaccinated individuals in Omicron XBB or later Children Cohort. </w:t>
      </w:r>
      <w:r w:rsidRPr="00607E75">
        <w:rPr>
          <w:noProof/>
        </w:rPr>
        <w:drawing>
          <wp:inline distT="0" distB="0" distL="0" distR="0" wp14:anchorId="2900CE82" wp14:editId="4B6499E0">
            <wp:extent cx="5943600" cy="5200650"/>
            <wp:effectExtent l="0" t="0" r="0" b="6350"/>
            <wp:docPr id="752172471" name="Picture 13" descr="A graph of vaccin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72471" name="Picture 13" descr="A graph of vaccin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0D7AAF9D" w14:textId="77777777" w:rsidR="003F1B5F" w:rsidRPr="00607E75" w:rsidRDefault="003F1B5F" w:rsidP="003F1B5F">
      <w:pPr>
        <w:rPr>
          <w:b/>
          <w:bCs/>
        </w:rPr>
      </w:pPr>
    </w:p>
    <w:p w14:paraId="145D0A62" w14:textId="3D1ED86C" w:rsidR="003F1B5F" w:rsidRPr="00607E75" w:rsidRDefault="003F1B5F" w:rsidP="003F1B5F">
      <w:r w:rsidRPr="002452E2">
        <w:rPr>
          <w:b/>
          <w:bCs/>
        </w:rPr>
        <w:lastRenderedPageBreak/>
        <w:t>Figure S</w:t>
      </w:r>
      <w:r w:rsidR="00681FCA">
        <w:rPr>
          <w:b/>
          <w:bCs/>
        </w:rPr>
        <w:t>37</w:t>
      </w:r>
      <w:r w:rsidRPr="002452E2">
        <w:rPr>
          <w:b/>
          <w:bCs/>
        </w:rPr>
        <w:t>:</w:t>
      </w:r>
      <w:r w:rsidRPr="00607E75">
        <w:rPr>
          <w:b/>
          <w:bCs/>
        </w:rPr>
        <w:t xml:space="preserve"> Survival curves of documented SARS-CoV-2 infection for vaccinated and unvaccinated individuals in Omicron XBB or later Adolescents Cohort.</w:t>
      </w:r>
      <w:r w:rsidRPr="00607E75">
        <w:rPr>
          <w:noProof/>
        </w:rPr>
        <w:drawing>
          <wp:inline distT="0" distB="0" distL="0" distR="0" wp14:anchorId="71363152" wp14:editId="60703315">
            <wp:extent cx="5943600" cy="5200650"/>
            <wp:effectExtent l="0" t="0" r="0" b="6350"/>
            <wp:docPr id="227578623" name="Picture 14"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78623" name="Picture 14" descr="A graph of a patient&#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7771EE8E" w14:textId="77777777" w:rsidR="00B24051" w:rsidRDefault="00B24051" w:rsidP="003F1B5F">
      <w:pPr>
        <w:pStyle w:val="Heading1"/>
        <w:sectPr w:rsidR="00B24051">
          <w:footerReference w:type="even" r:id="rId55"/>
          <w:footerReference w:type="default" r:id="rId56"/>
          <w:pgSz w:w="12240" w:h="15840"/>
          <w:pgMar w:top="1440" w:right="1440" w:bottom="1440" w:left="1440" w:header="720" w:footer="720" w:gutter="0"/>
          <w:cols w:space="720"/>
          <w:docGrid w:linePitch="360"/>
        </w:sectPr>
      </w:pPr>
    </w:p>
    <w:p w14:paraId="1D1365CA" w14:textId="77777777" w:rsidR="00681FCA" w:rsidRDefault="00457CBC" w:rsidP="00E859C8">
      <w:pPr>
        <w:pStyle w:val="Heading1"/>
      </w:pPr>
      <w:bookmarkStart w:id="20" w:name="_Toc183102361"/>
      <w:r w:rsidRPr="002452E2">
        <w:lastRenderedPageBreak/>
        <w:t>Section S</w:t>
      </w:r>
      <w:r w:rsidR="00603368" w:rsidRPr="002452E2">
        <w:t>3</w:t>
      </w:r>
      <w:r w:rsidRPr="002452E2">
        <w:t xml:space="preserve"> Supplemental Results</w:t>
      </w:r>
      <w:bookmarkEnd w:id="20"/>
    </w:p>
    <w:p w14:paraId="5FCF93BF" w14:textId="60D04209" w:rsidR="00681FCA" w:rsidRPr="00607E75" w:rsidRDefault="00681FCA" w:rsidP="002452E2">
      <w:pPr>
        <w:pStyle w:val="Heading2"/>
        <w:numPr>
          <w:ilvl w:val="0"/>
          <w:numId w:val="34"/>
        </w:numPr>
      </w:pPr>
      <w:bookmarkStart w:id="21" w:name="_Toc183102362"/>
      <w:r>
        <w:t>Stratification by last infected variants</w:t>
      </w:r>
      <w:bookmarkEnd w:id="21"/>
    </w:p>
    <w:p w14:paraId="29F89F9A" w14:textId="77777777" w:rsidR="00681FCA" w:rsidRPr="00607E75" w:rsidRDefault="00681FCA" w:rsidP="004A67B7">
      <w:pPr>
        <w:pStyle w:val="NormalWeb"/>
        <w:spacing w:before="0" w:beforeAutospacing="0" w:after="0" w:afterAutospacing="0"/>
        <w:jc w:val="both"/>
        <w:rPr>
          <w:color w:val="000000"/>
        </w:rPr>
      </w:pPr>
    </w:p>
    <w:p w14:paraId="1D47F72B" w14:textId="231FD672" w:rsidR="009A463E" w:rsidRPr="00607E75" w:rsidRDefault="009A463E" w:rsidP="004A67B7">
      <w:pPr>
        <w:pStyle w:val="NormalWeb"/>
        <w:spacing w:before="0" w:beforeAutospacing="0" w:after="0" w:afterAutospacing="0"/>
        <w:jc w:val="both"/>
        <w:rPr>
          <w:color w:val="000000"/>
        </w:rPr>
      </w:pPr>
      <w:r w:rsidRPr="00607E75">
        <w:t xml:space="preserve">To further explore and </w:t>
      </w:r>
      <w:r w:rsidRPr="00607E75">
        <w:rPr>
          <w:rFonts w:hint="eastAsia"/>
        </w:rPr>
        <w:t xml:space="preserve">enrich the </w:t>
      </w:r>
      <w:r w:rsidR="004A67B7" w:rsidRPr="00607E75">
        <w:rPr>
          <w:color w:val="000000"/>
        </w:rPr>
        <w:t xml:space="preserve">primary analysis and initial cohort design, we conducted a stratified analysis by previous SARS-CoV-2 variant infection to </w:t>
      </w:r>
      <w:r w:rsidR="005029BD" w:rsidRPr="00607E75">
        <w:rPr>
          <w:color w:val="000000"/>
        </w:rPr>
        <w:t xml:space="preserve">study the </w:t>
      </w:r>
      <w:r w:rsidR="004A67B7" w:rsidRPr="00607E75">
        <w:rPr>
          <w:color w:val="000000"/>
        </w:rPr>
        <w:t xml:space="preserve">vaccine effectiveness in preventing reinfection with different variants. </w:t>
      </w:r>
      <w:r w:rsidRPr="00607E75">
        <w:rPr>
          <w:rFonts w:hint="eastAsia"/>
          <w:color w:val="000000"/>
        </w:rPr>
        <w:t xml:space="preserve">The </w:t>
      </w:r>
      <w:r w:rsidR="004A67B7" w:rsidRPr="00607E75">
        <w:rPr>
          <w:color w:val="000000"/>
        </w:rPr>
        <w:t xml:space="preserve">results are summarized in </w:t>
      </w:r>
      <w:r w:rsidR="004A67B7" w:rsidRPr="002452E2">
        <w:rPr>
          <w:b/>
          <w:bCs/>
          <w:color w:val="000000"/>
        </w:rPr>
        <w:t>Table S2</w:t>
      </w:r>
      <w:r w:rsidR="004A67B7" w:rsidRPr="00607E75">
        <w:rPr>
          <w:color w:val="000000"/>
        </w:rPr>
        <w:t>.</w:t>
      </w:r>
      <w:r w:rsidR="001443AB" w:rsidRPr="00607E75">
        <w:rPr>
          <w:color w:val="000000"/>
        </w:rPr>
        <w:t xml:space="preserve"> </w:t>
      </w:r>
      <w:r w:rsidRPr="00607E75">
        <w:rPr>
          <w:color w:val="000000"/>
        </w:rPr>
        <w:t>In addition, results with fewer than five cases were not included to protect patient privacy.</w:t>
      </w:r>
    </w:p>
    <w:p w14:paraId="64307852" w14:textId="77777777" w:rsidR="004A67B7" w:rsidRPr="00607E75" w:rsidRDefault="004A67B7" w:rsidP="004A67B7">
      <w:pPr>
        <w:pStyle w:val="NormalWeb"/>
        <w:spacing w:before="0" w:beforeAutospacing="0" w:after="0" w:afterAutospacing="0"/>
        <w:jc w:val="both"/>
        <w:rPr>
          <w:color w:val="000000"/>
        </w:rPr>
      </w:pPr>
    </w:p>
    <w:p w14:paraId="09821C41" w14:textId="45C9D5C9" w:rsidR="00457CBC" w:rsidRPr="00607E75" w:rsidRDefault="00457CBC" w:rsidP="004A67B7">
      <w:pPr>
        <w:pStyle w:val="NormalWeb"/>
        <w:spacing w:before="0" w:beforeAutospacing="0" w:after="0" w:afterAutospacing="0"/>
        <w:jc w:val="both"/>
        <w:rPr>
          <w:color w:val="000000"/>
        </w:rPr>
      </w:pPr>
      <w:r w:rsidRPr="00607E75">
        <w:rPr>
          <w:color w:val="000000"/>
        </w:rPr>
        <w:t>For adolescents who had previously been infected with the Delta variant, the vaccine exhibited an effectiveness of 64.5% (95% CI: 32.4% to 81.3%) against documented reinfection with the Omicron BA.1/2 variant. However, the effectiveness was not significant (-7.7%; 95% CI: -184.5% to 59.2%) against reinfection with the Omicron BA.4/5 variant. For those adolescents who had earlier been infected with the Omicron BA.1/2 variant, vaccine effectiveness was observed at 48.7% (95% CI: -1.5% to 74.1%) against reinfection with the Omicron BA.4/5 variant, and at 42.7% (95% CI: -14.2% to 71.2%) against reinfection with the Omicron XBB and subsequent variants. Among adolescents previously infected with the Omicron BA.4/5 variant, the vaccine did not show significant effectiveness (-40.2%; 95% CI: -225.6% to 39.7%) against reinfection with the XBB and later variants.</w:t>
      </w:r>
    </w:p>
    <w:p w14:paraId="103E57D8" w14:textId="77777777" w:rsidR="00E859C8" w:rsidRPr="00607E75" w:rsidRDefault="00E859C8" w:rsidP="00E859C8">
      <w:pPr>
        <w:pStyle w:val="NormalWeb"/>
        <w:spacing w:before="0" w:beforeAutospacing="0" w:after="0" w:afterAutospacing="0"/>
        <w:jc w:val="both"/>
        <w:rPr>
          <w:color w:val="000000"/>
        </w:rPr>
      </w:pPr>
    </w:p>
    <w:p w14:paraId="3C4A7058" w14:textId="2DF7A33E" w:rsidR="00E859C8" w:rsidRPr="00607E75" w:rsidRDefault="00457CBC" w:rsidP="00E859C8">
      <w:pPr>
        <w:pStyle w:val="NormalWeb"/>
        <w:spacing w:before="0" w:beforeAutospacing="0" w:after="0" w:afterAutospacing="0"/>
        <w:jc w:val="both"/>
        <w:rPr>
          <w:color w:val="000000"/>
        </w:rPr>
      </w:pPr>
      <w:r w:rsidRPr="00607E75">
        <w:rPr>
          <w:color w:val="000000"/>
        </w:rPr>
        <w:t>In the pediatric population previously infected with the Delta variant, the vaccine effectiveness was 62.3% (95% CI: 38.3% to 77.0%) against reinfection with the Omicron BA.1/2 variant. Among children previously infected with the Omicron BA.1/2 variant, the vaccine demonstrated an effectiveness of 59.1% (95% CI: 19.6% to 79.2%) against reinfection with the Omicron BA.4/5 variant, and 56.4% (95% CI: -8.9% to 82.5%) against reinfection with the Omicron XBB and subsequent variants</w:t>
      </w:r>
    </w:p>
    <w:p w14:paraId="5CB38108" w14:textId="77777777" w:rsidR="00E859C8" w:rsidRPr="002452E2" w:rsidRDefault="00E859C8" w:rsidP="00E859C8">
      <w:pPr>
        <w:jc w:val="both"/>
        <w:rPr>
          <w:b/>
          <w:bCs/>
        </w:rPr>
      </w:pPr>
    </w:p>
    <w:p w14:paraId="0EC4B7DD" w14:textId="42BCB689" w:rsidR="00E859C8" w:rsidRPr="00607E75" w:rsidRDefault="00E859C8" w:rsidP="00E859C8">
      <w:pPr>
        <w:jc w:val="both"/>
      </w:pPr>
      <w:r w:rsidRPr="002452E2">
        <w:rPr>
          <w:b/>
          <w:bCs/>
        </w:rPr>
        <w:t>Table S2</w:t>
      </w:r>
      <w:r w:rsidRPr="00607E75">
        <w:t xml:space="preserve">: </w:t>
      </w:r>
      <w:r w:rsidRPr="00607E75">
        <w:rPr>
          <w:rFonts w:hint="eastAsia"/>
        </w:rPr>
        <w:t>Vaccin</w:t>
      </w:r>
      <w:r w:rsidRPr="00607E75">
        <w:t>e effectiveness for reinfection stratified by last infected variants</w:t>
      </w:r>
    </w:p>
    <w:p w14:paraId="2BCE4F3C" w14:textId="77777777" w:rsidR="00E859C8" w:rsidRPr="00607E75" w:rsidRDefault="00E859C8" w:rsidP="00E859C8">
      <w:pPr>
        <w:rPr>
          <w:color w:val="000000" w:themeColor="text1"/>
          <w:bdr w:val="none" w:sz="0" w:space="0" w:color="auto" w:frame="1"/>
        </w:rPr>
      </w:pPr>
      <w:r w:rsidRPr="00607E75">
        <w:rPr>
          <w:color w:val="000000" w:themeColor="text1"/>
          <w:bdr w:val="none" w:sz="0" w:space="0" w:color="auto" w:frame="1"/>
        </w:rPr>
        <w:t>(a) For adolescents (age 12-18):</w:t>
      </w:r>
    </w:p>
    <w:tbl>
      <w:tblPr>
        <w:tblStyle w:val="GridTable7Colorful-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1529"/>
        <w:gridCol w:w="2113"/>
        <w:gridCol w:w="2475"/>
        <w:gridCol w:w="1981"/>
      </w:tblGrid>
      <w:tr w:rsidR="00F90E1A" w:rsidRPr="00607E75" w14:paraId="7E0CDE78" w14:textId="77777777" w:rsidTr="00F90E1A">
        <w:trPr>
          <w:cnfStyle w:val="100000000000" w:firstRow="1" w:lastRow="0" w:firstColumn="0" w:lastColumn="0" w:oddVBand="0" w:evenVBand="0" w:oddHBand="0" w:evenHBand="0" w:firstRowFirstColumn="0" w:firstRowLastColumn="0" w:lastRowFirstColumn="0" w:lastRowLastColumn="0"/>
          <w:trHeight w:val="818"/>
        </w:trPr>
        <w:tc>
          <w:tcPr>
            <w:cnfStyle w:val="001000000100" w:firstRow="0" w:lastRow="0" w:firstColumn="1" w:lastColumn="0" w:oddVBand="0" w:evenVBand="0" w:oddHBand="0" w:evenHBand="0" w:firstRowFirstColumn="1" w:firstRowLastColumn="0" w:lastRowFirstColumn="0" w:lastRowLastColumn="0"/>
            <w:tcW w:w="674" w:type="pct"/>
            <w:tcBorders>
              <w:right w:val="single" w:sz="4" w:space="0" w:color="8EAADB" w:themeColor="accent1" w:themeTint="99"/>
            </w:tcBorders>
            <w:vAlign w:val="center"/>
          </w:tcPr>
          <w:p w14:paraId="24C2823F" w14:textId="77777777" w:rsidR="00E859C8" w:rsidRPr="00607E75" w:rsidRDefault="00E859C8" w:rsidP="00595869">
            <w:pPr>
              <w:pStyle w:val="NormalWeb"/>
              <w:spacing w:before="0" w:beforeAutospacing="0" w:after="0" w:afterAutospacing="0" w:line="276" w:lineRule="auto"/>
              <w:jc w:val="center"/>
              <w:rPr>
                <w:color w:val="000000"/>
                <w:sz w:val="18"/>
                <w:szCs w:val="18"/>
              </w:rPr>
            </w:pPr>
            <w:r w:rsidRPr="00607E75">
              <w:rPr>
                <w:color w:val="000000"/>
                <w:sz w:val="18"/>
                <w:szCs w:val="18"/>
              </w:rPr>
              <w:t>Previous Infected Variant</w:t>
            </w:r>
          </w:p>
        </w:tc>
        <w:tc>
          <w:tcPr>
            <w:tcW w:w="817" w:type="pct"/>
            <w:tcBorders>
              <w:left w:val="single" w:sz="4" w:space="0" w:color="8EAADB" w:themeColor="accent1" w:themeTint="99"/>
              <w:bottom w:val="single" w:sz="4" w:space="0" w:color="8EAADB" w:themeColor="accent1" w:themeTint="99"/>
            </w:tcBorders>
            <w:vAlign w:val="center"/>
          </w:tcPr>
          <w:p w14:paraId="550B6F5F" w14:textId="77777777"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Study Wave</w:t>
            </w:r>
          </w:p>
        </w:tc>
        <w:tc>
          <w:tcPr>
            <w:tcW w:w="1129" w:type="pct"/>
            <w:tcBorders>
              <w:bottom w:val="single" w:sz="4" w:space="0" w:color="8EAADB" w:themeColor="accent1" w:themeTint="99"/>
            </w:tcBorders>
            <w:vAlign w:val="center"/>
          </w:tcPr>
          <w:p w14:paraId="32BC6A1A" w14:textId="77777777"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Infected Count (Total)</w:t>
            </w:r>
          </w:p>
          <w:p w14:paraId="013F3214" w14:textId="23623FD3"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 xml:space="preserve">% in </w:t>
            </w:r>
            <w:r w:rsidR="00681FCA">
              <w:rPr>
                <w:color w:val="000000"/>
                <w:sz w:val="18"/>
                <w:szCs w:val="18"/>
              </w:rPr>
              <w:t>Vaccinated</w:t>
            </w:r>
            <w:r w:rsidR="00681FCA" w:rsidRPr="00607E75">
              <w:rPr>
                <w:color w:val="000000"/>
                <w:sz w:val="18"/>
                <w:szCs w:val="18"/>
              </w:rPr>
              <w:t xml:space="preserve"> </w:t>
            </w:r>
            <w:r w:rsidRPr="00607E75">
              <w:rPr>
                <w:color w:val="000000"/>
                <w:sz w:val="18"/>
                <w:szCs w:val="18"/>
              </w:rPr>
              <w:t>Group</w:t>
            </w:r>
          </w:p>
        </w:tc>
        <w:tc>
          <w:tcPr>
            <w:tcW w:w="1322" w:type="pct"/>
            <w:tcBorders>
              <w:bottom w:val="single" w:sz="4" w:space="0" w:color="8EAADB" w:themeColor="accent1" w:themeTint="99"/>
            </w:tcBorders>
            <w:vAlign w:val="center"/>
          </w:tcPr>
          <w:p w14:paraId="7070D971" w14:textId="77777777"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Infected Count (Total)</w:t>
            </w:r>
          </w:p>
          <w:p w14:paraId="3452BC63" w14:textId="0B3749D0"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 xml:space="preserve">% in </w:t>
            </w:r>
            <w:r w:rsidR="00681FCA">
              <w:rPr>
                <w:color w:val="000000"/>
                <w:sz w:val="18"/>
                <w:szCs w:val="18"/>
              </w:rPr>
              <w:t>Unvaccinated</w:t>
            </w:r>
            <w:r w:rsidR="00681FCA" w:rsidRPr="00607E75">
              <w:rPr>
                <w:color w:val="000000"/>
                <w:sz w:val="18"/>
                <w:szCs w:val="18"/>
              </w:rPr>
              <w:t xml:space="preserve"> </w:t>
            </w:r>
            <w:r w:rsidRPr="00607E75">
              <w:rPr>
                <w:color w:val="000000"/>
                <w:sz w:val="18"/>
                <w:szCs w:val="18"/>
              </w:rPr>
              <w:t>Group</w:t>
            </w:r>
          </w:p>
        </w:tc>
        <w:tc>
          <w:tcPr>
            <w:tcW w:w="1058" w:type="pct"/>
            <w:tcBorders>
              <w:bottom w:val="single" w:sz="4" w:space="0" w:color="8EAADB" w:themeColor="accent1" w:themeTint="99"/>
            </w:tcBorders>
            <w:vAlign w:val="center"/>
          </w:tcPr>
          <w:p w14:paraId="6511FC67" w14:textId="77777777"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VE (95% CI)</w:t>
            </w:r>
          </w:p>
        </w:tc>
      </w:tr>
      <w:tr w:rsidR="00F90E1A" w:rsidRPr="00607E75" w14:paraId="753CA60E" w14:textId="77777777" w:rsidTr="00F9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val="restart"/>
            <w:tcBorders>
              <w:top w:val="single" w:sz="4" w:space="0" w:color="8EAADB" w:themeColor="accent1" w:themeTint="99"/>
              <w:right w:val="single" w:sz="4" w:space="0" w:color="8EAADB" w:themeColor="accent1" w:themeTint="99"/>
            </w:tcBorders>
            <w:vAlign w:val="center"/>
          </w:tcPr>
          <w:p w14:paraId="4EBFA6BE" w14:textId="77777777" w:rsidR="00E859C8" w:rsidRPr="00607E75" w:rsidRDefault="00E859C8" w:rsidP="00595869">
            <w:pPr>
              <w:pStyle w:val="NormalWeb"/>
              <w:spacing w:before="0" w:beforeAutospacing="0" w:after="0" w:afterAutospacing="0" w:line="276" w:lineRule="auto"/>
              <w:jc w:val="center"/>
              <w:rPr>
                <w:color w:val="000000"/>
                <w:sz w:val="18"/>
                <w:szCs w:val="18"/>
              </w:rPr>
            </w:pPr>
            <w:r w:rsidRPr="00607E75">
              <w:rPr>
                <w:color w:val="000000"/>
                <w:sz w:val="18"/>
                <w:szCs w:val="18"/>
              </w:rPr>
              <w:t>Delta</w:t>
            </w:r>
          </w:p>
        </w:tc>
        <w:tc>
          <w:tcPr>
            <w:tcW w:w="817" w:type="pct"/>
            <w:tcBorders>
              <w:top w:val="single" w:sz="4" w:space="0" w:color="8EAADB" w:themeColor="accent1" w:themeTint="99"/>
              <w:left w:val="single" w:sz="4" w:space="0" w:color="8EAADB" w:themeColor="accent1" w:themeTint="99"/>
            </w:tcBorders>
            <w:vAlign w:val="center"/>
          </w:tcPr>
          <w:p w14:paraId="296C9853"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Omicron B.A. 1/2</w:t>
            </w:r>
          </w:p>
        </w:tc>
        <w:tc>
          <w:tcPr>
            <w:tcW w:w="1129" w:type="pct"/>
            <w:tcBorders>
              <w:top w:val="single" w:sz="4" w:space="0" w:color="8EAADB" w:themeColor="accent1" w:themeTint="99"/>
            </w:tcBorders>
            <w:vAlign w:val="center"/>
          </w:tcPr>
          <w:p w14:paraId="461C5EB3"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15 (3,045) 0.49%</w:t>
            </w:r>
          </w:p>
        </w:tc>
        <w:tc>
          <w:tcPr>
            <w:tcW w:w="1322" w:type="pct"/>
            <w:tcBorders>
              <w:top w:val="single" w:sz="4" w:space="0" w:color="8EAADB" w:themeColor="accent1" w:themeTint="99"/>
            </w:tcBorders>
            <w:vAlign w:val="center"/>
          </w:tcPr>
          <w:p w14:paraId="4969DBDC"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130 (12,240) 1.06%</w:t>
            </w:r>
          </w:p>
        </w:tc>
        <w:tc>
          <w:tcPr>
            <w:tcW w:w="1058" w:type="pct"/>
            <w:tcBorders>
              <w:top w:val="single" w:sz="4" w:space="0" w:color="8EAADB" w:themeColor="accent1" w:themeTint="99"/>
            </w:tcBorders>
            <w:vAlign w:val="center"/>
          </w:tcPr>
          <w:p w14:paraId="7D2450CC"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0.645 (0.324 – 0.813)</w:t>
            </w:r>
          </w:p>
        </w:tc>
      </w:tr>
      <w:tr w:rsidR="00F90E1A" w:rsidRPr="00607E75" w14:paraId="4F44840E" w14:textId="77777777" w:rsidTr="002452E2">
        <w:tc>
          <w:tcPr>
            <w:cnfStyle w:val="001000000000" w:firstRow="0" w:lastRow="0" w:firstColumn="1" w:lastColumn="0" w:oddVBand="0" w:evenVBand="0" w:oddHBand="0" w:evenHBand="0" w:firstRowFirstColumn="0" w:firstRowLastColumn="0" w:lastRowFirstColumn="0" w:lastRowLastColumn="0"/>
            <w:tcW w:w="674" w:type="pct"/>
            <w:vMerge/>
            <w:tcBorders>
              <w:right w:val="single" w:sz="4" w:space="0" w:color="8EAADB" w:themeColor="accent1" w:themeTint="99"/>
            </w:tcBorders>
            <w:vAlign w:val="center"/>
          </w:tcPr>
          <w:p w14:paraId="32BB6258" w14:textId="77777777" w:rsidR="00E859C8" w:rsidRPr="00607E75" w:rsidRDefault="00E859C8" w:rsidP="00595869">
            <w:pPr>
              <w:pStyle w:val="NormalWeb"/>
              <w:spacing w:before="0" w:beforeAutospacing="0" w:after="0" w:afterAutospacing="0" w:line="276" w:lineRule="auto"/>
              <w:jc w:val="center"/>
              <w:rPr>
                <w:color w:val="000000"/>
                <w:sz w:val="18"/>
                <w:szCs w:val="18"/>
              </w:rPr>
            </w:pPr>
          </w:p>
        </w:tc>
        <w:tc>
          <w:tcPr>
            <w:tcW w:w="817" w:type="pct"/>
            <w:tcBorders>
              <w:left w:val="single" w:sz="4" w:space="0" w:color="8EAADB" w:themeColor="accent1" w:themeTint="99"/>
            </w:tcBorders>
            <w:vAlign w:val="center"/>
          </w:tcPr>
          <w:p w14:paraId="59B89C2A"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Omicron B.A. 4/5</w:t>
            </w:r>
          </w:p>
        </w:tc>
        <w:tc>
          <w:tcPr>
            <w:tcW w:w="1129" w:type="pct"/>
            <w:vAlign w:val="center"/>
          </w:tcPr>
          <w:p w14:paraId="1A4BDB11"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7 (1,410) 0.50%</w:t>
            </w:r>
          </w:p>
        </w:tc>
        <w:tc>
          <w:tcPr>
            <w:tcW w:w="1322" w:type="pct"/>
            <w:vAlign w:val="center"/>
          </w:tcPr>
          <w:p w14:paraId="6B1FCC8D"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22 (5,809) 0.38%</w:t>
            </w:r>
          </w:p>
        </w:tc>
        <w:tc>
          <w:tcPr>
            <w:tcW w:w="1058" w:type="pct"/>
            <w:vAlign w:val="center"/>
          </w:tcPr>
          <w:p w14:paraId="3DF731F6"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-0.077 (-1.845 – 0.592)</w:t>
            </w:r>
          </w:p>
        </w:tc>
      </w:tr>
      <w:tr w:rsidR="00F90E1A" w:rsidRPr="00607E75" w14:paraId="0A4E811E" w14:textId="77777777" w:rsidTr="00F9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bottom w:val="single" w:sz="4" w:space="0" w:color="8EAADB" w:themeColor="accent1" w:themeTint="99"/>
              <w:right w:val="single" w:sz="4" w:space="0" w:color="8EAADB" w:themeColor="accent1" w:themeTint="99"/>
            </w:tcBorders>
            <w:vAlign w:val="center"/>
          </w:tcPr>
          <w:p w14:paraId="128AF730" w14:textId="77777777" w:rsidR="00E859C8" w:rsidRPr="00607E75" w:rsidRDefault="00E859C8" w:rsidP="00595869">
            <w:pPr>
              <w:pStyle w:val="NormalWeb"/>
              <w:spacing w:before="0" w:beforeAutospacing="0" w:after="0" w:afterAutospacing="0" w:line="276" w:lineRule="auto"/>
              <w:jc w:val="center"/>
              <w:rPr>
                <w:color w:val="000000"/>
                <w:sz w:val="18"/>
                <w:szCs w:val="18"/>
              </w:rPr>
            </w:pPr>
          </w:p>
        </w:tc>
        <w:tc>
          <w:tcPr>
            <w:tcW w:w="817" w:type="pct"/>
            <w:tcBorders>
              <w:left w:val="single" w:sz="4" w:space="0" w:color="8EAADB" w:themeColor="accent1" w:themeTint="99"/>
              <w:bottom w:val="single" w:sz="4" w:space="0" w:color="8EAADB" w:themeColor="accent1" w:themeTint="99"/>
            </w:tcBorders>
            <w:vAlign w:val="center"/>
          </w:tcPr>
          <w:p w14:paraId="7839A7B4"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XBB or later</w:t>
            </w:r>
          </w:p>
        </w:tc>
        <w:tc>
          <w:tcPr>
            <w:tcW w:w="1129" w:type="pct"/>
            <w:tcBorders>
              <w:bottom w:val="single" w:sz="4" w:space="0" w:color="8EAADB" w:themeColor="accent1" w:themeTint="99"/>
            </w:tcBorders>
            <w:vAlign w:val="center"/>
          </w:tcPr>
          <w:p w14:paraId="56E3983B"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w:t>
            </w:r>
          </w:p>
        </w:tc>
        <w:tc>
          <w:tcPr>
            <w:tcW w:w="1322" w:type="pct"/>
            <w:tcBorders>
              <w:bottom w:val="single" w:sz="4" w:space="0" w:color="8EAADB" w:themeColor="accent1" w:themeTint="99"/>
            </w:tcBorders>
            <w:vAlign w:val="center"/>
          </w:tcPr>
          <w:p w14:paraId="7453E23A"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13 (2,747) 0.47%</w:t>
            </w:r>
          </w:p>
        </w:tc>
        <w:tc>
          <w:tcPr>
            <w:tcW w:w="1058" w:type="pct"/>
            <w:tcBorders>
              <w:bottom w:val="single" w:sz="4" w:space="0" w:color="8EAADB" w:themeColor="accent1" w:themeTint="99"/>
            </w:tcBorders>
            <w:vAlign w:val="center"/>
          </w:tcPr>
          <w:p w14:paraId="511AC042"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0.645 (-1.648 – 0.955)</w:t>
            </w:r>
          </w:p>
        </w:tc>
      </w:tr>
      <w:tr w:rsidR="00F90E1A" w:rsidRPr="00607E75" w14:paraId="6CF271CC" w14:textId="77777777" w:rsidTr="00F90E1A">
        <w:tc>
          <w:tcPr>
            <w:cnfStyle w:val="001000000000" w:firstRow="0" w:lastRow="0" w:firstColumn="1" w:lastColumn="0" w:oddVBand="0" w:evenVBand="0" w:oddHBand="0" w:evenHBand="0" w:firstRowFirstColumn="0" w:firstRowLastColumn="0" w:lastRowFirstColumn="0" w:lastRowLastColumn="0"/>
            <w:tcW w:w="674" w:type="pct"/>
            <w:vMerge w:val="restart"/>
            <w:tcBorders>
              <w:top w:val="single" w:sz="4" w:space="0" w:color="8EAADB" w:themeColor="accent1" w:themeTint="99"/>
              <w:right w:val="single" w:sz="4" w:space="0" w:color="8EAADB" w:themeColor="accent1" w:themeTint="99"/>
            </w:tcBorders>
            <w:vAlign w:val="center"/>
          </w:tcPr>
          <w:p w14:paraId="00BC06E9" w14:textId="77777777" w:rsidR="00E859C8" w:rsidRPr="00607E75" w:rsidRDefault="00E859C8" w:rsidP="00595869">
            <w:pPr>
              <w:pStyle w:val="NormalWeb"/>
              <w:spacing w:before="0" w:beforeAutospacing="0" w:after="0" w:afterAutospacing="0" w:line="276" w:lineRule="auto"/>
              <w:jc w:val="center"/>
              <w:rPr>
                <w:color w:val="000000"/>
                <w:sz w:val="18"/>
                <w:szCs w:val="18"/>
              </w:rPr>
            </w:pPr>
            <w:r w:rsidRPr="00607E75">
              <w:rPr>
                <w:color w:val="000000"/>
                <w:sz w:val="18"/>
                <w:szCs w:val="18"/>
              </w:rPr>
              <w:t>Omicron B.A. 1/2</w:t>
            </w:r>
          </w:p>
        </w:tc>
        <w:tc>
          <w:tcPr>
            <w:tcW w:w="817" w:type="pct"/>
            <w:tcBorders>
              <w:top w:val="single" w:sz="4" w:space="0" w:color="8EAADB" w:themeColor="accent1" w:themeTint="99"/>
              <w:left w:val="single" w:sz="4" w:space="0" w:color="8EAADB" w:themeColor="accent1" w:themeTint="99"/>
            </w:tcBorders>
            <w:vAlign w:val="center"/>
          </w:tcPr>
          <w:p w14:paraId="4861D629"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Omicron B.A. 4/5</w:t>
            </w:r>
          </w:p>
        </w:tc>
        <w:tc>
          <w:tcPr>
            <w:tcW w:w="1129" w:type="pct"/>
            <w:tcBorders>
              <w:top w:val="single" w:sz="4" w:space="0" w:color="8EAADB" w:themeColor="accent1" w:themeTint="99"/>
            </w:tcBorders>
            <w:vAlign w:val="center"/>
          </w:tcPr>
          <w:p w14:paraId="6C61C19A"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11 (4,804) 0.23%</w:t>
            </w:r>
          </w:p>
        </w:tc>
        <w:tc>
          <w:tcPr>
            <w:tcW w:w="1322" w:type="pct"/>
            <w:tcBorders>
              <w:top w:val="single" w:sz="4" w:space="0" w:color="8EAADB" w:themeColor="accent1" w:themeTint="99"/>
            </w:tcBorders>
            <w:vAlign w:val="center"/>
          </w:tcPr>
          <w:p w14:paraId="7D4D2D06"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96 (21,151) 0.45%</w:t>
            </w:r>
          </w:p>
        </w:tc>
        <w:tc>
          <w:tcPr>
            <w:tcW w:w="1058" w:type="pct"/>
            <w:tcBorders>
              <w:top w:val="single" w:sz="4" w:space="0" w:color="8EAADB" w:themeColor="accent1" w:themeTint="99"/>
            </w:tcBorders>
            <w:vAlign w:val="center"/>
          </w:tcPr>
          <w:p w14:paraId="14C53798"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0.487 (-0.015 – 0.741)</w:t>
            </w:r>
          </w:p>
        </w:tc>
      </w:tr>
      <w:tr w:rsidR="00F90E1A" w:rsidRPr="00607E75" w14:paraId="4C641E99" w14:textId="77777777" w:rsidTr="00F9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bottom w:val="single" w:sz="4" w:space="0" w:color="8EAADB" w:themeColor="accent1" w:themeTint="99"/>
              <w:right w:val="single" w:sz="4" w:space="0" w:color="8EAADB" w:themeColor="accent1" w:themeTint="99"/>
            </w:tcBorders>
            <w:vAlign w:val="center"/>
          </w:tcPr>
          <w:p w14:paraId="2C048610" w14:textId="77777777" w:rsidR="00E859C8" w:rsidRPr="00607E75" w:rsidRDefault="00E859C8" w:rsidP="00595869">
            <w:pPr>
              <w:pStyle w:val="NormalWeb"/>
              <w:spacing w:before="0" w:beforeAutospacing="0" w:after="0" w:afterAutospacing="0" w:line="276" w:lineRule="auto"/>
              <w:jc w:val="center"/>
              <w:rPr>
                <w:color w:val="000000"/>
                <w:sz w:val="18"/>
                <w:szCs w:val="18"/>
              </w:rPr>
            </w:pPr>
          </w:p>
        </w:tc>
        <w:tc>
          <w:tcPr>
            <w:tcW w:w="817" w:type="pct"/>
            <w:tcBorders>
              <w:left w:val="single" w:sz="4" w:space="0" w:color="8EAADB" w:themeColor="accent1" w:themeTint="99"/>
              <w:bottom w:val="single" w:sz="4" w:space="0" w:color="8EAADB" w:themeColor="accent1" w:themeTint="99"/>
            </w:tcBorders>
            <w:vAlign w:val="center"/>
          </w:tcPr>
          <w:p w14:paraId="4497DD51"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XBB or later</w:t>
            </w:r>
          </w:p>
        </w:tc>
        <w:tc>
          <w:tcPr>
            <w:tcW w:w="1129" w:type="pct"/>
            <w:tcBorders>
              <w:bottom w:val="single" w:sz="4" w:space="0" w:color="8EAADB" w:themeColor="accent1" w:themeTint="99"/>
            </w:tcBorders>
            <w:vAlign w:val="center"/>
          </w:tcPr>
          <w:p w14:paraId="11124D89"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9 (2,228) 0.40%</w:t>
            </w:r>
          </w:p>
        </w:tc>
        <w:tc>
          <w:tcPr>
            <w:tcW w:w="1322" w:type="pct"/>
            <w:tcBorders>
              <w:bottom w:val="single" w:sz="4" w:space="0" w:color="8EAADB" w:themeColor="accent1" w:themeTint="99"/>
            </w:tcBorders>
            <w:vAlign w:val="center"/>
          </w:tcPr>
          <w:p w14:paraId="063543D6"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80 (9,983) 0.80%</w:t>
            </w:r>
          </w:p>
        </w:tc>
        <w:tc>
          <w:tcPr>
            <w:tcW w:w="1058" w:type="pct"/>
            <w:tcBorders>
              <w:bottom w:val="single" w:sz="4" w:space="0" w:color="8EAADB" w:themeColor="accent1" w:themeTint="99"/>
            </w:tcBorders>
            <w:vAlign w:val="center"/>
          </w:tcPr>
          <w:p w14:paraId="44780BA9"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0.427 (-0.142 – 0.712)</w:t>
            </w:r>
          </w:p>
        </w:tc>
      </w:tr>
      <w:tr w:rsidR="00F90E1A" w:rsidRPr="00607E75" w14:paraId="4FF77DFE" w14:textId="77777777" w:rsidTr="00F90E1A">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8EAADB" w:themeColor="accent1" w:themeTint="99"/>
              <w:right w:val="single" w:sz="4" w:space="0" w:color="8EAADB" w:themeColor="accent1" w:themeTint="99"/>
            </w:tcBorders>
            <w:vAlign w:val="center"/>
          </w:tcPr>
          <w:p w14:paraId="37F6A302" w14:textId="77777777" w:rsidR="00E859C8" w:rsidRPr="00607E75" w:rsidRDefault="00E859C8" w:rsidP="00595869">
            <w:pPr>
              <w:pStyle w:val="NormalWeb"/>
              <w:spacing w:before="0" w:beforeAutospacing="0" w:after="0" w:afterAutospacing="0" w:line="276" w:lineRule="auto"/>
              <w:jc w:val="center"/>
              <w:rPr>
                <w:color w:val="000000"/>
                <w:sz w:val="18"/>
                <w:szCs w:val="18"/>
              </w:rPr>
            </w:pPr>
            <w:r w:rsidRPr="00607E75">
              <w:rPr>
                <w:color w:val="000000"/>
                <w:sz w:val="18"/>
                <w:szCs w:val="18"/>
              </w:rPr>
              <w:t>Omicron B.A. 4/5</w:t>
            </w:r>
          </w:p>
        </w:tc>
        <w:tc>
          <w:tcPr>
            <w:tcW w:w="817" w:type="pct"/>
            <w:tcBorders>
              <w:top w:val="single" w:sz="4" w:space="0" w:color="8EAADB" w:themeColor="accent1" w:themeTint="99"/>
              <w:left w:val="single" w:sz="4" w:space="0" w:color="8EAADB" w:themeColor="accent1" w:themeTint="99"/>
            </w:tcBorders>
            <w:vAlign w:val="center"/>
          </w:tcPr>
          <w:p w14:paraId="0BD84BE3"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XBB or later</w:t>
            </w:r>
          </w:p>
        </w:tc>
        <w:tc>
          <w:tcPr>
            <w:tcW w:w="1129" w:type="pct"/>
            <w:tcBorders>
              <w:top w:val="single" w:sz="4" w:space="0" w:color="8EAADB" w:themeColor="accent1" w:themeTint="99"/>
            </w:tcBorders>
            <w:vAlign w:val="center"/>
          </w:tcPr>
          <w:p w14:paraId="03E3F3DF"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7 (933) 0.75%</w:t>
            </w:r>
          </w:p>
        </w:tc>
        <w:tc>
          <w:tcPr>
            <w:tcW w:w="1322" w:type="pct"/>
            <w:tcBorders>
              <w:top w:val="single" w:sz="4" w:space="0" w:color="8EAADB" w:themeColor="accent1" w:themeTint="99"/>
            </w:tcBorders>
            <w:vAlign w:val="center"/>
          </w:tcPr>
          <w:p w14:paraId="5B0F7286"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24 (3,772) 0.64%</w:t>
            </w:r>
          </w:p>
        </w:tc>
        <w:tc>
          <w:tcPr>
            <w:tcW w:w="1058" w:type="pct"/>
            <w:tcBorders>
              <w:top w:val="single" w:sz="4" w:space="0" w:color="8EAADB" w:themeColor="accent1" w:themeTint="99"/>
            </w:tcBorders>
            <w:vAlign w:val="center"/>
          </w:tcPr>
          <w:p w14:paraId="7AA96793"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-0.402 (-2.256 – 0.397)</w:t>
            </w:r>
          </w:p>
        </w:tc>
      </w:tr>
    </w:tbl>
    <w:p w14:paraId="64A96265" w14:textId="77777777" w:rsidR="00E859C8" w:rsidRPr="00607E75" w:rsidRDefault="00E859C8" w:rsidP="00E859C8">
      <w:pPr>
        <w:rPr>
          <w:color w:val="000000" w:themeColor="text1"/>
          <w:bdr w:val="none" w:sz="0" w:space="0" w:color="auto" w:frame="1"/>
        </w:rPr>
      </w:pPr>
    </w:p>
    <w:p w14:paraId="5130B6D3" w14:textId="77777777" w:rsidR="00E859C8" w:rsidRPr="00607E75" w:rsidRDefault="00E859C8" w:rsidP="00E859C8">
      <w:pPr>
        <w:rPr>
          <w:color w:val="000000" w:themeColor="text1"/>
          <w:bdr w:val="none" w:sz="0" w:space="0" w:color="auto" w:frame="1"/>
        </w:rPr>
      </w:pPr>
      <w:r w:rsidRPr="00607E75">
        <w:rPr>
          <w:color w:val="000000" w:themeColor="text1"/>
          <w:bdr w:val="none" w:sz="0" w:space="0" w:color="auto" w:frame="1"/>
        </w:rPr>
        <w:t>(b) For children (age 5-11):</w:t>
      </w:r>
    </w:p>
    <w:tbl>
      <w:tblPr>
        <w:tblStyle w:val="GridTable7Colorful-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856"/>
        <w:gridCol w:w="2500"/>
        <w:gridCol w:w="2500"/>
        <w:gridCol w:w="2175"/>
      </w:tblGrid>
      <w:tr w:rsidR="00F90E1A" w:rsidRPr="00607E75" w14:paraId="3C945C95" w14:textId="77777777" w:rsidTr="002452E2">
        <w:trPr>
          <w:cnfStyle w:val="100000000000" w:firstRow="1" w:lastRow="0" w:firstColumn="0" w:lastColumn="0" w:oddVBand="0" w:evenVBand="0" w:oddHBand="0" w:evenHBand="0" w:firstRowFirstColumn="0" w:firstRowLastColumn="0" w:lastRowFirstColumn="0" w:lastRowLastColumn="0"/>
          <w:trHeight w:val="818"/>
        </w:trPr>
        <w:tc>
          <w:tcPr>
            <w:cnfStyle w:val="001000000100" w:firstRow="0" w:lastRow="0" w:firstColumn="1" w:lastColumn="0" w:oddVBand="0" w:evenVBand="0" w:oddHBand="0" w:evenHBand="0" w:firstRowFirstColumn="1" w:firstRowLastColumn="0" w:lastRowFirstColumn="0" w:lastRowLastColumn="0"/>
            <w:tcW w:w="683" w:type="pct"/>
            <w:tcBorders>
              <w:right w:val="single" w:sz="4" w:space="0" w:color="8EAADB" w:themeColor="accent1" w:themeTint="99"/>
            </w:tcBorders>
            <w:vAlign w:val="center"/>
          </w:tcPr>
          <w:p w14:paraId="54E29956" w14:textId="77777777" w:rsidR="00E859C8" w:rsidRPr="00607E75" w:rsidRDefault="00E859C8" w:rsidP="00595869">
            <w:pPr>
              <w:pStyle w:val="NormalWeb"/>
              <w:spacing w:before="0" w:beforeAutospacing="0" w:after="0" w:afterAutospacing="0" w:line="276" w:lineRule="auto"/>
              <w:jc w:val="center"/>
              <w:rPr>
                <w:color w:val="000000"/>
                <w:sz w:val="18"/>
                <w:szCs w:val="18"/>
              </w:rPr>
            </w:pPr>
            <w:r w:rsidRPr="00607E75">
              <w:rPr>
                <w:color w:val="000000"/>
                <w:sz w:val="18"/>
                <w:szCs w:val="18"/>
              </w:rPr>
              <w:t>Previous Infected Variant</w:t>
            </w:r>
          </w:p>
        </w:tc>
        <w:tc>
          <w:tcPr>
            <w:tcW w:w="0" w:type="pct"/>
            <w:tcBorders>
              <w:left w:val="single" w:sz="4" w:space="0" w:color="8EAADB" w:themeColor="accent1" w:themeTint="99"/>
              <w:bottom w:val="single" w:sz="4" w:space="0" w:color="8EAADB" w:themeColor="accent1" w:themeTint="99"/>
            </w:tcBorders>
            <w:vAlign w:val="center"/>
          </w:tcPr>
          <w:p w14:paraId="14216C89" w14:textId="77777777"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Study Wave</w:t>
            </w:r>
          </w:p>
        </w:tc>
        <w:tc>
          <w:tcPr>
            <w:tcW w:w="1201" w:type="pct"/>
            <w:tcBorders>
              <w:bottom w:val="single" w:sz="4" w:space="0" w:color="8EAADB" w:themeColor="accent1" w:themeTint="99"/>
            </w:tcBorders>
            <w:vAlign w:val="center"/>
          </w:tcPr>
          <w:p w14:paraId="614D73A6" w14:textId="77777777"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Infected Count (Total)</w:t>
            </w:r>
          </w:p>
          <w:p w14:paraId="735A83C3" w14:textId="631760F7"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 xml:space="preserve">% in </w:t>
            </w:r>
            <w:r w:rsidR="00681FCA">
              <w:rPr>
                <w:color w:val="000000"/>
                <w:sz w:val="18"/>
                <w:szCs w:val="18"/>
              </w:rPr>
              <w:t>Vaccinated</w:t>
            </w:r>
            <w:r w:rsidR="00681FCA" w:rsidRPr="00607E75">
              <w:rPr>
                <w:color w:val="000000"/>
                <w:sz w:val="18"/>
                <w:szCs w:val="18"/>
              </w:rPr>
              <w:t xml:space="preserve"> </w:t>
            </w:r>
            <w:r w:rsidRPr="00607E75">
              <w:rPr>
                <w:color w:val="000000"/>
                <w:sz w:val="18"/>
                <w:szCs w:val="18"/>
              </w:rPr>
              <w:t>Group</w:t>
            </w:r>
          </w:p>
        </w:tc>
        <w:tc>
          <w:tcPr>
            <w:tcW w:w="1201" w:type="pct"/>
            <w:tcBorders>
              <w:bottom w:val="single" w:sz="4" w:space="0" w:color="8EAADB" w:themeColor="accent1" w:themeTint="99"/>
            </w:tcBorders>
            <w:vAlign w:val="center"/>
          </w:tcPr>
          <w:p w14:paraId="727DD596" w14:textId="77777777"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Infected Count (Total)</w:t>
            </w:r>
          </w:p>
          <w:p w14:paraId="6077BE2C" w14:textId="12EFCA9C"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 xml:space="preserve">% in </w:t>
            </w:r>
            <w:r w:rsidR="00681FCA">
              <w:rPr>
                <w:color w:val="000000"/>
                <w:sz w:val="18"/>
                <w:szCs w:val="18"/>
              </w:rPr>
              <w:t>Unvaccinated</w:t>
            </w:r>
            <w:r w:rsidR="00681FCA" w:rsidRPr="00607E75">
              <w:rPr>
                <w:color w:val="000000"/>
                <w:sz w:val="18"/>
                <w:szCs w:val="18"/>
              </w:rPr>
              <w:t xml:space="preserve"> </w:t>
            </w:r>
            <w:r w:rsidRPr="00607E75">
              <w:rPr>
                <w:color w:val="000000"/>
                <w:sz w:val="18"/>
                <w:szCs w:val="18"/>
              </w:rPr>
              <w:t>Group</w:t>
            </w:r>
          </w:p>
        </w:tc>
        <w:tc>
          <w:tcPr>
            <w:tcW w:w="1057" w:type="pct"/>
            <w:tcBorders>
              <w:bottom w:val="single" w:sz="4" w:space="0" w:color="8EAADB" w:themeColor="accent1" w:themeTint="99"/>
            </w:tcBorders>
            <w:vAlign w:val="center"/>
          </w:tcPr>
          <w:p w14:paraId="6CC7805D" w14:textId="77777777" w:rsidR="00E859C8" w:rsidRPr="00607E75" w:rsidRDefault="00E859C8" w:rsidP="00595869">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VE (95% CI)</w:t>
            </w:r>
          </w:p>
        </w:tc>
      </w:tr>
      <w:tr w:rsidR="00F90E1A" w:rsidRPr="00607E75" w14:paraId="75C21FF2" w14:textId="77777777" w:rsidTr="002452E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3" w:type="pct"/>
            <w:vMerge w:val="restart"/>
            <w:tcBorders>
              <w:top w:val="single" w:sz="4" w:space="0" w:color="8EAADB" w:themeColor="accent1" w:themeTint="99"/>
              <w:right w:val="single" w:sz="4" w:space="0" w:color="8EAADB" w:themeColor="accent1" w:themeTint="99"/>
            </w:tcBorders>
            <w:vAlign w:val="center"/>
          </w:tcPr>
          <w:p w14:paraId="22B09014" w14:textId="77777777" w:rsidR="00E859C8" w:rsidRPr="00607E75" w:rsidRDefault="00E859C8" w:rsidP="00595869">
            <w:pPr>
              <w:pStyle w:val="NormalWeb"/>
              <w:spacing w:before="0" w:beforeAutospacing="0" w:after="0" w:afterAutospacing="0" w:line="276" w:lineRule="auto"/>
              <w:jc w:val="center"/>
              <w:rPr>
                <w:color w:val="000000"/>
                <w:sz w:val="18"/>
                <w:szCs w:val="18"/>
              </w:rPr>
            </w:pPr>
            <w:r w:rsidRPr="00607E75">
              <w:rPr>
                <w:color w:val="000000"/>
                <w:sz w:val="18"/>
                <w:szCs w:val="18"/>
              </w:rPr>
              <w:t>Delta</w:t>
            </w:r>
          </w:p>
        </w:tc>
        <w:tc>
          <w:tcPr>
            <w:tcW w:w="0" w:type="pct"/>
            <w:tcBorders>
              <w:top w:val="single" w:sz="4" w:space="0" w:color="8EAADB" w:themeColor="accent1" w:themeTint="99"/>
              <w:left w:val="single" w:sz="4" w:space="0" w:color="8EAADB" w:themeColor="accent1" w:themeTint="99"/>
            </w:tcBorders>
            <w:vAlign w:val="center"/>
          </w:tcPr>
          <w:p w14:paraId="6A9421D6"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Omicron B.A. 1/2</w:t>
            </w:r>
          </w:p>
        </w:tc>
        <w:tc>
          <w:tcPr>
            <w:tcW w:w="1201" w:type="pct"/>
            <w:tcBorders>
              <w:top w:val="single" w:sz="4" w:space="0" w:color="8EAADB" w:themeColor="accent1" w:themeTint="99"/>
            </w:tcBorders>
            <w:vAlign w:val="center"/>
          </w:tcPr>
          <w:p w14:paraId="4FE2EF06"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21 (5,667) 0.37%</w:t>
            </w:r>
          </w:p>
        </w:tc>
        <w:tc>
          <w:tcPr>
            <w:tcW w:w="1201" w:type="pct"/>
            <w:tcBorders>
              <w:top w:val="single" w:sz="4" w:space="0" w:color="8EAADB" w:themeColor="accent1" w:themeTint="99"/>
            </w:tcBorders>
            <w:vAlign w:val="center"/>
          </w:tcPr>
          <w:p w14:paraId="4FF8A2AE"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219 (22,154) 0.99%</w:t>
            </w:r>
          </w:p>
        </w:tc>
        <w:tc>
          <w:tcPr>
            <w:tcW w:w="1057" w:type="pct"/>
            <w:tcBorders>
              <w:top w:val="single" w:sz="4" w:space="0" w:color="8EAADB" w:themeColor="accent1" w:themeTint="99"/>
            </w:tcBorders>
            <w:vAlign w:val="center"/>
          </w:tcPr>
          <w:p w14:paraId="1085BD76"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0.623 (0.383 – 0.770)</w:t>
            </w:r>
          </w:p>
        </w:tc>
      </w:tr>
      <w:tr w:rsidR="00F90E1A" w:rsidRPr="00607E75" w14:paraId="17A0E5B0" w14:textId="77777777" w:rsidTr="002452E2">
        <w:trPr>
          <w:trHeight w:val="238"/>
        </w:trPr>
        <w:tc>
          <w:tcPr>
            <w:cnfStyle w:val="001000000000" w:firstRow="0" w:lastRow="0" w:firstColumn="1" w:lastColumn="0" w:oddVBand="0" w:evenVBand="0" w:oddHBand="0" w:evenHBand="0" w:firstRowFirstColumn="0" w:firstRowLastColumn="0" w:lastRowFirstColumn="0" w:lastRowLastColumn="0"/>
            <w:tcW w:w="683" w:type="pct"/>
            <w:vMerge/>
            <w:tcBorders>
              <w:right w:val="single" w:sz="4" w:space="0" w:color="8EAADB" w:themeColor="accent1" w:themeTint="99"/>
            </w:tcBorders>
            <w:vAlign w:val="center"/>
          </w:tcPr>
          <w:p w14:paraId="33507D14" w14:textId="77777777" w:rsidR="00E859C8" w:rsidRPr="00607E75" w:rsidRDefault="00E859C8" w:rsidP="00595869">
            <w:pPr>
              <w:pStyle w:val="NormalWeb"/>
              <w:spacing w:before="0" w:beforeAutospacing="0" w:after="0" w:afterAutospacing="0" w:line="276" w:lineRule="auto"/>
              <w:jc w:val="center"/>
              <w:rPr>
                <w:color w:val="000000"/>
                <w:sz w:val="18"/>
                <w:szCs w:val="18"/>
              </w:rPr>
            </w:pPr>
          </w:p>
        </w:tc>
        <w:tc>
          <w:tcPr>
            <w:tcW w:w="0" w:type="pct"/>
            <w:tcBorders>
              <w:left w:val="single" w:sz="4" w:space="0" w:color="8EAADB" w:themeColor="accent1" w:themeTint="99"/>
            </w:tcBorders>
            <w:vAlign w:val="center"/>
          </w:tcPr>
          <w:p w14:paraId="31DB2CFA"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Omicron B.A. 4/5</w:t>
            </w:r>
          </w:p>
        </w:tc>
        <w:tc>
          <w:tcPr>
            <w:tcW w:w="1201" w:type="pct"/>
            <w:vAlign w:val="center"/>
          </w:tcPr>
          <w:p w14:paraId="40593BF3"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w:t>
            </w:r>
          </w:p>
        </w:tc>
        <w:tc>
          <w:tcPr>
            <w:tcW w:w="1201" w:type="pct"/>
            <w:vAlign w:val="center"/>
          </w:tcPr>
          <w:p w14:paraId="3A5DBDE8"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36 (12,209) 0.29%</w:t>
            </w:r>
          </w:p>
        </w:tc>
        <w:tc>
          <w:tcPr>
            <w:tcW w:w="1057" w:type="pct"/>
            <w:vAlign w:val="center"/>
          </w:tcPr>
          <w:p w14:paraId="394B44F3"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0.856 (-0.054 – 0.980)</w:t>
            </w:r>
          </w:p>
        </w:tc>
      </w:tr>
      <w:tr w:rsidR="00F90E1A" w:rsidRPr="00607E75" w14:paraId="4DC8FD2E" w14:textId="77777777" w:rsidTr="002452E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3" w:type="pct"/>
            <w:vMerge/>
            <w:tcBorders>
              <w:bottom w:val="single" w:sz="4" w:space="0" w:color="8EAADB" w:themeColor="accent1" w:themeTint="99"/>
              <w:right w:val="single" w:sz="4" w:space="0" w:color="8EAADB" w:themeColor="accent1" w:themeTint="99"/>
            </w:tcBorders>
            <w:vAlign w:val="center"/>
          </w:tcPr>
          <w:p w14:paraId="12984863" w14:textId="77777777" w:rsidR="00E859C8" w:rsidRPr="00607E75" w:rsidRDefault="00E859C8" w:rsidP="00595869">
            <w:pPr>
              <w:pStyle w:val="NormalWeb"/>
              <w:spacing w:before="0" w:beforeAutospacing="0" w:after="0" w:afterAutospacing="0" w:line="276" w:lineRule="auto"/>
              <w:jc w:val="center"/>
              <w:rPr>
                <w:color w:val="000000"/>
                <w:sz w:val="18"/>
                <w:szCs w:val="18"/>
              </w:rPr>
            </w:pPr>
          </w:p>
        </w:tc>
        <w:tc>
          <w:tcPr>
            <w:tcW w:w="0" w:type="pct"/>
            <w:tcBorders>
              <w:left w:val="single" w:sz="4" w:space="0" w:color="8EAADB" w:themeColor="accent1" w:themeTint="99"/>
              <w:bottom w:val="single" w:sz="4" w:space="0" w:color="8EAADB" w:themeColor="accent1" w:themeTint="99"/>
            </w:tcBorders>
            <w:vAlign w:val="center"/>
          </w:tcPr>
          <w:p w14:paraId="771DC153"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XBB or later</w:t>
            </w:r>
          </w:p>
        </w:tc>
        <w:tc>
          <w:tcPr>
            <w:tcW w:w="1201" w:type="pct"/>
            <w:tcBorders>
              <w:bottom w:val="single" w:sz="4" w:space="0" w:color="8EAADB" w:themeColor="accent1" w:themeTint="99"/>
            </w:tcBorders>
            <w:vAlign w:val="center"/>
          </w:tcPr>
          <w:p w14:paraId="4B8E724E"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w:t>
            </w:r>
          </w:p>
        </w:tc>
        <w:tc>
          <w:tcPr>
            <w:tcW w:w="1201" w:type="pct"/>
            <w:tcBorders>
              <w:bottom w:val="single" w:sz="4" w:space="0" w:color="8EAADB" w:themeColor="accent1" w:themeTint="99"/>
            </w:tcBorders>
            <w:vAlign w:val="center"/>
          </w:tcPr>
          <w:p w14:paraId="32C3FC6B"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13 (5,126) 0.25%</w:t>
            </w:r>
          </w:p>
        </w:tc>
        <w:tc>
          <w:tcPr>
            <w:tcW w:w="1057" w:type="pct"/>
            <w:tcBorders>
              <w:bottom w:val="single" w:sz="4" w:space="0" w:color="8EAADB" w:themeColor="accent1" w:themeTint="99"/>
            </w:tcBorders>
            <w:vAlign w:val="center"/>
          </w:tcPr>
          <w:p w14:paraId="23B765CC"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-0.151 (-3.049 – 0.673)</w:t>
            </w:r>
          </w:p>
        </w:tc>
      </w:tr>
      <w:tr w:rsidR="00F90E1A" w:rsidRPr="00607E75" w14:paraId="7FDD0A7C" w14:textId="77777777" w:rsidTr="002452E2">
        <w:trPr>
          <w:trHeight w:val="238"/>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4" w:space="0" w:color="8EAADB" w:themeColor="accent1" w:themeTint="99"/>
              <w:right w:val="single" w:sz="4" w:space="0" w:color="8EAADB" w:themeColor="accent1" w:themeTint="99"/>
            </w:tcBorders>
            <w:vAlign w:val="center"/>
          </w:tcPr>
          <w:p w14:paraId="32A59EC9" w14:textId="77777777" w:rsidR="00E859C8" w:rsidRPr="00607E75" w:rsidRDefault="00E859C8" w:rsidP="00595869">
            <w:pPr>
              <w:pStyle w:val="NormalWeb"/>
              <w:spacing w:before="0" w:beforeAutospacing="0" w:after="0" w:afterAutospacing="0" w:line="276" w:lineRule="auto"/>
              <w:jc w:val="center"/>
              <w:rPr>
                <w:color w:val="000000"/>
                <w:sz w:val="18"/>
                <w:szCs w:val="18"/>
              </w:rPr>
            </w:pPr>
            <w:r w:rsidRPr="00607E75">
              <w:rPr>
                <w:color w:val="000000"/>
                <w:sz w:val="18"/>
                <w:szCs w:val="18"/>
              </w:rPr>
              <w:t>Omicron B.A. 1/2</w:t>
            </w:r>
          </w:p>
        </w:tc>
        <w:tc>
          <w:tcPr>
            <w:tcW w:w="0" w:type="pct"/>
            <w:tcBorders>
              <w:top w:val="single" w:sz="4" w:space="0" w:color="8EAADB" w:themeColor="accent1" w:themeTint="99"/>
              <w:left w:val="single" w:sz="4" w:space="0" w:color="8EAADB" w:themeColor="accent1" w:themeTint="99"/>
            </w:tcBorders>
            <w:vAlign w:val="center"/>
          </w:tcPr>
          <w:p w14:paraId="16C94D07"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Omicron B.A. 4/5</w:t>
            </w:r>
          </w:p>
        </w:tc>
        <w:tc>
          <w:tcPr>
            <w:tcW w:w="1201" w:type="pct"/>
            <w:tcBorders>
              <w:top w:val="single" w:sz="4" w:space="0" w:color="8EAADB" w:themeColor="accent1" w:themeTint="99"/>
            </w:tcBorders>
            <w:vAlign w:val="center"/>
          </w:tcPr>
          <w:p w14:paraId="439CCE60"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themeColor="text1"/>
                <w:sz w:val="18"/>
                <w:szCs w:val="18"/>
              </w:rPr>
              <w:t>13 (7,322) 0.18%</w:t>
            </w:r>
          </w:p>
        </w:tc>
        <w:tc>
          <w:tcPr>
            <w:tcW w:w="1201" w:type="pct"/>
            <w:tcBorders>
              <w:top w:val="single" w:sz="4" w:space="0" w:color="8EAADB" w:themeColor="accent1" w:themeTint="99"/>
            </w:tcBorders>
            <w:vAlign w:val="center"/>
          </w:tcPr>
          <w:p w14:paraId="71A601A1"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themeColor="text1"/>
                <w:sz w:val="18"/>
                <w:szCs w:val="18"/>
              </w:rPr>
              <w:t>123 (32,071) 0.38%</w:t>
            </w:r>
          </w:p>
        </w:tc>
        <w:tc>
          <w:tcPr>
            <w:tcW w:w="1057" w:type="pct"/>
            <w:tcBorders>
              <w:top w:val="single" w:sz="4" w:space="0" w:color="8EAADB" w:themeColor="accent1" w:themeTint="99"/>
            </w:tcBorders>
            <w:vAlign w:val="center"/>
          </w:tcPr>
          <w:p w14:paraId="089965A4"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themeColor="text1"/>
                <w:sz w:val="18"/>
                <w:szCs w:val="18"/>
              </w:rPr>
              <w:t>0.591 (0.196 – 0.792)</w:t>
            </w:r>
          </w:p>
        </w:tc>
      </w:tr>
      <w:tr w:rsidR="00F90E1A" w:rsidRPr="00607E75" w14:paraId="7F29479B" w14:textId="77777777" w:rsidTr="002452E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3" w:type="pct"/>
            <w:vMerge/>
            <w:tcBorders>
              <w:bottom w:val="single" w:sz="4" w:space="0" w:color="8EAADB" w:themeColor="accent1" w:themeTint="99"/>
              <w:right w:val="single" w:sz="4" w:space="0" w:color="8EAADB" w:themeColor="accent1" w:themeTint="99"/>
            </w:tcBorders>
            <w:vAlign w:val="center"/>
          </w:tcPr>
          <w:p w14:paraId="5DE822F1" w14:textId="77777777" w:rsidR="00E859C8" w:rsidRPr="00607E75" w:rsidRDefault="00E859C8" w:rsidP="00595869">
            <w:pPr>
              <w:pStyle w:val="NormalWeb"/>
              <w:spacing w:before="0" w:beforeAutospacing="0" w:after="0" w:afterAutospacing="0" w:line="276" w:lineRule="auto"/>
              <w:jc w:val="center"/>
              <w:rPr>
                <w:color w:val="000000"/>
                <w:sz w:val="18"/>
                <w:szCs w:val="18"/>
              </w:rPr>
            </w:pPr>
          </w:p>
        </w:tc>
        <w:tc>
          <w:tcPr>
            <w:tcW w:w="0" w:type="pct"/>
            <w:tcBorders>
              <w:left w:val="single" w:sz="4" w:space="0" w:color="8EAADB" w:themeColor="accent1" w:themeTint="99"/>
              <w:bottom w:val="single" w:sz="4" w:space="0" w:color="8EAADB" w:themeColor="accent1" w:themeTint="99"/>
            </w:tcBorders>
            <w:vAlign w:val="center"/>
          </w:tcPr>
          <w:p w14:paraId="2D9166F8"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sz w:val="18"/>
                <w:szCs w:val="18"/>
              </w:rPr>
              <w:t>XBB or later</w:t>
            </w:r>
          </w:p>
        </w:tc>
        <w:tc>
          <w:tcPr>
            <w:tcW w:w="1201" w:type="pct"/>
            <w:tcBorders>
              <w:bottom w:val="single" w:sz="4" w:space="0" w:color="8EAADB" w:themeColor="accent1" w:themeTint="99"/>
            </w:tcBorders>
            <w:vAlign w:val="center"/>
          </w:tcPr>
          <w:p w14:paraId="3E2815C1"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themeColor="text1"/>
                <w:sz w:val="18"/>
                <w:szCs w:val="18"/>
              </w:rPr>
              <w:t>5 (3,342) 0.15%</w:t>
            </w:r>
          </w:p>
        </w:tc>
        <w:tc>
          <w:tcPr>
            <w:tcW w:w="1201" w:type="pct"/>
            <w:tcBorders>
              <w:bottom w:val="single" w:sz="4" w:space="0" w:color="8EAADB" w:themeColor="accent1" w:themeTint="99"/>
            </w:tcBorders>
            <w:vAlign w:val="center"/>
          </w:tcPr>
          <w:p w14:paraId="22D768E7"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themeColor="text1"/>
                <w:sz w:val="18"/>
                <w:szCs w:val="18"/>
              </w:rPr>
              <w:t>57 (14,534) 0.39%</w:t>
            </w:r>
          </w:p>
        </w:tc>
        <w:tc>
          <w:tcPr>
            <w:tcW w:w="1057" w:type="pct"/>
            <w:tcBorders>
              <w:bottom w:val="single" w:sz="4" w:space="0" w:color="8EAADB" w:themeColor="accent1" w:themeTint="99"/>
            </w:tcBorders>
            <w:vAlign w:val="center"/>
          </w:tcPr>
          <w:p w14:paraId="3CE02CF3" w14:textId="77777777" w:rsidR="00E859C8" w:rsidRPr="00607E75" w:rsidRDefault="00E859C8" w:rsidP="0059586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7E75">
              <w:rPr>
                <w:color w:val="000000" w:themeColor="text1"/>
                <w:sz w:val="18"/>
                <w:szCs w:val="18"/>
              </w:rPr>
              <w:t>0.564 (-0.089 – 0.825)</w:t>
            </w:r>
          </w:p>
        </w:tc>
      </w:tr>
      <w:tr w:rsidR="00F90E1A" w:rsidRPr="00607E75" w14:paraId="69F00AD2" w14:textId="77777777" w:rsidTr="002452E2">
        <w:trPr>
          <w:trHeight w:val="238"/>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8EAADB" w:themeColor="accent1" w:themeTint="99"/>
              <w:right w:val="single" w:sz="4" w:space="0" w:color="8EAADB" w:themeColor="accent1" w:themeTint="99"/>
            </w:tcBorders>
            <w:vAlign w:val="center"/>
          </w:tcPr>
          <w:p w14:paraId="6DAD03A3" w14:textId="77777777" w:rsidR="00E859C8" w:rsidRPr="00607E75" w:rsidRDefault="00E859C8" w:rsidP="00595869">
            <w:pPr>
              <w:pStyle w:val="NormalWeb"/>
              <w:spacing w:before="0" w:beforeAutospacing="0" w:after="0" w:afterAutospacing="0" w:line="276" w:lineRule="auto"/>
              <w:jc w:val="center"/>
              <w:rPr>
                <w:color w:val="000000"/>
                <w:sz w:val="18"/>
                <w:szCs w:val="18"/>
              </w:rPr>
            </w:pPr>
            <w:r w:rsidRPr="00607E75">
              <w:rPr>
                <w:color w:val="000000"/>
                <w:sz w:val="18"/>
                <w:szCs w:val="18"/>
              </w:rPr>
              <w:t>Omicron B.A. 4/5</w:t>
            </w:r>
          </w:p>
        </w:tc>
        <w:tc>
          <w:tcPr>
            <w:tcW w:w="0" w:type="pct"/>
            <w:tcBorders>
              <w:top w:val="single" w:sz="4" w:space="0" w:color="8EAADB" w:themeColor="accent1" w:themeTint="99"/>
              <w:left w:val="single" w:sz="4" w:space="0" w:color="8EAADB" w:themeColor="accent1" w:themeTint="99"/>
            </w:tcBorders>
            <w:vAlign w:val="center"/>
          </w:tcPr>
          <w:p w14:paraId="2171677F"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sz w:val="18"/>
                <w:szCs w:val="18"/>
              </w:rPr>
              <w:t>XBB or later</w:t>
            </w:r>
          </w:p>
        </w:tc>
        <w:tc>
          <w:tcPr>
            <w:tcW w:w="1201" w:type="pct"/>
            <w:tcBorders>
              <w:top w:val="single" w:sz="4" w:space="0" w:color="8EAADB" w:themeColor="accent1" w:themeTint="99"/>
            </w:tcBorders>
            <w:vAlign w:val="center"/>
          </w:tcPr>
          <w:p w14:paraId="169C408A"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themeColor="text1"/>
                <w:sz w:val="18"/>
                <w:szCs w:val="18"/>
              </w:rPr>
              <w:t>-</w:t>
            </w:r>
          </w:p>
        </w:tc>
        <w:tc>
          <w:tcPr>
            <w:tcW w:w="1201" w:type="pct"/>
            <w:tcBorders>
              <w:top w:val="single" w:sz="4" w:space="0" w:color="8EAADB" w:themeColor="accent1" w:themeTint="99"/>
            </w:tcBorders>
            <w:vAlign w:val="center"/>
          </w:tcPr>
          <w:p w14:paraId="0364B9F7"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themeColor="text1"/>
                <w:sz w:val="18"/>
                <w:szCs w:val="18"/>
              </w:rPr>
              <w:t>20 (4,623) 0.43%</w:t>
            </w:r>
          </w:p>
        </w:tc>
        <w:tc>
          <w:tcPr>
            <w:tcW w:w="1057" w:type="pct"/>
            <w:tcBorders>
              <w:top w:val="single" w:sz="4" w:space="0" w:color="8EAADB" w:themeColor="accent1" w:themeTint="99"/>
            </w:tcBorders>
            <w:vAlign w:val="center"/>
          </w:tcPr>
          <w:p w14:paraId="4A3EE550" w14:textId="77777777" w:rsidR="00E859C8" w:rsidRPr="00607E75" w:rsidRDefault="00E859C8" w:rsidP="0059586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07E75">
              <w:rPr>
                <w:color w:val="000000" w:themeColor="text1"/>
                <w:sz w:val="18"/>
                <w:szCs w:val="18"/>
              </w:rPr>
              <w:t>0.550 (-0.927 – 0.895)</w:t>
            </w:r>
          </w:p>
        </w:tc>
      </w:tr>
    </w:tbl>
    <w:p w14:paraId="612A3387" w14:textId="28812D4C" w:rsidR="00E859C8" w:rsidRPr="00607E75" w:rsidRDefault="00E859C8" w:rsidP="00457CBC">
      <w:pPr>
        <w:pStyle w:val="NormalWeb"/>
        <w:spacing w:before="240" w:beforeAutospacing="0" w:after="240" w:afterAutospacing="0"/>
        <w:jc w:val="both"/>
        <w:rPr>
          <w:color w:val="000000"/>
        </w:rPr>
        <w:sectPr w:rsidR="00E859C8" w:rsidRPr="00607E75">
          <w:pgSz w:w="12240" w:h="15840"/>
          <w:pgMar w:top="1440" w:right="1440" w:bottom="1440" w:left="1440" w:header="720" w:footer="720" w:gutter="0"/>
          <w:cols w:space="720"/>
          <w:docGrid w:linePitch="360"/>
        </w:sectPr>
      </w:pPr>
    </w:p>
    <w:p w14:paraId="57FB84AD" w14:textId="71CFE7B8" w:rsidR="00681FCA" w:rsidRPr="00607E75" w:rsidRDefault="00681FCA" w:rsidP="00681FCA">
      <w:pPr>
        <w:pStyle w:val="Heading2"/>
        <w:numPr>
          <w:ilvl w:val="0"/>
          <w:numId w:val="34"/>
        </w:numPr>
      </w:pPr>
      <w:bookmarkStart w:id="22" w:name="_Toc183102363"/>
      <w:r>
        <w:lastRenderedPageBreak/>
        <w:t>Vaccine effectiveness for symptomatic illness</w:t>
      </w:r>
      <w:bookmarkEnd w:id="22"/>
    </w:p>
    <w:p w14:paraId="2B916F13" w14:textId="77777777" w:rsidR="00681FCA" w:rsidRPr="00607E75" w:rsidRDefault="00681FCA" w:rsidP="00490BD4">
      <w:pPr>
        <w:jc w:val="both"/>
        <w:rPr>
          <w:color w:val="000000"/>
        </w:rPr>
      </w:pPr>
    </w:p>
    <w:p w14:paraId="2EAB1558" w14:textId="31A2B8F4" w:rsidR="003E152F" w:rsidRPr="00607E75" w:rsidRDefault="003E152F" w:rsidP="00F90E1A">
      <w:pPr>
        <w:jc w:val="both"/>
        <w:rPr>
          <w:color w:val="000000"/>
        </w:rPr>
      </w:pPr>
      <w:r w:rsidRPr="00607E75">
        <w:rPr>
          <w:color w:val="000000"/>
        </w:rPr>
        <w:t xml:space="preserve">In addition to the primary analysis assessing vaccine effectiveness in preventing reinfection with various Omicron subvariants in a pediatric cohort previously infected with different SARS-CoV-2 variants, we also </w:t>
      </w:r>
      <w:r w:rsidR="00B00045" w:rsidRPr="00607E75">
        <w:rPr>
          <w:color w:val="000000"/>
        </w:rPr>
        <w:t>studied</w:t>
      </w:r>
      <w:r w:rsidR="005029BD" w:rsidRPr="00607E75">
        <w:rPr>
          <w:color w:val="000000"/>
        </w:rPr>
        <w:t xml:space="preserve"> </w:t>
      </w:r>
      <w:r w:rsidRPr="00607E75">
        <w:rPr>
          <w:color w:val="000000"/>
        </w:rPr>
        <w:t xml:space="preserve">vaccine effectiveness in preventing </w:t>
      </w:r>
      <w:r w:rsidR="0012352D" w:rsidRPr="0012352D">
        <w:rPr>
          <w:color w:val="000000"/>
        </w:rPr>
        <w:t>symptomatic</w:t>
      </w:r>
      <w:r w:rsidR="0012352D">
        <w:rPr>
          <w:rFonts w:hint="eastAsia"/>
          <w:color w:val="000000"/>
        </w:rPr>
        <w:t xml:space="preserve"> </w:t>
      </w:r>
      <w:r w:rsidRPr="00607E75">
        <w:rPr>
          <w:color w:val="000000"/>
        </w:rPr>
        <w:t xml:space="preserve">illness. </w:t>
      </w:r>
      <w:r w:rsidR="00F90E1A" w:rsidRPr="002452E2">
        <w:rPr>
          <w:b/>
          <w:bCs/>
          <w:color w:val="000000"/>
        </w:rPr>
        <w:t>Table S</w:t>
      </w:r>
      <w:r w:rsidR="00B13E90">
        <w:rPr>
          <w:b/>
          <w:bCs/>
          <w:color w:val="000000"/>
        </w:rPr>
        <w:t>3</w:t>
      </w:r>
      <w:r w:rsidR="00F90E1A" w:rsidRPr="00F90E1A">
        <w:rPr>
          <w:color w:val="000000"/>
        </w:rPr>
        <w:t xml:space="preserve"> summarizes the number and incidence rates of COVID-19 severity </w:t>
      </w:r>
      <w:r w:rsidR="00F90E1A">
        <w:rPr>
          <w:color w:val="000000"/>
        </w:rPr>
        <w:t>outcome</w:t>
      </w:r>
      <w:r w:rsidR="00F90E1A" w:rsidRPr="00F90E1A">
        <w:rPr>
          <w:color w:val="000000"/>
        </w:rPr>
        <w:t xml:space="preserve"> (asymptomatic, mild, moderate, severe) and the uninfect</w:t>
      </w:r>
      <w:r w:rsidR="00F90E1A">
        <w:rPr>
          <w:color w:val="000000"/>
        </w:rPr>
        <w:t>ion in each study cohorts</w:t>
      </w:r>
      <w:r w:rsidR="00F90E1A" w:rsidRPr="00F90E1A">
        <w:rPr>
          <w:color w:val="000000"/>
        </w:rPr>
        <w:t xml:space="preserve">. Given the rarity of severe outcomes, we consolidated mild, moderate, and severe cases into a single binary variable to indicate the presence or absence of symptomatic illness. </w:t>
      </w:r>
      <w:r w:rsidRPr="00607E75">
        <w:rPr>
          <w:color w:val="000000"/>
        </w:rPr>
        <w:t xml:space="preserve">Given that </w:t>
      </w:r>
      <w:r w:rsidR="00B00045" w:rsidRPr="00607E75">
        <w:t xml:space="preserve">severity </w:t>
      </w:r>
      <w:r w:rsidRPr="00607E75">
        <w:rPr>
          <w:color w:val="000000"/>
        </w:rPr>
        <w:t xml:space="preserve">outcomes are rare, we combined mild, moderate, and severe outcomes into a single binary variable, indicating the presence or absence of any symptomatic illness. </w:t>
      </w:r>
      <w:r w:rsidR="00F90E1A" w:rsidRPr="00607E75">
        <w:rPr>
          <w:color w:val="000000"/>
        </w:rPr>
        <w:t xml:space="preserve">The results are presented in </w:t>
      </w:r>
      <w:r w:rsidR="009453B4">
        <w:rPr>
          <w:b/>
          <w:bCs/>
          <w:color w:val="000000"/>
        </w:rPr>
        <w:t>Figure S38</w:t>
      </w:r>
      <w:r w:rsidR="00F90E1A" w:rsidRPr="00607E75">
        <w:rPr>
          <w:color w:val="000000"/>
        </w:rPr>
        <w:t>.</w:t>
      </w:r>
    </w:p>
    <w:p w14:paraId="1B4C4384" w14:textId="77777777" w:rsidR="00490BD4" w:rsidRPr="00607E75" w:rsidRDefault="00490BD4" w:rsidP="00490BD4">
      <w:pPr>
        <w:jc w:val="both"/>
        <w:rPr>
          <w:color w:val="000000"/>
        </w:rPr>
      </w:pPr>
    </w:p>
    <w:p w14:paraId="6DD441F1" w14:textId="545ED207" w:rsidR="003350FA" w:rsidRPr="00607E75" w:rsidRDefault="003E152F" w:rsidP="00A36AC1">
      <w:pPr>
        <w:jc w:val="both"/>
        <w:rPr>
          <w:color w:val="000000"/>
        </w:rPr>
      </w:pPr>
      <w:r w:rsidRPr="00607E75">
        <w:rPr>
          <w:color w:val="000000"/>
        </w:rPr>
        <w:t xml:space="preserve">The </w:t>
      </w:r>
      <w:r w:rsidR="00DD74D5">
        <w:rPr>
          <w:color w:val="000000"/>
        </w:rPr>
        <w:t>COVID-19</w:t>
      </w:r>
      <w:r w:rsidR="00DD74D5" w:rsidRPr="00607E75">
        <w:rPr>
          <w:color w:val="000000"/>
        </w:rPr>
        <w:t xml:space="preserve"> </w:t>
      </w:r>
      <w:r w:rsidRPr="00607E75">
        <w:rPr>
          <w:color w:val="000000"/>
        </w:rPr>
        <w:t xml:space="preserve">vaccine demonstrated positive effectiveness in preventing </w:t>
      </w:r>
      <w:r w:rsidR="0012352D" w:rsidRPr="0012352D">
        <w:rPr>
          <w:color w:val="000000"/>
        </w:rPr>
        <w:t>symptomatic</w:t>
      </w:r>
      <w:r w:rsidR="0012352D">
        <w:rPr>
          <w:rFonts w:hint="eastAsia"/>
          <w:color w:val="000000"/>
        </w:rPr>
        <w:t xml:space="preserve"> </w:t>
      </w:r>
      <w:r w:rsidRPr="00607E75">
        <w:rPr>
          <w:color w:val="000000"/>
        </w:rPr>
        <w:t xml:space="preserve">COVID-19 illness for cohorts infected with Omicron BA.1/2 and BA.4/5. However, the vaccine showed marginal negative effectiveness for Omicron XBB or later </w:t>
      </w:r>
      <w:r w:rsidR="00490BD4" w:rsidRPr="00607E75">
        <w:rPr>
          <w:color w:val="000000"/>
        </w:rPr>
        <w:t>Cohorts</w:t>
      </w:r>
      <w:r w:rsidRPr="00607E75">
        <w:rPr>
          <w:color w:val="000000"/>
        </w:rPr>
        <w:t xml:space="preserve">. The wider confidence intervals and negative results observed for the Omicron </w:t>
      </w:r>
      <w:r w:rsidR="0093081A" w:rsidRPr="00607E75">
        <w:rPr>
          <w:color w:val="000000"/>
        </w:rPr>
        <w:t>XBB,</w:t>
      </w:r>
      <w:r w:rsidRPr="00607E75">
        <w:rPr>
          <w:color w:val="000000"/>
        </w:rPr>
        <w:t xml:space="preserve"> or later </w:t>
      </w:r>
      <w:r w:rsidR="00490BD4" w:rsidRPr="00607E75">
        <w:rPr>
          <w:color w:val="000000"/>
        </w:rPr>
        <w:t>C</w:t>
      </w:r>
      <w:r w:rsidRPr="00607E75">
        <w:rPr>
          <w:color w:val="000000"/>
        </w:rPr>
        <w:t>ohorts may be attributable to the small number of detected events.</w:t>
      </w:r>
    </w:p>
    <w:p w14:paraId="36438867" w14:textId="73AB48D0" w:rsidR="003350FA" w:rsidRDefault="00292565" w:rsidP="003350FA">
      <w:pPr>
        <w:pStyle w:val="Heading2"/>
      </w:pPr>
      <w:r>
        <w:br w:type="page"/>
      </w:r>
    </w:p>
    <w:p w14:paraId="327FDBE4" w14:textId="77777777" w:rsidR="00292565" w:rsidRDefault="00292565" w:rsidP="00292565">
      <w:pPr>
        <w:rPr>
          <w:b/>
          <w:bCs/>
        </w:rPr>
        <w:sectPr w:rsidR="00292565">
          <w:headerReference w:type="default" r:id="rId57"/>
          <w:footerReference w:type="default" r:id="rId58"/>
          <w:pgSz w:w="12240" w:h="15840"/>
          <w:pgMar w:top="1440" w:right="1440" w:bottom="1440" w:left="1440" w:header="720" w:footer="720" w:gutter="0"/>
          <w:cols w:space="720"/>
          <w:docGrid w:linePitch="360"/>
        </w:sectPr>
      </w:pPr>
    </w:p>
    <w:p w14:paraId="5F0A7232" w14:textId="54AC369A" w:rsidR="00292565" w:rsidRPr="00292565" w:rsidRDefault="00292565" w:rsidP="00292565">
      <w:pPr>
        <w:rPr>
          <w:b/>
          <w:bCs/>
        </w:rPr>
      </w:pPr>
      <w:r w:rsidRPr="00292565">
        <w:rPr>
          <w:b/>
          <w:bCs/>
        </w:rPr>
        <w:lastRenderedPageBreak/>
        <w:t>Table S</w:t>
      </w:r>
      <w:r w:rsidR="00B13E90">
        <w:rPr>
          <w:b/>
          <w:bCs/>
        </w:rPr>
        <w:t>3</w:t>
      </w:r>
      <w:r w:rsidRPr="00292565">
        <w:rPr>
          <w:b/>
          <w:bCs/>
        </w:rPr>
        <w:t>. Symptomatic reinfection of SARS-CoV-2</w:t>
      </w:r>
    </w:p>
    <w:tbl>
      <w:tblPr>
        <w:tblStyle w:val="GridTable4-Accent1"/>
        <w:tblW w:w="13809" w:type="dxa"/>
        <w:tblInd w:w="-10" w:type="dxa"/>
        <w:tblLayout w:type="fixed"/>
        <w:tblLook w:val="04A0" w:firstRow="1" w:lastRow="0" w:firstColumn="1" w:lastColumn="0" w:noHBand="0" w:noVBand="1"/>
      </w:tblPr>
      <w:tblGrid>
        <w:gridCol w:w="1475"/>
        <w:gridCol w:w="1023"/>
        <w:gridCol w:w="1027"/>
        <w:gridCol w:w="1023"/>
        <w:gridCol w:w="1028"/>
        <w:gridCol w:w="1024"/>
        <w:gridCol w:w="1028"/>
        <w:gridCol w:w="1024"/>
        <w:gridCol w:w="1031"/>
        <w:gridCol w:w="1026"/>
        <w:gridCol w:w="1026"/>
        <w:gridCol w:w="1024"/>
        <w:gridCol w:w="1025"/>
        <w:gridCol w:w="25"/>
      </w:tblGrid>
      <w:tr w:rsidR="00292565" w14:paraId="2C9B1676" w14:textId="77777777" w:rsidTr="00595869">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475" w:type="dxa"/>
            <w:tcBorders>
              <w:right w:val="dashed" w:sz="4" w:space="0" w:color="4472C4" w:themeColor="accent1"/>
            </w:tcBorders>
            <w:vAlign w:val="center"/>
          </w:tcPr>
          <w:p w14:paraId="62E314AD" w14:textId="77777777" w:rsidR="00292565" w:rsidRDefault="00292565" w:rsidP="00595869">
            <w:pPr>
              <w:rPr>
                <w:color w:val="000000" w:themeColor="text1"/>
                <w:sz w:val="20"/>
                <w:szCs w:val="20"/>
              </w:rPr>
            </w:pPr>
            <w:r>
              <w:rPr>
                <w:rFonts w:hint="eastAsia"/>
                <w:sz w:val="20"/>
                <w:szCs w:val="20"/>
              </w:rPr>
              <w:t xml:space="preserve">Study </w:t>
            </w:r>
            <w:r>
              <w:rPr>
                <w:sz w:val="20"/>
                <w:szCs w:val="20"/>
              </w:rPr>
              <w:t>Cohort</w:t>
            </w:r>
          </w:p>
        </w:tc>
        <w:tc>
          <w:tcPr>
            <w:tcW w:w="4101" w:type="dxa"/>
            <w:gridSpan w:val="4"/>
            <w:tcBorders>
              <w:left w:val="dashed" w:sz="4" w:space="0" w:color="4472C4" w:themeColor="accent1"/>
              <w:right w:val="dashed" w:sz="4" w:space="0" w:color="4472C4" w:themeColor="accent1"/>
            </w:tcBorders>
            <w:vAlign w:val="center"/>
          </w:tcPr>
          <w:p w14:paraId="3C9D2450" w14:textId="77777777" w:rsidR="00292565" w:rsidRDefault="00292565" w:rsidP="0059586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640D8">
              <w:rPr>
                <w:sz w:val="20"/>
                <w:szCs w:val="20"/>
              </w:rPr>
              <w:t>BA.1/2</w:t>
            </w:r>
          </w:p>
        </w:tc>
        <w:tc>
          <w:tcPr>
            <w:tcW w:w="4107" w:type="dxa"/>
            <w:gridSpan w:val="4"/>
            <w:tcBorders>
              <w:left w:val="dashed" w:sz="4" w:space="0" w:color="4472C4" w:themeColor="accent1"/>
              <w:right w:val="dashed" w:sz="4" w:space="0" w:color="4472C4" w:themeColor="accent1"/>
            </w:tcBorders>
            <w:vAlign w:val="center"/>
          </w:tcPr>
          <w:p w14:paraId="7386E761" w14:textId="77777777" w:rsidR="00292565" w:rsidRDefault="00292565" w:rsidP="0059586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8640D8">
              <w:rPr>
                <w:sz w:val="20"/>
                <w:szCs w:val="20"/>
              </w:rPr>
              <w:t>BA.</w:t>
            </w:r>
            <w:r>
              <w:rPr>
                <w:sz w:val="20"/>
                <w:szCs w:val="20"/>
              </w:rPr>
              <w:t>4/5</w:t>
            </w:r>
          </w:p>
        </w:tc>
        <w:tc>
          <w:tcPr>
            <w:tcW w:w="4126" w:type="dxa"/>
            <w:gridSpan w:val="5"/>
            <w:tcBorders>
              <w:left w:val="dashed" w:sz="4" w:space="0" w:color="4472C4" w:themeColor="accent1"/>
            </w:tcBorders>
            <w:vAlign w:val="center"/>
          </w:tcPr>
          <w:p w14:paraId="196757AC" w14:textId="6394583C" w:rsidR="00292565" w:rsidRDefault="00292565" w:rsidP="00595869">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XBB</w:t>
            </w:r>
            <w:r w:rsidR="00F90E1A">
              <w:rPr>
                <w:sz w:val="20"/>
                <w:szCs w:val="20"/>
              </w:rPr>
              <w:t xml:space="preserve"> or </w:t>
            </w:r>
            <w:proofErr w:type="gramStart"/>
            <w:r w:rsidR="00F90E1A">
              <w:rPr>
                <w:sz w:val="20"/>
                <w:szCs w:val="20"/>
              </w:rPr>
              <w:t>Later</w:t>
            </w:r>
            <w:proofErr w:type="gramEnd"/>
          </w:p>
        </w:tc>
      </w:tr>
      <w:tr w:rsidR="00292565" w14:paraId="5356C74B" w14:textId="77777777" w:rsidTr="00595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475" w:type="dxa"/>
            <w:tcBorders>
              <w:bottom w:val="double" w:sz="4" w:space="0" w:color="auto"/>
              <w:right w:val="dashed" w:sz="4" w:space="0" w:color="4472C4" w:themeColor="accent1"/>
            </w:tcBorders>
            <w:vAlign w:val="center"/>
          </w:tcPr>
          <w:p w14:paraId="54B97074" w14:textId="77777777" w:rsidR="00292565" w:rsidRDefault="00292565" w:rsidP="00595869">
            <w:pPr>
              <w:rPr>
                <w:color w:val="000000" w:themeColor="text1"/>
                <w:sz w:val="20"/>
                <w:szCs w:val="20"/>
              </w:rPr>
            </w:pPr>
            <w:r w:rsidRPr="008640D8">
              <w:rPr>
                <w:b w:val="0"/>
                <w:bCs w:val="0"/>
                <w:color w:val="000000" w:themeColor="text1"/>
                <w:sz w:val="20"/>
                <w:szCs w:val="20"/>
              </w:rPr>
              <w:t>Age Constraint</w:t>
            </w:r>
          </w:p>
        </w:tc>
        <w:tc>
          <w:tcPr>
            <w:tcW w:w="2050" w:type="dxa"/>
            <w:gridSpan w:val="2"/>
            <w:tcBorders>
              <w:left w:val="dashed" w:sz="4" w:space="0" w:color="4472C4" w:themeColor="accent1"/>
              <w:bottom w:val="double" w:sz="4" w:space="0" w:color="auto"/>
            </w:tcBorders>
            <w:vAlign w:val="center"/>
          </w:tcPr>
          <w:p w14:paraId="691BE5D5" w14:textId="77777777" w:rsidR="00292565" w:rsidRDefault="00292565" w:rsidP="0059586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b/>
                <w:bCs/>
                <w:color w:val="000000" w:themeColor="text1"/>
                <w:sz w:val="20"/>
                <w:szCs w:val="20"/>
              </w:rPr>
              <w:t>Children</w:t>
            </w:r>
          </w:p>
        </w:tc>
        <w:tc>
          <w:tcPr>
            <w:tcW w:w="2051" w:type="dxa"/>
            <w:gridSpan w:val="2"/>
            <w:tcBorders>
              <w:bottom w:val="double" w:sz="4" w:space="0" w:color="auto"/>
              <w:right w:val="dashed" w:sz="4" w:space="0" w:color="4472C4" w:themeColor="accent1"/>
            </w:tcBorders>
            <w:vAlign w:val="center"/>
          </w:tcPr>
          <w:p w14:paraId="6E4D1875" w14:textId="77777777" w:rsidR="00292565" w:rsidRPr="00835E5A" w:rsidRDefault="00292565" w:rsidP="00595869">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835E5A">
              <w:rPr>
                <w:b/>
                <w:bCs/>
                <w:color w:val="000000" w:themeColor="text1"/>
                <w:sz w:val="20"/>
                <w:szCs w:val="20"/>
              </w:rPr>
              <w:t>A</w:t>
            </w:r>
            <w:r>
              <w:rPr>
                <w:b/>
                <w:bCs/>
                <w:color w:val="000000" w:themeColor="text1"/>
                <w:sz w:val="20"/>
                <w:szCs w:val="20"/>
              </w:rPr>
              <w:t>dolescents</w:t>
            </w:r>
          </w:p>
        </w:tc>
        <w:tc>
          <w:tcPr>
            <w:tcW w:w="2052" w:type="dxa"/>
            <w:gridSpan w:val="2"/>
            <w:tcBorders>
              <w:left w:val="dashed" w:sz="4" w:space="0" w:color="4472C4" w:themeColor="accent1"/>
              <w:bottom w:val="double" w:sz="4" w:space="0" w:color="auto"/>
            </w:tcBorders>
            <w:vAlign w:val="center"/>
          </w:tcPr>
          <w:p w14:paraId="1EB038EB" w14:textId="77777777" w:rsidR="00292565" w:rsidRDefault="00292565" w:rsidP="0059586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b/>
                <w:bCs/>
                <w:color w:val="000000" w:themeColor="text1"/>
                <w:sz w:val="20"/>
                <w:szCs w:val="20"/>
              </w:rPr>
              <w:t>Children</w:t>
            </w:r>
          </w:p>
        </w:tc>
        <w:tc>
          <w:tcPr>
            <w:tcW w:w="2055" w:type="dxa"/>
            <w:gridSpan w:val="2"/>
            <w:tcBorders>
              <w:bottom w:val="double" w:sz="4" w:space="0" w:color="auto"/>
              <w:right w:val="dashed" w:sz="4" w:space="0" w:color="4472C4" w:themeColor="accent1"/>
            </w:tcBorders>
            <w:vAlign w:val="center"/>
          </w:tcPr>
          <w:p w14:paraId="69843EF3" w14:textId="77777777" w:rsidR="00292565" w:rsidRDefault="00292565" w:rsidP="0059586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35E5A">
              <w:rPr>
                <w:b/>
                <w:bCs/>
                <w:color w:val="000000" w:themeColor="text1"/>
                <w:sz w:val="20"/>
                <w:szCs w:val="20"/>
              </w:rPr>
              <w:t>A</w:t>
            </w:r>
            <w:r>
              <w:rPr>
                <w:b/>
                <w:bCs/>
                <w:color w:val="000000" w:themeColor="text1"/>
                <w:sz w:val="20"/>
                <w:szCs w:val="20"/>
              </w:rPr>
              <w:t>dolescents</w:t>
            </w:r>
          </w:p>
        </w:tc>
        <w:tc>
          <w:tcPr>
            <w:tcW w:w="2052" w:type="dxa"/>
            <w:gridSpan w:val="2"/>
            <w:tcBorders>
              <w:left w:val="dashed" w:sz="4" w:space="0" w:color="4472C4" w:themeColor="accent1"/>
              <w:bottom w:val="double" w:sz="4" w:space="0" w:color="auto"/>
            </w:tcBorders>
            <w:vAlign w:val="center"/>
          </w:tcPr>
          <w:p w14:paraId="116FD73B" w14:textId="77777777" w:rsidR="00292565" w:rsidRDefault="00292565" w:rsidP="0059586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b/>
                <w:bCs/>
                <w:color w:val="000000" w:themeColor="text1"/>
                <w:sz w:val="20"/>
                <w:szCs w:val="20"/>
              </w:rPr>
              <w:t>Children</w:t>
            </w:r>
          </w:p>
        </w:tc>
        <w:tc>
          <w:tcPr>
            <w:tcW w:w="2074" w:type="dxa"/>
            <w:gridSpan w:val="3"/>
            <w:tcBorders>
              <w:bottom w:val="double" w:sz="4" w:space="0" w:color="auto"/>
            </w:tcBorders>
            <w:vAlign w:val="center"/>
          </w:tcPr>
          <w:p w14:paraId="0AA0BBF1" w14:textId="77777777" w:rsidR="00292565" w:rsidRDefault="00292565" w:rsidP="00595869">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35E5A">
              <w:rPr>
                <w:b/>
                <w:bCs/>
                <w:color w:val="000000" w:themeColor="text1"/>
                <w:sz w:val="20"/>
                <w:szCs w:val="20"/>
              </w:rPr>
              <w:t>A</w:t>
            </w:r>
            <w:r>
              <w:rPr>
                <w:b/>
                <w:bCs/>
                <w:color w:val="000000" w:themeColor="text1"/>
                <w:sz w:val="20"/>
                <w:szCs w:val="20"/>
              </w:rPr>
              <w:t>dolescents</w:t>
            </w:r>
          </w:p>
        </w:tc>
      </w:tr>
      <w:tr w:rsidR="00292565" w14:paraId="69244D12" w14:textId="77777777" w:rsidTr="00595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Height w:val="344"/>
        </w:trPr>
        <w:tc>
          <w:tcPr>
            <w:cnfStyle w:val="001000000000" w:firstRow="0" w:lastRow="0" w:firstColumn="1" w:lastColumn="0" w:oddVBand="0" w:evenVBand="0" w:oddHBand="0" w:evenHBand="0" w:firstRowFirstColumn="0" w:firstRowLastColumn="0" w:lastRowFirstColumn="0" w:lastRowLastColumn="0"/>
            <w:tcW w:w="1475" w:type="dxa"/>
            <w:tcBorders>
              <w:top w:val="double" w:sz="4" w:space="0" w:color="auto"/>
              <w:bottom w:val="single" w:sz="12" w:space="0" w:color="auto"/>
              <w:right w:val="dashed" w:sz="4" w:space="0" w:color="4472C4" w:themeColor="accent1"/>
            </w:tcBorders>
            <w:vAlign w:val="center"/>
          </w:tcPr>
          <w:p w14:paraId="432871AC" w14:textId="77777777" w:rsidR="00292565" w:rsidRPr="00835E5A" w:rsidRDefault="00292565" w:rsidP="00595869">
            <w:pPr>
              <w:rPr>
                <w:b w:val="0"/>
                <w:bCs w:val="0"/>
                <w:color w:val="000000" w:themeColor="text1"/>
                <w:sz w:val="20"/>
                <w:szCs w:val="20"/>
              </w:rPr>
            </w:pPr>
            <w:r w:rsidRPr="00835E5A">
              <w:rPr>
                <w:b w:val="0"/>
                <w:bCs w:val="0"/>
                <w:color w:val="000000" w:themeColor="text1"/>
                <w:sz w:val="20"/>
                <w:szCs w:val="20"/>
              </w:rPr>
              <w:t>Vaccination</w:t>
            </w:r>
          </w:p>
        </w:tc>
        <w:tc>
          <w:tcPr>
            <w:tcW w:w="1023" w:type="dxa"/>
            <w:tcBorders>
              <w:top w:val="double" w:sz="4" w:space="0" w:color="auto"/>
              <w:left w:val="dashed" w:sz="4" w:space="0" w:color="4472C4" w:themeColor="accent1"/>
              <w:bottom w:val="single" w:sz="12" w:space="0" w:color="auto"/>
            </w:tcBorders>
            <w:vAlign w:val="center"/>
          </w:tcPr>
          <w:p w14:paraId="019D9CC5" w14:textId="0E3DD8EA"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2565">
              <w:rPr>
                <w:rFonts w:hint="eastAsia"/>
                <w:color w:val="000000" w:themeColor="text1"/>
                <w:sz w:val="20"/>
                <w:szCs w:val="20"/>
              </w:rPr>
              <w:t>Vac</w:t>
            </w:r>
            <w:r>
              <w:rPr>
                <w:color w:val="000000" w:themeColor="text1"/>
                <w:sz w:val="20"/>
                <w:szCs w:val="20"/>
              </w:rPr>
              <w:t>c.</w:t>
            </w:r>
          </w:p>
        </w:tc>
        <w:tc>
          <w:tcPr>
            <w:tcW w:w="1027" w:type="dxa"/>
            <w:tcBorders>
              <w:top w:val="double" w:sz="4" w:space="0" w:color="auto"/>
              <w:bottom w:val="single" w:sz="12" w:space="0" w:color="auto"/>
            </w:tcBorders>
            <w:vAlign w:val="center"/>
          </w:tcPr>
          <w:p w14:paraId="1693D768" w14:textId="169E601D"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2565">
              <w:rPr>
                <w:color w:val="000000" w:themeColor="text1"/>
                <w:sz w:val="20"/>
                <w:szCs w:val="20"/>
              </w:rPr>
              <w:t>Un</w:t>
            </w:r>
            <w:r w:rsidRPr="00292565">
              <w:rPr>
                <w:rFonts w:hint="eastAsia"/>
                <w:color w:val="000000" w:themeColor="text1"/>
                <w:sz w:val="20"/>
                <w:szCs w:val="20"/>
              </w:rPr>
              <w:t>vacc</w:t>
            </w:r>
            <w:proofErr w:type="spellEnd"/>
            <w:r>
              <w:rPr>
                <w:color w:val="000000" w:themeColor="text1"/>
                <w:sz w:val="20"/>
                <w:szCs w:val="20"/>
              </w:rPr>
              <w:t>.</w:t>
            </w:r>
          </w:p>
        </w:tc>
        <w:tc>
          <w:tcPr>
            <w:tcW w:w="1023" w:type="dxa"/>
            <w:tcBorders>
              <w:top w:val="double" w:sz="4" w:space="0" w:color="auto"/>
              <w:bottom w:val="single" w:sz="12" w:space="0" w:color="auto"/>
            </w:tcBorders>
            <w:vAlign w:val="center"/>
          </w:tcPr>
          <w:p w14:paraId="40BB8035" w14:textId="14153DA9"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2565">
              <w:rPr>
                <w:rFonts w:hint="eastAsia"/>
                <w:color w:val="000000" w:themeColor="text1"/>
                <w:sz w:val="20"/>
                <w:szCs w:val="20"/>
              </w:rPr>
              <w:t>Vac</w:t>
            </w:r>
            <w:r>
              <w:rPr>
                <w:color w:val="000000" w:themeColor="text1"/>
                <w:sz w:val="20"/>
                <w:szCs w:val="20"/>
              </w:rPr>
              <w:t>c</w:t>
            </w:r>
          </w:p>
        </w:tc>
        <w:tc>
          <w:tcPr>
            <w:tcW w:w="1028" w:type="dxa"/>
            <w:tcBorders>
              <w:top w:val="double" w:sz="4" w:space="0" w:color="auto"/>
              <w:bottom w:val="single" w:sz="12" w:space="0" w:color="auto"/>
              <w:right w:val="dashed" w:sz="4" w:space="0" w:color="4472C4" w:themeColor="accent1"/>
            </w:tcBorders>
            <w:vAlign w:val="center"/>
          </w:tcPr>
          <w:p w14:paraId="743244E9" w14:textId="67272E50"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2565">
              <w:rPr>
                <w:color w:val="000000" w:themeColor="text1"/>
                <w:sz w:val="20"/>
                <w:szCs w:val="20"/>
              </w:rPr>
              <w:t>Un</w:t>
            </w:r>
            <w:r w:rsidRPr="00292565">
              <w:rPr>
                <w:rFonts w:hint="eastAsia"/>
                <w:color w:val="000000" w:themeColor="text1"/>
                <w:sz w:val="20"/>
                <w:szCs w:val="20"/>
              </w:rPr>
              <w:t>vacc</w:t>
            </w:r>
            <w:proofErr w:type="spellEnd"/>
          </w:p>
        </w:tc>
        <w:tc>
          <w:tcPr>
            <w:tcW w:w="1024" w:type="dxa"/>
            <w:tcBorders>
              <w:top w:val="double" w:sz="4" w:space="0" w:color="auto"/>
              <w:left w:val="dashed" w:sz="4" w:space="0" w:color="4472C4" w:themeColor="accent1"/>
              <w:bottom w:val="single" w:sz="12" w:space="0" w:color="auto"/>
            </w:tcBorders>
            <w:vAlign w:val="center"/>
          </w:tcPr>
          <w:p w14:paraId="478A8419" w14:textId="28289278"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2565">
              <w:rPr>
                <w:rFonts w:hint="eastAsia"/>
                <w:color w:val="000000" w:themeColor="text1"/>
                <w:sz w:val="20"/>
                <w:szCs w:val="20"/>
              </w:rPr>
              <w:t>Vac</w:t>
            </w:r>
            <w:r>
              <w:rPr>
                <w:color w:val="000000" w:themeColor="text1"/>
                <w:sz w:val="20"/>
                <w:szCs w:val="20"/>
              </w:rPr>
              <w:t>c</w:t>
            </w:r>
          </w:p>
        </w:tc>
        <w:tc>
          <w:tcPr>
            <w:tcW w:w="1028" w:type="dxa"/>
            <w:tcBorders>
              <w:top w:val="double" w:sz="4" w:space="0" w:color="auto"/>
              <w:bottom w:val="single" w:sz="12" w:space="0" w:color="auto"/>
            </w:tcBorders>
            <w:vAlign w:val="center"/>
          </w:tcPr>
          <w:p w14:paraId="27FA8AAD" w14:textId="71DC34D7"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2565">
              <w:rPr>
                <w:color w:val="000000" w:themeColor="text1"/>
                <w:sz w:val="20"/>
                <w:szCs w:val="20"/>
              </w:rPr>
              <w:t>Un</w:t>
            </w:r>
            <w:r w:rsidRPr="00292565">
              <w:rPr>
                <w:rFonts w:hint="eastAsia"/>
                <w:color w:val="000000" w:themeColor="text1"/>
                <w:sz w:val="20"/>
                <w:szCs w:val="20"/>
              </w:rPr>
              <w:t>vacc</w:t>
            </w:r>
            <w:proofErr w:type="spellEnd"/>
          </w:p>
        </w:tc>
        <w:tc>
          <w:tcPr>
            <w:tcW w:w="1024" w:type="dxa"/>
            <w:tcBorders>
              <w:top w:val="double" w:sz="4" w:space="0" w:color="auto"/>
              <w:bottom w:val="single" w:sz="12" w:space="0" w:color="auto"/>
            </w:tcBorders>
            <w:vAlign w:val="center"/>
          </w:tcPr>
          <w:p w14:paraId="51A6CF49" w14:textId="6AD596F2"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2565">
              <w:rPr>
                <w:rFonts w:hint="eastAsia"/>
                <w:color w:val="000000" w:themeColor="text1"/>
                <w:sz w:val="20"/>
                <w:szCs w:val="20"/>
              </w:rPr>
              <w:t>Vac</w:t>
            </w:r>
            <w:r>
              <w:rPr>
                <w:color w:val="000000" w:themeColor="text1"/>
                <w:sz w:val="20"/>
                <w:szCs w:val="20"/>
              </w:rPr>
              <w:t>c</w:t>
            </w:r>
          </w:p>
        </w:tc>
        <w:tc>
          <w:tcPr>
            <w:tcW w:w="1031" w:type="dxa"/>
            <w:tcBorders>
              <w:top w:val="double" w:sz="4" w:space="0" w:color="auto"/>
              <w:bottom w:val="single" w:sz="12" w:space="0" w:color="auto"/>
              <w:right w:val="dashed" w:sz="4" w:space="0" w:color="4472C4" w:themeColor="accent1"/>
            </w:tcBorders>
            <w:vAlign w:val="center"/>
          </w:tcPr>
          <w:p w14:paraId="076B0574" w14:textId="038A116F"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2565">
              <w:rPr>
                <w:color w:val="000000" w:themeColor="text1"/>
                <w:sz w:val="20"/>
                <w:szCs w:val="20"/>
              </w:rPr>
              <w:t>Un</w:t>
            </w:r>
            <w:r w:rsidRPr="00292565">
              <w:rPr>
                <w:rFonts w:hint="eastAsia"/>
                <w:color w:val="000000" w:themeColor="text1"/>
                <w:sz w:val="20"/>
                <w:szCs w:val="20"/>
              </w:rPr>
              <w:t>vacc</w:t>
            </w:r>
            <w:proofErr w:type="spellEnd"/>
          </w:p>
        </w:tc>
        <w:tc>
          <w:tcPr>
            <w:tcW w:w="1026" w:type="dxa"/>
            <w:tcBorders>
              <w:top w:val="double" w:sz="4" w:space="0" w:color="auto"/>
              <w:left w:val="dashed" w:sz="4" w:space="0" w:color="4472C4" w:themeColor="accent1"/>
              <w:bottom w:val="single" w:sz="12" w:space="0" w:color="auto"/>
            </w:tcBorders>
            <w:vAlign w:val="center"/>
          </w:tcPr>
          <w:p w14:paraId="2FBCF621" w14:textId="1008B854"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2565">
              <w:rPr>
                <w:rFonts w:hint="eastAsia"/>
                <w:color w:val="000000" w:themeColor="text1"/>
                <w:sz w:val="20"/>
                <w:szCs w:val="20"/>
              </w:rPr>
              <w:t>Vac</w:t>
            </w:r>
            <w:r>
              <w:rPr>
                <w:color w:val="000000" w:themeColor="text1"/>
                <w:sz w:val="20"/>
                <w:szCs w:val="20"/>
              </w:rPr>
              <w:t>c</w:t>
            </w:r>
          </w:p>
        </w:tc>
        <w:tc>
          <w:tcPr>
            <w:tcW w:w="1026" w:type="dxa"/>
            <w:tcBorders>
              <w:top w:val="double" w:sz="4" w:space="0" w:color="auto"/>
              <w:bottom w:val="single" w:sz="12" w:space="0" w:color="auto"/>
            </w:tcBorders>
            <w:vAlign w:val="center"/>
          </w:tcPr>
          <w:p w14:paraId="7F3B124C" w14:textId="1020FA20"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92565">
              <w:rPr>
                <w:rFonts w:hint="eastAsia"/>
                <w:color w:val="000000" w:themeColor="text1"/>
                <w:sz w:val="20"/>
                <w:szCs w:val="20"/>
              </w:rPr>
              <w:t>Vac</w:t>
            </w:r>
            <w:r>
              <w:rPr>
                <w:color w:val="000000" w:themeColor="text1"/>
                <w:sz w:val="20"/>
                <w:szCs w:val="20"/>
              </w:rPr>
              <w:t>c</w:t>
            </w:r>
          </w:p>
        </w:tc>
        <w:tc>
          <w:tcPr>
            <w:tcW w:w="1024" w:type="dxa"/>
            <w:tcBorders>
              <w:top w:val="double" w:sz="4" w:space="0" w:color="auto"/>
              <w:bottom w:val="single" w:sz="12" w:space="0" w:color="auto"/>
            </w:tcBorders>
            <w:vAlign w:val="center"/>
          </w:tcPr>
          <w:p w14:paraId="1839E44C" w14:textId="72FB50A6"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2565">
              <w:rPr>
                <w:color w:val="000000" w:themeColor="text1"/>
                <w:sz w:val="20"/>
                <w:szCs w:val="20"/>
              </w:rPr>
              <w:t>Un</w:t>
            </w:r>
            <w:r w:rsidRPr="00292565">
              <w:rPr>
                <w:rFonts w:hint="eastAsia"/>
                <w:color w:val="000000" w:themeColor="text1"/>
                <w:sz w:val="20"/>
                <w:szCs w:val="20"/>
              </w:rPr>
              <w:t>vacc</w:t>
            </w:r>
            <w:proofErr w:type="spellEnd"/>
          </w:p>
        </w:tc>
        <w:tc>
          <w:tcPr>
            <w:tcW w:w="1025" w:type="dxa"/>
            <w:tcBorders>
              <w:top w:val="double" w:sz="4" w:space="0" w:color="auto"/>
              <w:bottom w:val="single" w:sz="12" w:space="0" w:color="auto"/>
            </w:tcBorders>
            <w:vAlign w:val="center"/>
          </w:tcPr>
          <w:p w14:paraId="7FF806A8" w14:textId="3E9AC10C" w:rsidR="00292565" w:rsidRPr="00292565" w:rsidRDefault="00292565" w:rsidP="00595869">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292565">
              <w:rPr>
                <w:color w:val="000000" w:themeColor="text1"/>
                <w:sz w:val="20"/>
                <w:szCs w:val="20"/>
              </w:rPr>
              <w:t>Un</w:t>
            </w:r>
            <w:r w:rsidRPr="00292565">
              <w:rPr>
                <w:rFonts w:hint="eastAsia"/>
                <w:color w:val="000000" w:themeColor="text1"/>
                <w:sz w:val="20"/>
                <w:szCs w:val="20"/>
              </w:rPr>
              <w:t>vacc</w:t>
            </w:r>
            <w:proofErr w:type="spellEnd"/>
          </w:p>
        </w:tc>
      </w:tr>
      <w:tr w:rsidR="00292565" w14:paraId="0E834DA7" w14:textId="77777777" w:rsidTr="0029256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3809" w:type="dxa"/>
            <w:gridSpan w:val="14"/>
            <w:tcBorders>
              <w:top w:val="single" w:sz="12" w:space="0" w:color="auto"/>
              <w:left w:val="nil"/>
              <w:bottom w:val="single" w:sz="12" w:space="0" w:color="auto"/>
              <w:right w:val="nil"/>
            </w:tcBorders>
            <w:vAlign w:val="center"/>
          </w:tcPr>
          <w:p w14:paraId="30AD96EA" w14:textId="77777777" w:rsidR="00292565" w:rsidRDefault="00292565" w:rsidP="00595869">
            <w:pPr>
              <w:rPr>
                <w:color w:val="000000" w:themeColor="text1"/>
                <w:sz w:val="20"/>
                <w:szCs w:val="20"/>
              </w:rPr>
            </w:pPr>
            <w:r>
              <w:rPr>
                <w:rFonts w:hint="eastAsia"/>
                <w:sz w:val="20"/>
                <w:szCs w:val="20"/>
              </w:rPr>
              <w:t>Severity</w:t>
            </w:r>
          </w:p>
        </w:tc>
      </w:tr>
      <w:tr w:rsidR="0076356F" w:rsidRPr="005F26BD" w14:paraId="31CE8043" w14:textId="77777777" w:rsidTr="00F90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Height w:val="344"/>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auto"/>
              <w:right w:val="dashed" w:sz="4" w:space="0" w:color="4472C4" w:themeColor="accent1"/>
            </w:tcBorders>
            <w:vAlign w:val="center"/>
          </w:tcPr>
          <w:p w14:paraId="5E46AD73" w14:textId="77777777" w:rsidR="00292565" w:rsidRPr="005F26BD" w:rsidRDefault="00292565" w:rsidP="00595869">
            <w:pPr>
              <w:rPr>
                <w:b w:val="0"/>
                <w:bCs w:val="0"/>
                <w:color w:val="000000" w:themeColor="text1"/>
                <w:sz w:val="20"/>
                <w:szCs w:val="20"/>
              </w:rPr>
            </w:pPr>
            <w:r w:rsidRPr="005F26BD">
              <w:rPr>
                <w:b w:val="0"/>
                <w:bCs w:val="0"/>
                <w:color w:val="000000" w:themeColor="text1"/>
                <w:sz w:val="20"/>
                <w:szCs w:val="20"/>
              </w:rPr>
              <w:t>Asymptomatic</w:t>
            </w:r>
          </w:p>
        </w:tc>
        <w:tc>
          <w:tcPr>
            <w:tcW w:w="0" w:type="dxa"/>
            <w:tcBorders>
              <w:top w:val="single" w:sz="12" w:space="0" w:color="auto"/>
              <w:left w:val="dashed" w:sz="4" w:space="0" w:color="4472C4" w:themeColor="accent1"/>
            </w:tcBorders>
            <w:vAlign w:val="center"/>
          </w:tcPr>
          <w:p w14:paraId="324D163C" w14:textId="3A902FC4" w:rsidR="00292565" w:rsidRP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27</w:t>
            </w:r>
            <w:r>
              <w:rPr>
                <w:sz w:val="20"/>
                <w:szCs w:val="20"/>
              </w:rPr>
              <w:t xml:space="preserve"> </w:t>
            </w:r>
            <w:r w:rsidRPr="008C17D4">
              <w:rPr>
                <w:sz w:val="20"/>
                <w:szCs w:val="20"/>
              </w:rPr>
              <w:t>(0.40%)</w:t>
            </w:r>
          </w:p>
        </w:tc>
        <w:tc>
          <w:tcPr>
            <w:tcW w:w="0" w:type="dxa"/>
            <w:tcBorders>
              <w:top w:val="single" w:sz="12" w:space="0" w:color="auto"/>
            </w:tcBorders>
            <w:vAlign w:val="center"/>
          </w:tcPr>
          <w:p w14:paraId="525AD3E9"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565</w:t>
            </w:r>
          </w:p>
          <w:p w14:paraId="018082DE"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(1.36%)</w:t>
            </w:r>
          </w:p>
        </w:tc>
        <w:tc>
          <w:tcPr>
            <w:tcW w:w="0" w:type="dxa"/>
            <w:tcBorders>
              <w:top w:val="single" w:sz="12" w:space="0" w:color="auto"/>
            </w:tcBorders>
            <w:vAlign w:val="center"/>
          </w:tcPr>
          <w:p w14:paraId="3A291D5F"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20</w:t>
            </w:r>
          </w:p>
          <w:p w14:paraId="56588B1F"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(0.54%)</w:t>
            </w:r>
          </w:p>
        </w:tc>
        <w:tc>
          <w:tcPr>
            <w:tcW w:w="0" w:type="dxa"/>
            <w:tcBorders>
              <w:top w:val="single" w:sz="12" w:space="0" w:color="auto"/>
              <w:right w:val="dashed" w:sz="4" w:space="0" w:color="4472C4" w:themeColor="accent1"/>
            </w:tcBorders>
            <w:vAlign w:val="center"/>
          </w:tcPr>
          <w:p w14:paraId="1DDDFFC0"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472</w:t>
            </w:r>
          </w:p>
          <w:p w14:paraId="68A93A45"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(1.33%)</w:t>
            </w:r>
          </w:p>
        </w:tc>
        <w:tc>
          <w:tcPr>
            <w:tcW w:w="0" w:type="dxa"/>
            <w:tcBorders>
              <w:top w:val="single" w:sz="12" w:space="0" w:color="auto"/>
              <w:left w:val="dashed" w:sz="4" w:space="0" w:color="4472C4" w:themeColor="accent1"/>
            </w:tcBorders>
            <w:vAlign w:val="center"/>
          </w:tcPr>
          <w:p w14:paraId="3F2D5AE2"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9</w:t>
            </w:r>
          </w:p>
          <w:p w14:paraId="4A046692"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(0.08%)</w:t>
            </w:r>
          </w:p>
        </w:tc>
        <w:tc>
          <w:tcPr>
            <w:tcW w:w="0" w:type="dxa"/>
            <w:tcBorders>
              <w:top w:val="single" w:sz="12" w:space="0" w:color="auto"/>
            </w:tcBorders>
            <w:vAlign w:val="center"/>
          </w:tcPr>
          <w:p w14:paraId="25DFBA0B"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533</w:t>
            </w:r>
          </w:p>
          <w:p w14:paraId="12F10B05"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(0.48%)</w:t>
            </w:r>
          </w:p>
        </w:tc>
        <w:tc>
          <w:tcPr>
            <w:tcW w:w="0" w:type="dxa"/>
            <w:tcBorders>
              <w:top w:val="single" w:sz="12" w:space="0" w:color="auto"/>
            </w:tcBorders>
            <w:vAlign w:val="center"/>
          </w:tcPr>
          <w:p w14:paraId="44407C2F"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14</w:t>
            </w:r>
          </w:p>
          <w:p w14:paraId="78E8E7D8"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(0.20%)</w:t>
            </w:r>
          </w:p>
        </w:tc>
        <w:tc>
          <w:tcPr>
            <w:tcW w:w="0" w:type="dxa"/>
            <w:tcBorders>
              <w:top w:val="single" w:sz="12" w:space="0" w:color="auto"/>
              <w:right w:val="dashed" w:sz="4" w:space="0" w:color="4472C4" w:themeColor="accent1"/>
            </w:tcBorders>
            <w:vAlign w:val="center"/>
          </w:tcPr>
          <w:p w14:paraId="1A134255"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522</w:t>
            </w:r>
          </w:p>
          <w:p w14:paraId="6FE469E7"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(0.53%)</w:t>
            </w:r>
          </w:p>
        </w:tc>
        <w:tc>
          <w:tcPr>
            <w:tcW w:w="0" w:type="dxa"/>
            <w:tcBorders>
              <w:top w:val="single" w:sz="12" w:space="0" w:color="auto"/>
              <w:left w:val="dashed" w:sz="4" w:space="0" w:color="4472C4" w:themeColor="accent1"/>
            </w:tcBorders>
            <w:vAlign w:val="center"/>
          </w:tcPr>
          <w:p w14:paraId="28BFB782"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11</w:t>
            </w:r>
          </w:p>
          <w:p w14:paraId="5DEFC1FA"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(0.16%)</w:t>
            </w:r>
          </w:p>
        </w:tc>
        <w:tc>
          <w:tcPr>
            <w:tcW w:w="0" w:type="dxa"/>
            <w:tcBorders>
              <w:top w:val="single" w:sz="12" w:space="0" w:color="auto"/>
            </w:tcBorders>
            <w:vAlign w:val="center"/>
          </w:tcPr>
          <w:p w14:paraId="51F18629"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335</w:t>
            </w:r>
          </w:p>
          <w:p w14:paraId="39B4B3C7"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(0.23%)</w:t>
            </w:r>
          </w:p>
        </w:tc>
        <w:tc>
          <w:tcPr>
            <w:tcW w:w="0" w:type="dxa"/>
            <w:tcBorders>
              <w:top w:val="single" w:sz="12" w:space="0" w:color="auto"/>
            </w:tcBorders>
            <w:vAlign w:val="center"/>
          </w:tcPr>
          <w:p w14:paraId="6461ADCF"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12</w:t>
            </w:r>
          </w:p>
          <w:p w14:paraId="1255DA35"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(0.26%)</w:t>
            </w:r>
          </w:p>
        </w:tc>
        <w:tc>
          <w:tcPr>
            <w:tcW w:w="0" w:type="dxa"/>
            <w:tcBorders>
              <w:top w:val="single" w:sz="12" w:space="0" w:color="auto"/>
            </w:tcBorders>
            <w:vAlign w:val="center"/>
          </w:tcPr>
          <w:p w14:paraId="6B54802D" w14:textId="1E05DD2A"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545</w:t>
            </w:r>
          </w:p>
          <w:p w14:paraId="72E40CDD"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(0.43%)</w:t>
            </w:r>
          </w:p>
        </w:tc>
      </w:tr>
      <w:tr w:rsidR="0076356F" w:rsidRPr="005F26BD" w14:paraId="020A0CB7" w14:textId="77777777" w:rsidTr="00F90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25" w:type="dxa"/>
          <w:trHeight w:val="344"/>
        </w:trPr>
        <w:tc>
          <w:tcPr>
            <w:cnfStyle w:val="001000000000" w:firstRow="0" w:lastRow="0" w:firstColumn="1" w:lastColumn="0" w:oddVBand="0" w:evenVBand="0" w:oddHBand="0" w:evenHBand="0" w:firstRowFirstColumn="0" w:firstRowLastColumn="0" w:lastRowFirstColumn="0" w:lastRowLastColumn="0"/>
            <w:tcW w:w="0" w:type="dxa"/>
            <w:tcBorders>
              <w:right w:val="dashed" w:sz="4" w:space="0" w:color="4472C4" w:themeColor="accent1"/>
            </w:tcBorders>
            <w:vAlign w:val="center"/>
          </w:tcPr>
          <w:p w14:paraId="5A1B4C0D" w14:textId="77777777" w:rsidR="00292565" w:rsidRPr="005F26BD" w:rsidRDefault="00292565" w:rsidP="00595869">
            <w:pPr>
              <w:rPr>
                <w:b w:val="0"/>
                <w:bCs w:val="0"/>
                <w:color w:val="000000" w:themeColor="text1"/>
                <w:sz w:val="20"/>
                <w:szCs w:val="20"/>
              </w:rPr>
            </w:pPr>
            <w:r w:rsidRPr="005F26BD">
              <w:rPr>
                <w:b w:val="0"/>
                <w:bCs w:val="0"/>
                <w:color w:val="000000" w:themeColor="text1"/>
                <w:sz w:val="20"/>
                <w:szCs w:val="20"/>
              </w:rPr>
              <w:t>Mild</w:t>
            </w:r>
          </w:p>
        </w:tc>
        <w:tc>
          <w:tcPr>
            <w:tcW w:w="0" w:type="dxa"/>
            <w:tcBorders>
              <w:left w:val="dashed" w:sz="4" w:space="0" w:color="4472C4" w:themeColor="accent1"/>
            </w:tcBorders>
            <w:vAlign w:val="center"/>
          </w:tcPr>
          <w:p w14:paraId="64417406"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13</w:t>
            </w:r>
          </w:p>
          <w:p w14:paraId="3E0CFA33"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(0.19%)</w:t>
            </w:r>
          </w:p>
        </w:tc>
        <w:tc>
          <w:tcPr>
            <w:tcW w:w="0" w:type="dxa"/>
            <w:vAlign w:val="center"/>
          </w:tcPr>
          <w:p w14:paraId="12E73F36"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331</w:t>
            </w:r>
          </w:p>
          <w:p w14:paraId="4C70B56F" w14:textId="77777777" w:rsidR="00292565" w:rsidRPr="00595869"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(0.80%)</w:t>
            </w:r>
          </w:p>
        </w:tc>
        <w:tc>
          <w:tcPr>
            <w:tcW w:w="0" w:type="dxa"/>
            <w:vAlign w:val="center"/>
          </w:tcPr>
          <w:p w14:paraId="1AED53B8"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10</w:t>
            </w:r>
          </w:p>
          <w:p w14:paraId="1DB17F01"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(0.27%)</w:t>
            </w:r>
          </w:p>
        </w:tc>
        <w:tc>
          <w:tcPr>
            <w:tcW w:w="0" w:type="dxa"/>
            <w:tcBorders>
              <w:right w:val="dashed" w:sz="4" w:space="0" w:color="4472C4" w:themeColor="accent1"/>
            </w:tcBorders>
            <w:vAlign w:val="center"/>
          </w:tcPr>
          <w:p w14:paraId="3D6215F1"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322</w:t>
            </w:r>
          </w:p>
          <w:p w14:paraId="76F08A73"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(0.90%)</w:t>
            </w:r>
          </w:p>
        </w:tc>
        <w:tc>
          <w:tcPr>
            <w:tcW w:w="0" w:type="dxa"/>
            <w:tcBorders>
              <w:left w:val="dashed" w:sz="4" w:space="0" w:color="4472C4" w:themeColor="accent1"/>
            </w:tcBorders>
            <w:vAlign w:val="center"/>
          </w:tcPr>
          <w:p w14:paraId="04FC5E0F"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12</w:t>
            </w:r>
          </w:p>
          <w:p w14:paraId="60B117B9"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(0.11%)</w:t>
            </w:r>
          </w:p>
        </w:tc>
        <w:tc>
          <w:tcPr>
            <w:tcW w:w="0" w:type="dxa"/>
            <w:vAlign w:val="center"/>
          </w:tcPr>
          <w:p w14:paraId="04E80FD8"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447 (0.40%)</w:t>
            </w:r>
          </w:p>
        </w:tc>
        <w:tc>
          <w:tcPr>
            <w:tcW w:w="0" w:type="dxa"/>
            <w:vAlign w:val="center"/>
          </w:tcPr>
          <w:p w14:paraId="55B479B4"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14 (0.20%)</w:t>
            </w:r>
          </w:p>
        </w:tc>
        <w:tc>
          <w:tcPr>
            <w:tcW w:w="0" w:type="dxa"/>
            <w:tcBorders>
              <w:right w:val="dashed" w:sz="4" w:space="0" w:color="4472C4" w:themeColor="accent1"/>
            </w:tcBorders>
            <w:vAlign w:val="center"/>
          </w:tcPr>
          <w:p w14:paraId="07ADDCFD"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361 (0.36%)</w:t>
            </w:r>
          </w:p>
        </w:tc>
        <w:tc>
          <w:tcPr>
            <w:tcW w:w="0" w:type="dxa"/>
            <w:tcBorders>
              <w:left w:val="dashed" w:sz="4" w:space="0" w:color="4472C4" w:themeColor="accent1"/>
            </w:tcBorders>
            <w:vAlign w:val="center"/>
          </w:tcPr>
          <w:p w14:paraId="34038D49"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13 (0.19%)</w:t>
            </w:r>
          </w:p>
        </w:tc>
        <w:tc>
          <w:tcPr>
            <w:tcW w:w="0" w:type="dxa"/>
            <w:vAlign w:val="center"/>
          </w:tcPr>
          <w:p w14:paraId="074FE5EA"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511 (0.35%)</w:t>
            </w:r>
          </w:p>
        </w:tc>
        <w:tc>
          <w:tcPr>
            <w:tcW w:w="0" w:type="dxa"/>
            <w:vAlign w:val="center"/>
          </w:tcPr>
          <w:p w14:paraId="1F3404EC"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11 (0.24%)</w:t>
            </w:r>
          </w:p>
        </w:tc>
        <w:tc>
          <w:tcPr>
            <w:tcW w:w="0" w:type="dxa"/>
            <w:vAlign w:val="center"/>
          </w:tcPr>
          <w:p w14:paraId="5ECC984B"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508</w:t>
            </w:r>
          </w:p>
          <w:p w14:paraId="29AD8D14" w14:textId="4F969485"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(0.40%)</w:t>
            </w:r>
          </w:p>
        </w:tc>
      </w:tr>
      <w:tr w:rsidR="0076356F" w:rsidRPr="005F26BD" w14:paraId="6ACF04D7" w14:textId="77777777" w:rsidTr="00F90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Height w:val="344"/>
        </w:trPr>
        <w:tc>
          <w:tcPr>
            <w:cnfStyle w:val="001000000000" w:firstRow="0" w:lastRow="0" w:firstColumn="1" w:lastColumn="0" w:oddVBand="0" w:evenVBand="0" w:oddHBand="0" w:evenHBand="0" w:firstRowFirstColumn="0" w:firstRowLastColumn="0" w:lastRowFirstColumn="0" w:lastRowLastColumn="0"/>
            <w:tcW w:w="0" w:type="dxa"/>
            <w:tcBorders>
              <w:right w:val="dashed" w:sz="4" w:space="0" w:color="4472C4" w:themeColor="accent1"/>
            </w:tcBorders>
            <w:vAlign w:val="center"/>
          </w:tcPr>
          <w:p w14:paraId="569670CA" w14:textId="77777777" w:rsidR="00292565" w:rsidRPr="005F26BD" w:rsidRDefault="00292565" w:rsidP="00595869">
            <w:pPr>
              <w:rPr>
                <w:b w:val="0"/>
                <w:bCs w:val="0"/>
                <w:color w:val="000000" w:themeColor="text1"/>
                <w:sz w:val="20"/>
                <w:szCs w:val="20"/>
              </w:rPr>
            </w:pPr>
            <w:r w:rsidRPr="005F26BD">
              <w:rPr>
                <w:b w:val="0"/>
                <w:bCs w:val="0"/>
                <w:color w:val="000000" w:themeColor="text1"/>
                <w:sz w:val="20"/>
                <w:szCs w:val="20"/>
              </w:rPr>
              <w:t>Moderate</w:t>
            </w:r>
          </w:p>
        </w:tc>
        <w:tc>
          <w:tcPr>
            <w:tcW w:w="0" w:type="dxa"/>
            <w:tcBorders>
              <w:left w:val="dashed" w:sz="4" w:space="0" w:color="4472C4" w:themeColor="accent1"/>
            </w:tcBorders>
            <w:vAlign w:val="center"/>
          </w:tcPr>
          <w:p w14:paraId="014F3689" w14:textId="34B138BF" w:rsidR="00292565" w:rsidRPr="008C17D4" w:rsidRDefault="00F90E1A"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w:t>
            </w:r>
          </w:p>
        </w:tc>
        <w:tc>
          <w:tcPr>
            <w:tcW w:w="0" w:type="dxa"/>
            <w:vAlign w:val="center"/>
          </w:tcPr>
          <w:p w14:paraId="56EBD978"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33</w:t>
            </w:r>
          </w:p>
          <w:p w14:paraId="3102B72C"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(0.08%)</w:t>
            </w:r>
          </w:p>
        </w:tc>
        <w:tc>
          <w:tcPr>
            <w:tcW w:w="0" w:type="dxa"/>
            <w:vAlign w:val="center"/>
          </w:tcPr>
          <w:p w14:paraId="590B6EA7" w14:textId="1BC51056" w:rsidR="00292565" w:rsidRPr="008C17D4" w:rsidRDefault="00F90E1A"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w:t>
            </w:r>
          </w:p>
        </w:tc>
        <w:tc>
          <w:tcPr>
            <w:tcW w:w="0" w:type="dxa"/>
            <w:tcBorders>
              <w:right w:val="dashed" w:sz="4" w:space="0" w:color="4472C4" w:themeColor="accent1"/>
            </w:tcBorders>
            <w:vAlign w:val="center"/>
          </w:tcPr>
          <w:p w14:paraId="26A0D383"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30</w:t>
            </w:r>
          </w:p>
          <w:p w14:paraId="02DF1013"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(0.08%)</w:t>
            </w:r>
          </w:p>
        </w:tc>
        <w:tc>
          <w:tcPr>
            <w:tcW w:w="0" w:type="dxa"/>
            <w:tcBorders>
              <w:left w:val="dashed" w:sz="4" w:space="0" w:color="4472C4" w:themeColor="accent1"/>
            </w:tcBorders>
            <w:vAlign w:val="center"/>
          </w:tcPr>
          <w:p w14:paraId="20207408" w14:textId="7A97AEA2" w:rsidR="00292565" w:rsidRPr="008C17D4" w:rsidRDefault="00F90E1A"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w:t>
            </w:r>
          </w:p>
        </w:tc>
        <w:tc>
          <w:tcPr>
            <w:tcW w:w="0" w:type="dxa"/>
            <w:vAlign w:val="center"/>
          </w:tcPr>
          <w:p w14:paraId="1EB015CB"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57</w:t>
            </w:r>
          </w:p>
          <w:p w14:paraId="18102D14" w14:textId="7751F850"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(0.05%)</w:t>
            </w:r>
          </w:p>
        </w:tc>
        <w:tc>
          <w:tcPr>
            <w:tcW w:w="0" w:type="dxa"/>
            <w:vAlign w:val="center"/>
          </w:tcPr>
          <w:p w14:paraId="3F9E0765" w14:textId="0D58635B" w:rsidR="00292565" w:rsidRPr="008C17D4" w:rsidRDefault="00F90E1A"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w:t>
            </w:r>
          </w:p>
        </w:tc>
        <w:tc>
          <w:tcPr>
            <w:tcW w:w="0" w:type="dxa"/>
            <w:tcBorders>
              <w:right w:val="dashed" w:sz="4" w:space="0" w:color="4472C4" w:themeColor="accent1"/>
            </w:tcBorders>
            <w:vAlign w:val="center"/>
          </w:tcPr>
          <w:p w14:paraId="046F7606"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48</w:t>
            </w:r>
          </w:p>
          <w:p w14:paraId="2C8E9133" w14:textId="58E92CFB"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(0.05%)</w:t>
            </w:r>
          </w:p>
        </w:tc>
        <w:tc>
          <w:tcPr>
            <w:tcW w:w="0" w:type="dxa"/>
            <w:tcBorders>
              <w:left w:val="dashed" w:sz="4" w:space="0" w:color="4472C4" w:themeColor="accent1"/>
            </w:tcBorders>
            <w:vAlign w:val="center"/>
          </w:tcPr>
          <w:p w14:paraId="74650D64" w14:textId="754C6E6E" w:rsidR="00292565" w:rsidRPr="008C17D4" w:rsidRDefault="00F90E1A"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w:t>
            </w:r>
          </w:p>
        </w:tc>
        <w:tc>
          <w:tcPr>
            <w:tcW w:w="0" w:type="dxa"/>
            <w:vAlign w:val="center"/>
          </w:tcPr>
          <w:p w14:paraId="63BFBA8C"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78 (0.05%)</w:t>
            </w:r>
          </w:p>
        </w:tc>
        <w:tc>
          <w:tcPr>
            <w:tcW w:w="0" w:type="dxa"/>
            <w:vAlign w:val="center"/>
          </w:tcPr>
          <w:p w14:paraId="4D648B6A" w14:textId="6B727D8F" w:rsidR="00292565" w:rsidRPr="008C17D4" w:rsidRDefault="00F90E1A"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w:t>
            </w:r>
          </w:p>
        </w:tc>
        <w:tc>
          <w:tcPr>
            <w:tcW w:w="0" w:type="dxa"/>
            <w:vAlign w:val="center"/>
          </w:tcPr>
          <w:p w14:paraId="12EF40C6"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62</w:t>
            </w:r>
          </w:p>
          <w:p w14:paraId="25453355" w14:textId="6EE644EE"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(0.05%)</w:t>
            </w:r>
          </w:p>
        </w:tc>
      </w:tr>
      <w:tr w:rsidR="0076356F" w:rsidRPr="005F26BD" w14:paraId="582FFA6B" w14:textId="77777777" w:rsidTr="00F90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25" w:type="dxa"/>
          <w:trHeight w:val="344"/>
        </w:trPr>
        <w:tc>
          <w:tcPr>
            <w:cnfStyle w:val="001000000000" w:firstRow="0" w:lastRow="0" w:firstColumn="1" w:lastColumn="0" w:oddVBand="0" w:evenVBand="0" w:oddHBand="0" w:evenHBand="0" w:firstRowFirstColumn="0" w:firstRowLastColumn="0" w:lastRowFirstColumn="0" w:lastRowLastColumn="0"/>
            <w:tcW w:w="0" w:type="dxa"/>
            <w:tcBorders>
              <w:right w:val="dashed" w:sz="4" w:space="0" w:color="4472C4" w:themeColor="accent1"/>
            </w:tcBorders>
            <w:vAlign w:val="center"/>
          </w:tcPr>
          <w:p w14:paraId="22F99874" w14:textId="77777777" w:rsidR="00292565" w:rsidRPr="005F26BD" w:rsidRDefault="00292565" w:rsidP="00595869">
            <w:pPr>
              <w:rPr>
                <w:b w:val="0"/>
                <w:bCs w:val="0"/>
                <w:color w:val="000000" w:themeColor="text1"/>
                <w:sz w:val="20"/>
                <w:szCs w:val="20"/>
              </w:rPr>
            </w:pPr>
            <w:r w:rsidRPr="005F26BD">
              <w:rPr>
                <w:b w:val="0"/>
                <w:bCs w:val="0"/>
                <w:color w:val="000000" w:themeColor="text1"/>
                <w:sz w:val="20"/>
                <w:szCs w:val="20"/>
              </w:rPr>
              <w:t>Sever</w:t>
            </w:r>
            <w:r>
              <w:rPr>
                <w:b w:val="0"/>
                <w:bCs w:val="0"/>
                <w:color w:val="000000" w:themeColor="text1"/>
                <w:sz w:val="20"/>
                <w:szCs w:val="20"/>
              </w:rPr>
              <w:t>e</w:t>
            </w:r>
          </w:p>
        </w:tc>
        <w:tc>
          <w:tcPr>
            <w:tcW w:w="0" w:type="dxa"/>
            <w:tcBorders>
              <w:left w:val="dashed" w:sz="4" w:space="0" w:color="4472C4" w:themeColor="accent1"/>
            </w:tcBorders>
            <w:vAlign w:val="center"/>
          </w:tcPr>
          <w:p w14:paraId="13208CE1" w14:textId="37DC72F0" w:rsidR="00292565" w:rsidRPr="008C17D4" w:rsidRDefault="00F90E1A"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sz w:val="20"/>
                <w:szCs w:val="20"/>
              </w:rPr>
              <w:t>-</w:t>
            </w:r>
          </w:p>
        </w:tc>
        <w:tc>
          <w:tcPr>
            <w:tcW w:w="0" w:type="dxa"/>
            <w:vAlign w:val="center"/>
          </w:tcPr>
          <w:p w14:paraId="62C94B69"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12</w:t>
            </w:r>
          </w:p>
          <w:p w14:paraId="5F5ED369"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(0.03%)</w:t>
            </w:r>
          </w:p>
        </w:tc>
        <w:tc>
          <w:tcPr>
            <w:tcW w:w="0" w:type="dxa"/>
            <w:vAlign w:val="center"/>
          </w:tcPr>
          <w:p w14:paraId="02C52309" w14:textId="6351C142" w:rsidR="00292565" w:rsidRPr="008C17D4" w:rsidRDefault="00F90E1A"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sz w:val="20"/>
                <w:szCs w:val="20"/>
              </w:rPr>
              <w:t>-</w:t>
            </w:r>
          </w:p>
        </w:tc>
        <w:tc>
          <w:tcPr>
            <w:tcW w:w="0" w:type="dxa"/>
            <w:tcBorders>
              <w:right w:val="dashed" w:sz="4" w:space="0" w:color="4472C4" w:themeColor="accent1"/>
            </w:tcBorders>
            <w:vAlign w:val="center"/>
          </w:tcPr>
          <w:p w14:paraId="5FDDB043"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13</w:t>
            </w:r>
          </w:p>
          <w:p w14:paraId="56BFE9AF"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(0.04%)</w:t>
            </w:r>
          </w:p>
        </w:tc>
        <w:tc>
          <w:tcPr>
            <w:tcW w:w="0" w:type="dxa"/>
            <w:tcBorders>
              <w:left w:val="dashed" w:sz="4" w:space="0" w:color="4472C4" w:themeColor="accent1"/>
            </w:tcBorders>
            <w:vAlign w:val="center"/>
          </w:tcPr>
          <w:p w14:paraId="6ACD49E8" w14:textId="2BD64B4F" w:rsidR="00292565" w:rsidRPr="008C17D4" w:rsidRDefault="00F90E1A"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sz w:val="20"/>
                <w:szCs w:val="20"/>
              </w:rPr>
              <w:t>-</w:t>
            </w:r>
          </w:p>
        </w:tc>
        <w:tc>
          <w:tcPr>
            <w:tcW w:w="0" w:type="dxa"/>
            <w:vAlign w:val="center"/>
          </w:tcPr>
          <w:p w14:paraId="60993720"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29 (0.03%)</w:t>
            </w:r>
          </w:p>
        </w:tc>
        <w:tc>
          <w:tcPr>
            <w:tcW w:w="0" w:type="dxa"/>
            <w:vAlign w:val="center"/>
          </w:tcPr>
          <w:p w14:paraId="70E4AB67" w14:textId="320D3BFD" w:rsidR="00292565" w:rsidRPr="008C17D4" w:rsidRDefault="00F90E1A"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sz w:val="20"/>
                <w:szCs w:val="20"/>
              </w:rPr>
              <w:t>-</w:t>
            </w:r>
          </w:p>
        </w:tc>
        <w:tc>
          <w:tcPr>
            <w:tcW w:w="0" w:type="dxa"/>
            <w:tcBorders>
              <w:right w:val="dashed" w:sz="4" w:space="0" w:color="4472C4" w:themeColor="accent1"/>
            </w:tcBorders>
            <w:vAlign w:val="center"/>
          </w:tcPr>
          <w:p w14:paraId="38D7BA5C"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29</w:t>
            </w:r>
          </w:p>
          <w:p w14:paraId="0F907406" w14:textId="35B9ED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(0.03%)</w:t>
            </w:r>
          </w:p>
        </w:tc>
        <w:tc>
          <w:tcPr>
            <w:tcW w:w="0" w:type="dxa"/>
            <w:tcBorders>
              <w:left w:val="dashed" w:sz="4" w:space="0" w:color="4472C4" w:themeColor="accent1"/>
            </w:tcBorders>
            <w:vAlign w:val="center"/>
          </w:tcPr>
          <w:p w14:paraId="33BFC958" w14:textId="19487AE7" w:rsidR="00292565" w:rsidRPr="008C17D4" w:rsidRDefault="00F90E1A"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sz w:val="20"/>
                <w:szCs w:val="20"/>
              </w:rPr>
              <w:t>-</w:t>
            </w:r>
          </w:p>
        </w:tc>
        <w:tc>
          <w:tcPr>
            <w:tcW w:w="0" w:type="dxa"/>
            <w:vAlign w:val="center"/>
          </w:tcPr>
          <w:p w14:paraId="5F9C1387" w14:textId="77777777"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25 (0.02%)</w:t>
            </w:r>
          </w:p>
        </w:tc>
        <w:tc>
          <w:tcPr>
            <w:tcW w:w="0" w:type="dxa"/>
            <w:vAlign w:val="center"/>
          </w:tcPr>
          <w:p w14:paraId="01A604BA" w14:textId="64298167" w:rsidR="00292565" w:rsidRPr="008C17D4" w:rsidRDefault="00F90E1A"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sz w:val="20"/>
                <w:szCs w:val="20"/>
              </w:rPr>
              <w:t>-</w:t>
            </w:r>
          </w:p>
        </w:tc>
        <w:tc>
          <w:tcPr>
            <w:tcW w:w="0" w:type="dxa"/>
            <w:vAlign w:val="center"/>
          </w:tcPr>
          <w:p w14:paraId="36B0EA96" w14:textId="77777777" w:rsidR="00292565" w:rsidRDefault="00292565" w:rsidP="00F90E1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C17D4">
              <w:rPr>
                <w:sz w:val="20"/>
                <w:szCs w:val="20"/>
              </w:rPr>
              <w:t>26</w:t>
            </w:r>
          </w:p>
          <w:p w14:paraId="59100F83" w14:textId="195A425F" w:rsidR="00292565" w:rsidRPr="008C17D4" w:rsidRDefault="00292565" w:rsidP="00F90E1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C17D4">
              <w:rPr>
                <w:sz w:val="20"/>
                <w:szCs w:val="20"/>
              </w:rPr>
              <w:t>(0.02%)</w:t>
            </w:r>
          </w:p>
        </w:tc>
      </w:tr>
      <w:tr w:rsidR="0076356F" w:rsidRPr="005F26BD" w14:paraId="33B6636E" w14:textId="77777777" w:rsidTr="00F90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Height w:val="344"/>
        </w:trPr>
        <w:tc>
          <w:tcPr>
            <w:cnfStyle w:val="001000000000" w:firstRow="0" w:lastRow="0" w:firstColumn="1" w:lastColumn="0" w:oddVBand="0" w:evenVBand="0" w:oddHBand="0" w:evenHBand="0" w:firstRowFirstColumn="0" w:firstRowLastColumn="0" w:lastRowFirstColumn="0" w:lastRowLastColumn="0"/>
            <w:tcW w:w="0" w:type="dxa"/>
            <w:tcBorders>
              <w:right w:val="dashed" w:sz="4" w:space="0" w:color="4472C4" w:themeColor="accent1"/>
            </w:tcBorders>
            <w:vAlign w:val="center"/>
          </w:tcPr>
          <w:p w14:paraId="43A6BA68" w14:textId="77777777" w:rsidR="00292565" w:rsidRPr="005F26BD" w:rsidRDefault="00292565" w:rsidP="00595869">
            <w:pPr>
              <w:rPr>
                <w:b w:val="0"/>
                <w:bCs w:val="0"/>
                <w:color w:val="000000" w:themeColor="text1"/>
                <w:sz w:val="20"/>
                <w:szCs w:val="20"/>
              </w:rPr>
            </w:pPr>
            <w:r w:rsidRPr="005F26BD">
              <w:rPr>
                <w:b w:val="0"/>
                <w:bCs w:val="0"/>
                <w:color w:val="000000" w:themeColor="text1"/>
                <w:sz w:val="20"/>
                <w:szCs w:val="20"/>
              </w:rPr>
              <w:t>Uninfected</w:t>
            </w:r>
          </w:p>
        </w:tc>
        <w:tc>
          <w:tcPr>
            <w:tcW w:w="0" w:type="dxa"/>
            <w:tcBorders>
              <w:left w:val="dashed" w:sz="4" w:space="0" w:color="4472C4" w:themeColor="accent1"/>
            </w:tcBorders>
            <w:vAlign w:val="center"/>
          </w:tcPr>
          <w:p w14:paraId="6E49F1F5"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6,738</w:t>
            </w:r>
          </w:p>
          <w:p w14:paraId="25D43D77"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(99.34%)</w:t>
            </w:r>
          </w:p>
        </w:tc>
        <w:tc>
          <w:tcPr>
            <w:tcW w:w="0" w:type="dxa"/>
            <w:vAlign w:val="center"/>
          </w:tcPr>
          <w:p w14:paraId="5A46C2A4"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40,525</w:t>
            </w:r>
          </w:p>
          <w:p w14:paraId="67A5E132"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(97.73%)</w:t>
            </w:r>
          </w:p>
        </w:tc>
        <w:tc>
          <w:tcPr>
            <w:tcW w:w="0" w:type="dxa"/>
            <w:vAlign w:val="center"/>
          </w:tcPr>
          <w:p w14:paraId="61BD3046"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3,686</w:t>
            </w:r>
          </w:p>
          <w:p w14:paraId="31F1E9F6"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(99.17%)</w:t>
            </w:r>
          </w:p>
        </w:tc>
        <w:tc>
          <w:tcPr>
            <w:tcW w:w="0" w:type="dxa"/>
            <w:tcBorders>
              <w:right w:val="dashed" w:sz="4" w:space="0" w:color="4472C4" w:themeColor="accent1"/>
            </w:tcBorders>
            <w:vAlign w:val="center"/>
          </w:tcPr>
          <w:p w14:paraId="28A957DD"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34,770</w:t>
            </w:r>
          </w:p>
          <w:p w14:paraId="039C766E"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(97.65%)</w:t>
            </w:r>
          </w:p>
        </w:tc>
        <w:tc>
          <w:tcPr>
            <w:tcW w:w="0" w:type="dxa"/>
            <w:tcBorders>
              <w:left w:val="dashed" w:sz="4" w:space="0" w:color="4472C4" w:themeColor="accent1"/>
            </w:tcBorders>
            <w:vAlign w:val="center"/>
          </w:tcPr>
          <w:p w14:paraId="247815D5"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11,384</w:t>
            </w:r>
          </w:p>
          <w:p w14:paraId="2DEA44E0"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(99.75%)</w:t>
            </w:r>
          </w:p>
        </w:tc>
        <w:tc>
          <w:tcPr>
            <w:tcW w:w="0" w:type="dxa"/>
            <w:vAlign w:val="center"/>
          </w:tcPr>
          <w:p w14:paraId="11863CAA"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110,939</w:t>
            </w:r>
          </w:p>
          <w:p w14:paraId="0F611D92" w14:textId="1E39267D"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(99.05%)</w:t>
            </w:r>
          </w:p>
        </w:tc>
        <w:tc>
          <w:tcPr>
            <w:tcW w:w="0" w:type="dxa"/>
            <w:vAlign w:val="center"/>
          </w:tcPr>
          <w:p w14:paraId="50B390A6"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6,952</w:t>
            </w:r>
          </w:p>
          <w:p w14:paraId="1BB81580" w14:textId="60484CB4"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(99.57%)</w:t>
            </w:r>
          </w:p>
        </w:tc>
        <w:tc>
          <w:tcPr>
            <w:tcW w:w="0" w:type="dxa"/>
            <w:tcBorders>
              <w:right w:val="dashed" w:sz="4" w:space="0" w:color="4472C4" w:themeColor="accent1"/>
            </w:tcBorders>
            <w:vAlign w:val="center"/>
          </w:tcPr>
          <w:p w14:paraId="5F3EB14F" w14:textId="77777777" w:rsidR="00292565" w:rsidRDefault="00292565" w:rsidP="00F90E1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C17D4">
              <w:rPr>
                <w:sz w:val="20"/>
                <w:szCs w:val="20"/>
              </w:rPr>
              <w:t>97,967</w:t>
            </w:r>
          </w:p>
          <w:p w14:paraId="001D9078" w14:textId="73E625A2"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(99.03%)</w:t>
            </w:r>
          </w:p>
        </w:tc>
        <w:tc>
          <w:tcPr>
            <w:tcW w:w="0" w:type="dxa"/>
            <w:tcBorders>
              <w:left w:val="dashed" w:sz="4" w:space="0" w:color="4472C4" w:themeColor="accent1"/>
            </w:tcBorders>
            <w:vAlign w:val="center"/>
          </w:tcPr>
          <w:p w14:paraId="093BEB38"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6,702 (99.54%)</w:t>
            </w:r>
          </w:p>
        </w:tc>
        <w:tc>
          <w:tcPr>
            <w:tcW w:w="0" w:type="dxa"/>
            <w:vAlign w:val="center"/>
          </w:tcPr>
          <w:p w14:paraId="5ABB697B"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144,279 (99.35%)</w:t>
            </w:r>
          </w:p>
        </w:tc>
        <w:tc>
          <w:tcPr>
            <w:tcW w:w="0" w:type="dxa"/>
            <w:vAlign w:val="center"/>
          </w:tcPr>
          <w:p w14:paraId="62CA8D5B"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4,616 (99.44%)</w:t>
            </w:r>
          </w:p>
        </w:tc>
        <w:tc>
          <w:tcPr>
            <w:tcW w:w="0" w:type="dxa"/>
            <w:vAlign w:val="center"/>
          </w:tcPr>
          <w:p w14:paraId="0F9DCC61" w14:textId="77777777" w:rsidR="00292565" w:rsidRPr="008C17D4" w:rsidRDefault="00292565" w:rsidP="00F90E1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C17D4">
              <w:rPr>
                <w:sz w:val="20"/>
                <w:szCs w:val="20"/>
              </w:rPr>
              <w:t>125,237 (99.10%)</w:t>
            </w:r>
          </w:p>
        </w:tc>
      </w:tr>
    </w:tbl>
    <w:p w14:paraId="723D988F" w14:textId="77777777" w:rsidR="00292565" w:rsidRDefault="00292565" w:rsidP="00292565">
      <w:pPr>
        <w:sectPr w:rsidR="00292565" w:rsidSect="00292565">
          <w:pgSz w:w="15840" w:h="12240" w:orient="landscape"/>
          <w:pgMar w:top="1440" w:right="1440" w:bottom="1440" w:left="1440" w:header="720" w:footer="720" w:gutter="0"/>
          <w:cols w:space="720"/>
          <w:docGrid w:linePitch="360"/>
        </w:sectPr>
      </w:pPr>
    </w:p>
    <w:p w14:paraId="7E440DAA" w14:textId="19ABC2C6" w:rsidR="00AD3689" w:rsidRPr="00607E75" w:rsidRDefault="009453B4" w:rsidP="002B509B">
      <w:pPr>
        <w:rPr>
          <w:b/>
        </w:rPr>
      </w:pPr>
      <w:r>
        <w:rPr>
          <w:b/>
        </w:rPr>
        <w:lastRenderedPageBreak/>
        <w:t>Figure S38</w:t>
      </w:r>
      <w:r w:rsidR="00AD3689" w:rsidRPr="00607E75">
        <w:rPr>
          <w:b/>
        </w:rPr>
        <w:t xml:space="preserve">. Vaccine effectiveness against </w:t>
      </w:r>
      <w:r w:rsidR="0012352D" w:rsidRPr="0012352D">
        <w:rPr>
          <w:b/>
        </w:rPr>
        <w:t>symptomatic</w:t>
      </w:r>
      <w:r w:rsidR="0012352D">
        <w:rPr>
          <w:rFonts w:hint="eastAsia"/>
          <w:b/>
        </w:rPr>
        <w:t xml:space="preserve"> illness </w:t>
      </w:r>
      <w:r w:rsidR="00B71F18" w:rsidRPr="00607E75">
        <w:rPr>
          <w:b/>
        </w:rPr>
        <w:t>(Mild/Moderate/Sever) of</w:t>
      </w:r>
      <w:r w:rsidR="00AD3689" w:rsidRPr="00607E75">
        <w:rPr>
          <w:b/>
        </w:rPr>
        <w:t xml:space="preserve"> </w:t>
      </w:r>
      <w:r w:rsidR="007357A1" w:rsidRPr="00607E75">
        <w:rPr>
          <w:b/>
        </w:rPr>
        <w:t>COVID-19</w:t>
      </w:r>
      <w:r w:rsidR="00AD3689" w:rsidRPr="00607E75">
        <w:rPr>
          <w:b/>
        </w:rPr>
        <w:t>.</w:t>
      </w:r>
    </w:p>
    <w:p w14:paraId="6768258B" w14:textId="0EC051D4" w:rsidR="00B71F18" w:rsidRPr="00607E75" w:rsidRDefault="00E859C8" w:rsidP="002B509B">
      <w:pPr>
        <w:rPr>
          <w:color w:val="666666"/>
          <w:bdr w:val="none" w:sz="0" w:space="0" w:color="auto" w:frame="1"/>
        </w:rPr>
      </w:pPr>
      <w:r w:rsidRPr="00607E75">
        <w:rPr>
          <w:noProof/>
          <w:color w:val="666666"/>
          <w:bdr w:val="none" w:sz="0" w:space="0" w:color="auto" w:frame="1"/>
        </w:rPr>
        <w:drawing>
          <wp:inline distT="0" distB="0" distL="0" distR="0" wp14:anchorId="6306BEEB" wp14:editId="38DE9FA6">
            <wp:extent cx="5943600" cy="2247265"/>
            <wp:effectExtent l="0" t="0" r="0" b="635"/>
            <wp:docPr id="166053953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39536" name="Picture 1" descr="A screenshot of a grap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247265"/>
                    </a:xfrm>
                    <a:prstGeom prst="rect">
                      <a:avLst/>
                    </a:prstGeom>
                  </pic:spPr>
                </pic:pic>
              </a:graphicData>
            </a:graphic>
          </wp:inline>
        </w:drawing>
      </w:r>
    </w:p>
    <w:p w14:paraId="35BFF247" w14:textId="77777777" w:rsidR="00681FCA" w:rsidRDefault="00AD3689" w:rsidP="00681FCA">
      <w:pPr>
        <w:pStyle w:val="Heading1"/>
      </w:pPr>
      <w:r w:rsidRPr="00607E75">
        <w:br w:type="textWrapping" w:clear="all"/>
      </w:r>
      <w:r w:rsidR="00681FCA">
        <w:br w:type="page"/>
      </w:r>
    </w:p>
    <w:p w14:paraId="0846AFDC" w14:textId="1EB5B690" w:rsidR="00681FCA" w:rsidRDefault="0029065F" w:rsidP="00681FCA">
      <w:pPr>
        <w:pStyle w:val="Heading2"/>
        <w:numPr>
          <w:ilvl w:val="0"/>
          <w:numId w:val="34"/>
        </w:numPr>
      </w:pPr>
      <w:bookmarkStart w:id="23" w:name="_Toc183102364"/>
      <w:r>
        <w:lastRenderedPageBreak/>
        <w:t>V</w:t>
      </w:r>
      <w:r w:rsidR="00681FCA">
        <w:t>accine effectiveness stratified by Pfizer</w:t>
      </w:r>
      <w:bookmarkEnd w:id="23"/>
    </w:p>
    <w:p w14:paraId="312D6618" w14:textId="6D5BDD60" w:rsidR="00681FCA" w:rsidRDefault="00681FCA" w:rsidP="00CA3538">
      <w:r w:rsidRPr="00681FCA">
        <w:t xml:space="preserve">As shown in </w:t>
      </w:r>
      <w:r w:rsidRPr="002452E2">
        <w:rPr>
          <w:b/>
          <w:bCs/>
        </w:rPr>
        <w:t>Figure S19</w:t>
      </w:r>
      <w:r w:rsidRPr="00681FCA">
        <w:t>, Pfizer is the predominant vaccine brand among vaccinated individuals in our study cohorts. To further investigate, we restricted the vaccination group to individuals who received the Pfizer vaccine exclusively and estimated vaccine effectiveness by comparing them with matched comparator groups within each study cohort.</w:t>
      </w:r>
      <w:r w:rsidR="000F230F">
        <w:t xml:space="preserve"> </w:t>
      </w:r>
      <w:r w:rsidR="00D222DB">
        <w:t xml:space="preserve">The results of this sensitivity analysis, presented in </w:t>
      </w:r>
      <w:r w:rsidR="009453B4">
        <w:rPr>
          <w:b/>
          <w:bCs/>
        </w:rPr>
        <w:t>Figure S39</w:t>
      </w:r>
      <w:r w:rsidR="00D222DB">
        <w:rPr>
          <w:rFonts w:ascii="SimSun" w:eastAsia="SimSun" w:hAnsi="SimSun" w:cs="SimSun"/>
        </w:rPr>
        <w:t>,</w:t>
      </w:r>
      <w:r w:rsidR="00D222DB">
        <w:t xml:space="preserve"> were generally consistent with the primary outcome analysis (</w:t>
      </w:r>
      <w:r w:rsidR="00D222DB" w:rsidRPr="002452E2">
        <w:rPr>
          <w:b/>
          <w:bCs/>
        </w:rPr>
        <w:t>Table 3</w:t>
      </w:r>
      <w:r w:rsidR="00D222DB">
        <w:t>), confirming similar patterns of vaccine effectiveness across study cohorts.</w:t>
      </w:r>
    </w:p>
    <w:p w14:paraId="7681A9A9" w14:textId="77777777" w:rsidR="00212396" w:rsidRDefault="00212396" w:rsidP="00CA3538"/>
    <w:p w14:paraId="02F4EE5A" w14:textId="15592FD9" w:rsidR="00212396" w:rsidRDefault="009453B4" w:rsidP="00CA3538">
      <w:r>
        <w:rPr>
          <w:b/>
          <w:bCs/>
        </w:rPr>
        <w:t>Figure S39</w:t>
      </w:r>
      <w:r w:rsidR="00212396" w:rsidRPr="002452E2">
        <w:rPr>
          <w:b/>
          <w:bCs/>
        </w:rPr>
        <w:t>. Vaccine effectiveness for Pfizer brand only</w:t>
      </w:r>
      <w:r w:rsidR="00212396">
        <w:t xml:space="preserve"> </w:t>
      </w:r>
      <w:r w:rsidR="00212396">
        <w:rPr>
          <w:noProof/>
        </w:rPr>
        <w:drawing>
          <wp:inline distT="0" distB="0" distL="0" distR="0" wp14:anchorId="62B4DFEB" wp14:editId="53AD805A">
            <wp:extent cx="5943600" cy="1533525"/>
            <wp:effectExtent l="0" t="0" r="0" b="3175"/>
            <wp:docPr id="388731163" name="Picture 20" descr="A table with numbers and a number of infected 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31163" name="Picture 20" descr="A table with numbers and a number of infected coun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1533525"/>
                    </a:xfrm>
                    <a:prstGeom prst="rect">
                      <a:avLst/>
                    </a:prstGeom>
                  </pic:spPr>
                </pic:pic>
              </a:graphicData>
            </a:graphic>
          </wp:inline>
        </w:drawing>
      </w:r>
    </w:p>
    <w:bookmarkEnd w:id="11"/>
    <w:bookmarkEnd w:id="12"/>
    <w:p w14:paraId="708A511D" w14:textId="3ABC69BA" w:rsidR="000032AD" w:rsidRPr="00607E75" w:rsidRDefault="000032AD" w:rsidP="00CA3538">
      <w:pPr>
        <w:rPr>
          <w:rFonts w:asciiTheme="majorHAnsi" w:eastAsiaTheme="majorEastAsia" w:hAnsiTheme="majorHAnsi" w:cstheme="majorBidi"/>
          <w:color w:val="2F5496" w:themeColor="accent1" w:themeShade="BF"/>
          <w:sz w:val="26"/>
          <w:szCs w:val="26"/>
        </w:rPr>
      </w:pPr>
      <w:r w:rsidRPr="00607E75">
        <w:br w:type="page"/>
      </w:r>
    </w:p>
    <w:p w14:paraId="4000F1FA" w14:textId="100DF016" w:rsidR="00337E51" w:rsidRDefault="00337E51" w:rsidP="00337E51">
      <w:pPr>
        <w:pStyle w:val="Heading2"/>
        <w:numPr>
          <w:ilvl w:val="0"/>
          <w:numId w:val="34"/>
        </w:numPr>
      </w:pPr>
      <w:bookmarkStart w:id="24" w:name="_Toc183102365"/>
      <w:r>
        <w:lastRenderedPageBreak/>
        <w:t>Negative Control Experiments</w:t>
      </w:r>
      <w:bookmarkEnd w:id="24"/>
    </w:p>
    <w:p w14:paraId="173F59C7" w14:textId="77777777" w:rsidR="00337E51" w:rsidRDefault="00337E51" w:rsidP="00FF3C80">
      <w:pPr>
        <w:jc w:val="both"/>
        <w:rPr>
          <w:iCs/>
        </w:rPr>
      </w:pPr>
    </w:p>
    <w:p w14:paraId="78087268" w14:textId="713AF0D1" w:rsidR="00FF3C80" w:rsidRPr="00607E75" w:rsidRDefault="00FF3C80" w:rsidP="00FF3C80">
      <w:pPr>
        <w:jc w:val="both"/>
        <w:rPr>
          <w:iCs/>
        </w:rPr>
      </w:pPr>
      <w:r w:rsidRPr="00607E75">
        <w:rPr>
          <w:iCs/>
        </w:rPr>
        <w:t xml:space="preserve">To evaluate the robustness of our </w:t>
      </w:r>
      <w:r w:rsidR="00F04C49">
        <w:rPr>
          <w:rFonts w:hint="eastAsia"/>
          <w:iCs/>
        </w:rPr>
        <w:t>study</w:t>
      </w:r>
      <w:r w:rsidRPr="00607E75">
        <w:rPr>
          <w:iCs/>
        </w:rPr>
        <w:t xml:space="preserve">, we utilized a list of 40 negative control outcomes to conduct the negative control experiments. In this investigation, negative control outcomes are defined as clinical outcomes believed to have no causal relationship to the exposure. The full list of outcomes for our research was designated by pediatric physicians. A comprehensive list of these outcomes can be found in </w:t>
      </w:r>
      <w:r w:rsidRPr="002452E2">
        <w:rPr>
          <w:b/>
          <w:bCs/>
          <w:iCs/>
        </w:rPr>
        <w:t>Table S</w:t>
      </w:r>
      <w:r w:rsidR="009453B4">
        <w:rPr>
          <w:b/>
          <w:bCs/>
          <w:iCs/>
        </w:rPr>
        <w:t>4</w:t>
      </w:r>
      <w:r w:rsidRPr="00607E75">
        <w:rPr>
          <w:iCs/>
        </w:rPr>
        <w:t>.</w:t>
      </w:r>
    </w:p>
    <w:p w14:paraId="7719F3FE" w14:textId="77777777" w:rsidR="00FF3C80" w:rsidRPr="00607E75" w:rsidRDefault="00FF3C80" w:rsidP="00FF3C80">
      <w:pPr>
        <w:ind w:left="720"/>
        <w:jc w:val="both"/>
        <w:rPr>
          <w:i/>
        </w:rPr>
      </w:pPr>
    </w:p>
    <w:p w14:paraId="696869E3" w14:textId="5BF6B62A" w:rsidR="00FF3C80" w:rsidRPr="00607E75" w:rsidRDefault="00FF3C80" w:rsidP="00FF3C80">
      <w:pPr>
        <w:jc w:val="both"/>
        <w:rPr>
          <w:iCs/>
        </w:rPr>
      </w:pPr>
      <w:r w:rsidRPr="00607E75">
        <w:rPr>
          <w:iCs/>
        </w:rPr>
        <w:t xml:space="preserve">For these 40 negative control outcomes, the null hypothesis is that the exposure (i.e., COVID-19 vaccination) has no effect on these outcomes. Given the potential existence of systematic error, these negative control outcomes are used to assess the performance of our study design </w:t>
      </w:r>
      <w:r w:rsidR="007D5F2E" w:rsidRPr="00607E75">
        <w:rPr>
          <w:iCs/>
        </w:rPr>
        <w:t>and</w:t>
      </w:r>
      <w:r w:rsidRPr="00607E75">
        <w:rPr>
          <w:iCs/>
        </w:rPr>
        <w:t xml:space="preserve"> contribute to calibrating our estimated V</w:t>
      </w:r>
      <w:r w:rsidR="004A67B7" w:rsidRPr="00607E75">
        <w:rPr>
          <w:iCs/>
        </w:rPr>
        <w:t>E</w:t>
      </w:r>
      <w:r w:rsidR="002452E2">
        <w:rPr>
          <w:iCs/>
          <w:vertAlign w:val="superscript"/>
        </w:rPr>
        <w:t>2,3</w:t>
      </w:r>
      <w:r w:rsidRPr="00607E75">
        <w:rPr>
          <w:iCs/>
        </w:rPr>
        <w:t xml:space="preserve">. Specifically, we initially estimated the empirical null distribution of these negative control outcomes, employing the identical </w:t>
      </w:r>
      <w:r w:rsidR="008F576D" w:rsidRPr="00607E75">
        <w:rPr>
          <w:iCs/>
        </w:rPr>
        <w:t>CER</w:t>
      </w:r>
      <w:r w:rsidRPr="00607E75">
        <w:rPr>
          <w:iCs/>
        </w:rPr>
        <w:t xml:space="preserve"> </w:t>
      </w:r>
      <w:r w:rsidR="003C4076" w:rsidRPr="00607E75">
        <w:rPr>
          <w:rFonts w:hint="eastAsia"/>
          <w:iCs/>
        </w:rPr>
        <w:t>method</w:t>
      </w:r>
      <w:r w:rsidR="00B33DFC" w:rsidRPr="00607E75">
        <w:rPr>
          <w:iCs/>
        </w:rPr>
        <w:t xml:space="preserve"> </w:t>
      </w:r>
      <w:r w:rsidRPr="00607E75">
        <w:rPr>
          <w:iCs/>
        </w:rPr>
        <w:t xml:space="preserve">utilized for VE estimation. Subsequently, this empirical null distribution served to calibrate the effectiveness estimates of the primary analysis. Further details on the estimation of empirical null distribution and the calibration procedure are available in </w:t>
      </w:r>
      <w:proofErr w:type="spellStart"/>
      <w:r w:rsidRPr="00607E75">
        <w:rPr>
          <w:iCs/>
        </w:rPr>
        <w:t>Schuemie</w:t>
      </w:r>
      <w:proofErr w:type="spellEnd"/>
      <w:r w:rsidRPr="00607E75">
        <w:rPr>
          <w:iCs/>
        </w:rPr>
        <w:t xml:space="preserve"> et al. 2014 and </w:t>
      </w:r>
      <w:proofErr w:type="spellStart"/>
      <w:r w:rsidRPr="00607E75">
        <w:rPr>
          <w:iCs/>
        </w:rPr>
        <w:t>Schuemie</w:t>
      </w:r>
      <w:proofErr w:type="spellEnd"/>
      <w:r w:rsidRPr="00607E75">
        <w:rPr>
          <w:iCs/>
        </w:rPr>
        <w:t xml:space="preserve"> et al. 2018.</w:t>
      </w:r>
    </w:p>
    <w:p w14:paraId="7F9F0C32" w14:textId="77777777" w:rsidR="00CD63C6" w:rsidRPr="00607E75" w:rsidRDefault="00CD63C6" w:rsidP="00CD63C6">
      <w:pPr>
        <w:rPr>
          <w:i/>
        </w:rPr>
      </w:pPr>
    </w:p>
    <w:p w14:paraId="5CD952CA" w14:textId="77777777" w:rsidR="007D5F2E" w:rsidRPr="00607E75" w:rsidRDefault="007D5F2E" w:rsidP="00CD63C6"/>
    <w:p w14:paraId="13A3D4F9" w14:textId="11616331" w:rsidR="00CD63C6" w:rsidRPr="002452E2" w:rsidRDefault="00CD63C6" w:rsidP="00CD63C6">
      <w:pPr>
        <w:rPr>
          <w:b/>
        </w:rPr>
      </w:pPr>
      <w:r w:rsidRPr="002452E2">
        <w:rPr>
          <w:b/>
        </w:rPr>
        <w:t>Table S</w:t>
      </w:r>
      <w:r w:rsidR="009453B4">
        <w:rPr>
          <w:b/>
        </w:rPr>
        <w:t>4</w:t>
      </w:r>
      <w:r w:rsidRPr="00481B35">
        <w:rPr>
          <w:b/>
        </w:rPr>
        <w:t>.</w:t>
      </w:r>
      <w:r w:rsidRPr="002452E2">
        <w:rPr>
          <w:b/>
        </w:rPr>
        <w:t xml:space="preserve"> Negative control outcomes.</w:t>
      </w:r>
    </w:p>
    <w:p w14:paraId="3825F0B7" w14:textId="77777777" w:rsidR="00E67E03" w:rsidRPr="00607E75" w:rsidRDefault="00E67E03" w:rsidP="00CD63C6"/>
    <w:tbl>
      <w:tblPr>
        <w:tblStyle w:val="ListTable6Colorful"/>
        <w:tblW w:w="5040" w:type="dxa"/>
        <w:jc w:val="center"/>
        <w:tblLook w:val="04A0" w:firstRow="1" w:lastRow="0" w:firstColumn="1" w:lastColumn="0" w:noHBand="0" w:noVBand="1"/>
      </w:tblPr>
      <w:tblGrid>
        <w:gridCol w:w="5040"/>
      </w:tblGrid>
      <w:tr w:rsidR="00CD63C6" w:rsidRPr="00607E75" w14:paraId="6603A6C7" w14:textId="77777777" w:rsidTr="00CD63C6">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672ECCFC" w14:textId="0A3885BB" w:rsidR="00CD63C6" w:rsidRPr="00607E75" w:rsidRDefault="00CD63C6" w:rsidP="00CD63C6">
            <w:pPr>
              <w:rPr>
                <w:sz w:val="20"/>
                <w:szCs w:val="20"/>
              </w:rPr>
            </w:pPr>
            <w:r w:rsidRPr="00607E75">
              <w:rPr>
                <w:sz w:val="20"/>
                <w:szCs w:val="20"/>
              </w:rPr>
              <w:t>Health conditions</w:t>
            </w:r>
          </w:p>
        </w:tc>
      </w:tr>
      <w:tr w:rsidR="00CD63C6" w:rsidRPr="00607E75" w14:paraId="73BC5990"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4896498E" w14:textId="356F0E28" w:rsidR="00CD63C6" w:rsidRPr="00607E75" w:rsidRDefault="00CD63C6" w:rsidP="00CD63C6">
            <w:pPr>
              <w:rPr>
                <w:b w:val="0"/>
                <w:bCs w:val="0"/>
                <w:sz w:val="20"/>
                <w:szCs w:val="20"/>
              </w:rPr>
            </w:pPr>
            <w:r w:rsidRPr="00607E75">
              <w:rPr>
                <w:b w:val="0"/>
                <w:bCs w:val="0"/>
                <w:sz w:val="20"/>
                <w:szCs w:val="20"/>
              </w:rPr>
              <w:t>Wax in ear/impacted cerumen</w:t>
            </w:r>
          </w:p>
        </w:tc>
      </w:tr>
      <w:tr w:rsidR="00CD63C6" w:rsidRPr="00607E75" w14:paraId="6BF1A21D"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6DC0F2A0" w14:textId="007EE95B" w:rsidR="00CD63C6" w:rsidRPr="00607E75" w:rsidRDefault="00CD63C6" w:rsidP="00CD63C6">
            <w:pPr>
              <w:rPr>
                <w:b w:val="0"/>
                <w:bCs w:val="0"/>
                <w:sz w:val="20"/>
                <w:szCs w:val="20"/>
              </w:rPr>
            </w:pPr>
            <w:r w:rsidRPr="00607E75">
              <w:rPr>
                <w:b w:val="0"/>
                <w:bCs w:val="0"/>
                <w:sz w:val="20"/>
                <w:szCs w:val="20"/>
              </w:rPr>
              <w:t>Snoring/Obstructive sleep apnea</w:t>
            </w:r>
          </w:p>
        </w:tc>
      </w:tr>
      <w:tr w:rsidR="00CD63C6" w:rsidRPr="00607E75" w14:paraId="063475DB"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1E3185DA" w14:textId="1FCAECDA" w:rsidR="00CD63C6" w:rsidRPr="00607E75" w:rsidRDefault="00CD63C6" w:rsidP="00CD63C6">
            <w:pPr>
              <w:rPr>
                <w:b w:val="0"/>
                <w:bCs w:val="0"/>
                <w:sz w:val="20"/>
                <w:szCs w:val="20"/>
              </w:rPr>
            </w:pPr>
            <w:r w:rsidRPr="00607E75">
              <w:rPr>
                <w:b w:val="0"/>
                <w:bCs w:val="0"/>
                <w:sz w:val="20"/>
                <w:szCs w:val="20"/>
              </w:rPr>
              <w:t>Contact dermatitis</w:t>
            </w:r>
          </w:p>
        </w:tc>
      </w:tr>
      <w:tr w:rsidR="00CD63C6" w:rsidRPr="00607E75" w14:paraId="23A0D984"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3A7393EF" w14:textId="46ED21CA" w:rsidR="00CD63C6" w:rsidRPr="00607E75" w:rsidRDefault="00CD63C6" w:rsidP="00CD63C6">
            <w:pPr>
              <w:rPr>
                <w:b w:val="0"/>
                <w:bCs w:val="0"/>
                <w:sz w:val="20"/>
                <w:szCs w:val="20"/>
              </w:rPr>
            </w:pPr>
            <w:r w:rsidRPr="00607E75">
              <w:rPr>
                <w:b w:val="0"/>
                <w:bCs w:val="0"/>
                <w:sz w:val="20"/>
                <w:szCs w:val="20"/>
              </w:rPr>
              <w:t>Injury of head</w:t>
            </w:r>
          </w:p>
        </w:tc>
      </w:tr>
      <w:tr w:rsidR="00CD63C6" w:rsidRPr="00607E75" w14:paraId="6DC1830C"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1B07B06A" w14:textId="12362960" w:rsidR="00CD63C6" w:rsidRPr="00607E75" w:rsidRDefault="00CD63C6" w:rsidP="00CD63C6">
            <w:pPr>
              <w:rPr>
                <w:b w:val="0"/>
                <w:bCs w:val="0"/>
                <w:sz w:val="20"/>
                <w:szCs w:val="20"/>
              </w:rPr>
            </w:pPr>
            <w:r w:rsidRPr="00607E75">
              <w:rPr>
                <w:b w:val="0"/>
                <w:bCs w:val="0"/>
                <w:sz w:val="20"/>
                <w:szCs w:val="20"/>
              </w:rPr>
              <w:t>Diaper rash</w:t>
            </w:r>
          </w:p>
        </w:tc>
      </w:tr>
      <w:tr w:rsidR="00CD63C6" w:rsidRPr="00607E75" w14:paraId="6594898C"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6A8ED07D" w14:textId="42DE01B8" w:rsidR="00CD63C6" w:rsidRPr="00607E75" w:rsidRDefault="00CD63C6" w:rsidP="00CD63C6">
            <w:pPr>
              <w:rPr>
                <w:b w:val="0"/>
                <w:bCs w:val="0"/>
                <w:sz w:val="20"/>
                <w:szCs w:val="20"/>
              </w:rPr>
            </w:pPr>
            <w:r w:rsidRPr="00607E75">
              <w:rPr>
                <w:b w:val="0"/>
                <w:bCs w:val="0"/>
                <w:sz w:val="20"/>
                <w:szCs w:val="20"/>
              </w:rPr>
              <w:t>Seizure</w:t>
            </w:r>
          </w:p>
        </w:tc>
      </w:tr>
      <w:tr w:rsidR="00CD63C6" w:rsidRPr="00607E75" w14:paraId="1E63518E"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74C85B95" w14:textId="59F4D260" w:rsidR="00CD63C6" w:rsidRPr="00607E75" w:rsidRDefault="00CD63C6" w:rsidP="00CD63C6">
            <w:pPr>
              <w:rPr>
                <w:b w:val="0"/>
                <w:bCs w:val="0"/>
                <w:sz w:val="20"/>
                <w:szCs w:val="20"/>
              </w:rPr>
            </w:pPr>
            <w:r w:rsidRPr="00607E75">
              <w:rPr>
                <w:b w:val="0"/>
                <w:bCs w:val="0"/>
                <w:sz w:val="20"/>
                <w:szCs w:val="20"/>
              </w:rPr>
              <w:t>Speech delay</w:t>
            </w:r>
          </w:p>
        </w:tc>
      </w:tr>
      <w:tr w:rsidR="00CD63C6" w:rsidRPr="00607E75" w14:paraId="20B5D0DF"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381BF7A9" w14:textId="2037813F" w:rsidR="00CD63C6" w:rsidRPr="00607E75" w:rsidRDefault="00CD63C6" w:rsidP="00CD63C6">
            <w:pPr>
              <w:rPr>
                <w:b w:val="0"/>
                <w:bCs w:val="0"/>
                <w:sz w:val="20"/>
                <w:szCs w:val="20"/>
              </w:rPr>
            </w:pPr>
            <w:r w:rsidRPr="00607E75">
              <w:rPr>
                <w:b w:val="0"/>
                <w:bCs w:val="0"/>
                <w:sz w:val="20"/>
                <w:szCs w:val="20"/>
              </w:rPr>
              <w:t>Autism/Autistic disorder</w:t>
            </w:r>
          </w:p>
        </w:tc>
      </w:tr>
      <w:tr w:rsidR="00CD63C6" w:rsidRPr="00607E75" w14:paraId="71872AD3"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1C76D40D" w14:textId="0C661599" w:rsidR="00CD63C6" w:rsidRPr="00607E75" w:rsidRDefault="00CD63C6" w:rsidP="00CD63C6">
            <w:pPr>
              <w:rPr>
                <w:b w:val="0"/>
                <w:bCs w:val="0"/>
                <w:sz w:val="20"/>
                <w:szCs w:val="20"/>
              </w:rPr>
            </w:pPr>
            <w:r w:rsidRPr="00607E75">
              <w:rPr>
                <w:b w:val="0"/>
                <w:bCs w:val="0"/>
                <w:sz w:val="20"/>
                <w:szCs w:val="20"/>
              </w:rPr>
              <w:t>Displacements - bone</w:t>
            </w:r>
          </w:p>
        </w:tc>
      </w:tr>
      <w:tr w:rsidR="00CD63C6" w:rsidRPr="00607E75" w14:paraId="58BA7430"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600B67F6" w14:textId="43573B8A" w:rsidR="00CD63C6" w:rsidRPr="00607E75" w:rsidRDefault="00CD63C6" w:rsidP="00CD63C6">
            <w:pPr>
              <w:rPr>
                <w:b w:val="0"/>
                <w:bCs w:val="0"/>
                <w:sz w:val="20"/>
                <w:szCs w:val="20"/>
              </w:rPr>
            </w:pPr>
            <w:r w:rsidRPr="00607E75">
              <w:rPr>
                <w:b w:val="0"/>
                <w:bCs w:val="0"/>
                <w:sz w:val="20"/>
                <w:szCs w:val="20"/>
              </w:rPr>
              <w:t xml:space="preserve">Closed </w:t>
            </w:r>
            <w:proofErr w:type="spellStart"/>
            <w:r w:rsidRPr="00607E75">
              <w:rPr>
                <w:b w:val="0"/>
                <w:bCs w:val="0"/>
                <w:sz w:val="20"/>
                <w:szCs w:val="20"/>
              </w:rPr>
              <w:t>fractue</w:t>
            </w:r>
            <w:proofErr w:type="spellEnd"/>
            <w:r w:rsidRPr="00607E75">
              <w:rPr>
                <w:b w:val="0"/>
                <w:bCs w:val="0"/>
                <w:sz w:val="20"/>
                <w:szCs w:val="20"/>
              </w:rPr>
              <w:t xml:space="preserve"> of distal end of radius</w:t>
            </w:r>
          </w:p>
        </w:tc>
      </w:tr>
      <w:tr w:rsidR="00CD63C6" w:rsidRPr="00607E75" w14:paraId="4D7FB51F"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09D7423B" w14:textId="0493F660" w:rsidR="00CD63C6" w:rsidRPr="00607E75" w:rsidRDefault="00CD63C6" w:rsidP="00CD63C6">
            <w:pPr>
              <w:rPr>
                <w:b w:val="0"/>
                <w:bCs w:val="0"/>
                <w:sz w:val="20"/>
                <w:szCs w:val="20"/>
              </w:rPr>
            </w:pPr>
            <w:r w:rsidRPr="00607E75">
              <w:rPr>
                <w:b w:val="0"/>
                <w:bCs w:val="0"/>
                <w:sz w:val="20"/>
                <w:szCs w:val="20"/>
              </w:rPr>
              <w:t>Acne</w:t>
            </w:r>
          </w:p>
        </w:tc>
      </w:tr>
      <w:tr w:rsidR="00CD63C6" w:rsidRPr="00607E75" w14:paraId="3823007C"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0A7D7653" w14:textId="3B5F812A" w:rsidR="00CD63C6" w:rsidRPr="00607E75" w:rsidRDefault="00CD63C6" w:rsidP="00CD63C6">
            <w:pPr>
              <w:rPr>
                <w:b w:val="0"/>
                <w:bCs w:val="0"/>
                <w:sz w:val="20"/>
                <w:szCs w:val="20"/>
              </w:rPr>
            </w:pPr>
            <w:r w:rsidRPr="00607E75">
              <w:rPr>
                <w:b w:val="0"/>
                <w:bCs w:val="0"/>
                <w:sz w:val="20"/>
                <w:szCs w:val="20"/>
              </w:rPr>
              <w:t>Falls</w:t>
            </w:r>
          </w:p>
        </w:tc>
      </w:tr>
      <w:tr w:rsidR="00CD63C6" w:rsidRPr="00607E75" w14:paraId="0B7F9F98"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175FD4E9" w14:textId="59EAFC40" w:rsidR="00CD63C6" w:rsidRPr="00607E75" w:rsidRDefault="00CD63C6" w:rsidP="00CD63C6">
            <w:pPr>
              <w:rPr>
                <w:b w:val="0"/>
                <w:bCs w:val="0"/>
                <w:sz w:val="20"/>
                <w:szCs w:val="20"/>
              </w:rPr>
            </w:pPr>
            <w:r w:rsidRPr="00607E75">
              <w:rPr>
                <w:b w:val="0"/>
                <w:bCs w:val="0"/>
                <w:sz w:val="20"/>
                <w:szCs w:val="20"/>
              </w:rPr>
              <w:t>Visual testing abnormal</w:t>
            </w:r>
          </w:p>
        </w:tc>
      </w:tr>
      <w:tr w:rsidR="00CD63C6" w:rsidRPr="00607E75" w14:paraId="1F0221B4"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539EA4E8" w14:textId="26DC14D8" w:rsidR="00CD63C6" w:rsidRPr="00607E75" w:rsidRDefault="00CD63C6" w:rsidP="00CD63C6">
            <w:pPr>
              <w:rPr>
                <w:b w:val="0"/>
                <w:bCs w:val="0"/>
                <w:sz w:val="20"/>
                <w:szCs w:val="20"/>
              </w:rPr>
            </w:pPr>
            <w:r w:rsidRPr="00607E75">
              <w:rPr>
                <w:b w:val="0"/>
                <w:bCs w:val="0"/>
                <w:sz w:val="20"/>
                <w:szCs w:val="20"/>
              </w:rPr>
              <w:t>Sprain of ankle</w:t>
            </w:r>
          </w:p>
        </w:tc>
      </w:tr>
      <w:tr w:rsidR="00CD63C6" w:rsidRPr="00607E75" w14:paraId="6A58AB14"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2F71C110" w14:textId="64186407" w:rsidR="00CD63C6" w:rsidRPr="00607E75" w:rsidRDefault="00CD63C6" w:rsidP="00CD63C6">
            <w:pPr>
              <w:rPr>
                <w:b w:val="0"/>
                <w:bCs w:val="0"/>
                <w:sz w:val="20"/>
                <w:szCs w:val="20"/>
              </w:rPr>
            </w:pPr>
            <w:r w:rsidRPr="00607E75">
              <w:rPr>
                <w:b w:val="0"/>
                <w:bCs w:val="0"/>
                <w:sz w:val="20"/>
                <w:szCs w:val="20"/>
              </w:rPr>
              <w:t>Concussion</w:t>
            </w:r>
          </w:p>
        </w:tc>
      </w:tr>
      <w:tr w:rsidR="00CD63C6" w:rsidRPr="00607E75" w14:paraId="5A2FD891"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6E641E00" w14:textId="16C25E47" w:rsidR="00CD63C6" w:rsidRPr="00607E75" w:rsidRDefault="00CD63C6" w:rsidP="00CD63C6">
            <w:pPr>
              <w:rPr>
                <w:b w:val="0"/>
                <w:bCs w:val="0"/>
                <w:sz w:val="20"/>
                <w:szCs w:val="20"/>
              </w:rPr>
            </w:pPr>
            <w:r w:rsidRPr="00607E75">
              <w:rPr>
                <w:b w:val="0"/>
                <w:bCs w:val="0"/>
                <w:sz w:val="20"/>
                <w:szCs w:val="20"/>
              </w:rPr>
              <w:t>Impetigo</w:t>
            </w:r>
          </w:p>
        </w:tc>
      </w:tr>
      <w:tr w:rsidR="00CD63C6" w:rsidRPr="00607E75" w14:paraId="64F2BBA1"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53F9DCF2" w14:textId="39A77554" w:rsidR="00CD63C6" w:rsidRPr="00607E75" w:rsidRDefault="00CD63C6" w:rsidP="00CD63C6">
            <w:pPr>
              <w:rPr>
                <w:b w:val="0"/>
                <w:bCs w:val="0"/>
                <w:sz w:val="20"/>
                <w:szCs w:val="20"/>
              </w:rPr>
            </w:pPr>
            <w:r w:rsidRPr="00607E75">
              <w:rPr>
                <w:b w:val="0"/>
                <w:bCs w:val="0"/>
                <w:sz w:val="20"/>
                <w:szCs w:val="20"/>
              </w:rPr>
              <w:t>Scoliosis</w:t>
            </w:r>
          </w:p>
        </w:tc>
      </w:tr>
      <w:tr w:rsidR="00CD63C6" w:rsidRPr="00607E75" w14:paraId="729272CD"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53C601CE" w14:textId="684CDF72" w:rsidR="00CD63C6" w:rsidRPr="00607E75" w:rsidRDefault="00CD63C6" w:rsidP="00CD63C6">
            <w:pPr>
              <w:rPr>
                <w:b w:val="0"/>
                <w:bCs w:val="0"/>
                <w:sz w:val="20"/>
                <w:szCs w:val="20"/>
              </w:rPr>
            </w:pPr>
            <w:r w:rsidRPr="00607E75">
              <w:rPr>
                <w:b w:val="0"/>
                <w:bCs w:val="0"/>
                <w:sz w:val="20"/>
                <w:szCs w:val="20"/>
              </w:rPr>
              <w:t>Foot pain</w:t>
            </w:r>
          </w:p>
        </w:tc>
      </w:tr>
      <w:tr w:rsidR="00CD63C6" w:rsidRPr="00607E75" w14:paraId="18EB53AF"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2EF91814" w14:textId="682500A3" w:rsidR="00CD63C6" w:rsidRPr="00607E75" w:rsidRDefault="00CD63C6" w:rsidP="00CD63C6">
            <w:pPr>
              <w:rPr>
                <w:b w:val="0"/>
                <w:bCs w:val="0"/>
                <w:sz w:val="20"/>
                <w:szCs w:val="20"/>
              </w:rPr>
            </w:pPr>
            <w:r w:rsidRPr="00607E75">
              <w:rPr>
                <w:b w:val="0"/>
                <w:bCs w:val="0"/>
                <w:sz w:val="20"/>
                <w:szCs w:val="20"/>
              </w:rPr>
              <w:t>Injury of free lower limb</w:t>
            </w:r>
          </w:p>
        </w:tc>
      </w:tr>
      <w:tr w:rsidR="00CD63C6" w:rsidRPr="00607E75" w14:paraId="79F04271"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75E23DB1" w14:textId="6E966074" w:rsidR="00CD63C6" w:rsidRPr="00607E75" w:rsidRDefault="00CD63C6" w:rsidP="00CD63C6">
            <w:pPr>
              <w:rPr>
                <w:b w:val="0"/>
                <w:bCs w:val="0"/>
                <w:sz w:val="20"/>
                <w:szCs w:val="20"/>
              </w:rPr>
            </w:pPr>
            <w:r w:rsidRPr="00607E75">
              <w:rPr>
                <w:b w:val="0"/>
                <w:bCs w:val="0"/>
                <w:sz w:val="20"/>
                <w:szCs w:val="20"/>
              </w:rPr>
              <w:t>Injury of. Upper extremity</w:t>
            </w:r>
          </w:p>
        </w:tc>
      </w:tr>
      <w:tr w:rsidR="00CD63C6" w:rsidRPr="00607E75" w14:paraId="43133142"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6C5318E8" w14:textId="19FF29EB" w:rsidR="00CD63C6" w:rsidRPr="00607E75" w:rsidRDefault="00CD63C6" w:rsidP="00CD63C6">
            <w:pPr>
              <w:rPr>
                <w:b w:val="0"/>
                <w:bCs w:val="0"/>
                <w:sz w:val="20"/>
                <w:szCs w:val="20"/>
              </w:rPr>
            </w:pPr>
            <w:r w:rsidRPr="00607E75">
              <w:rPr>
                <w:b w:val="0"/>
                <w:bCs w:val="0"/>
                <w:sz w:val="20"/>
                <w:szCs w:val="20"/>
              </w:rPr>
              <w:t>Speech dysfunction</w:t>
            </w:r>
          </w:p>
        </w:tc>
      </w:tr>
      <w:tr w:rsidR="00CD63C6" w:rsidRPr="00607E75" w14:paraId="346280A1"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5BBC09F1" w14:textId="6CF7E5E0" w:rsidR="00CD63C6" w:rsidRPr="00607E75" w:rsidRDefault="00CD63C6" w:rsidP="00CD63C6">
            <w:pPr>
              <w:rPr>
                <w:b w:val="0"/>
                <w:bCs w:val="0"/>
                <w:sz w:val="20"/>
                <w:szCs w:val="20"/>
              </w:rPr>
            </w:pPr>
            <w:r w:rsidRPr="00607E75">
              <w:rPr>
                <w:b w:val="0"/>
                <w:bCs w:val="0"/>
                <w:sz w:val="20"/>
                <w:szCs w:val="20"/>
              </w:rPr>
              <w:t>Umbilical hernia</w:t>
            </w:r>
          </w:p>
        </w:tc>
      </w:tr>
      <w:tr w:rsidR="00CD63C6" w:rsidRPr="00607E75" w14:paraId="4B41BF4E"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5005C371" w14:textId="7D3AA37B" w:rsidR="00CD63C6" w:rsidRPr="00607E75" w:rsidRDefault="00CD63C6" w:rsidP="00CD63C6">
            <w:pPr>
              <w:rPr>
                <w:b w:val="0"/>
                <w:bCs w:val="0"/>
                <w:sz w:val="20"/>
                <w:szCs w:val="20"/>
              </w:rPr>
            </w:pPr>
            <w:r w:rsidRPr="00607E75">
              <w:rPr>
                <w:b w:val="0"/>
                <w:bCs w:val="0"/>
                <w:sz w:val="20"/>
                <w:szCs w:val="20"/>
              </w:rPr>
              <w:t>Insect bite</w:t>
            </w:r>
          </w:p>
        </w:tc>
      </w:tr>
      <w:tr w:rsidR="00CD63C6" w:rsidRPr="00607E75" w14:paraId="3810550C"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7233AAC0" w14:textId="4D9E8F1B" w:rsidR="00CD63C6" w:rsidRPr="00607E75" w:rsidRDefault="00CD63C6" w:rsidP="00CD63C6">
            <w:pPr>
              <w:rPr>
                <w:b w:val="0"/>
                <w:bCs w:val="0"/>
                <w:sz w:val="20"/>
                <w:szCs w:val="20"/>
              </w:rPr>
            </w:pPr>
            <w:r w:rsidRPr="00607E75">
              <w:rPr>
                <w:b w:val="0"/>
                <w:bCs w:val="0"/>
                <w:sz w:val="20"/>
                <w:szCs w:val="20"/>
              </w:rPr>
              <w:t>Myopia</w:t>
            </w:r>
          </w:p>
        </w:tc>
      </w:tr>
      <w:tr w:rsidR="00CD63C6" w:rsidRPr="00607E75" w14:paraId="1A7EE2A0"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4DDA3990" w14:textId="56E4EE87" w:rsidR="00CD63C6" w:rsidRPr="00607E75" w:rsidRDefault="00CD63C6" w:rsidP="00CD63C6">
            <w:pPr>
              <w:rPr>
                <w:b w:val="0"/>
                <w:bCs w:val="0"/>
                <w:sz w:val="20"/>
                <w:szCs w:val="20"/>
              </w:rPr>
            </w:pPr>
            <w:r w:rsidRPr="00607E75">
              <w:rPr>
                <w:b w:val="0"/>
                <w:bCs w:val="0"/>
                <w:sz w:val="20"/>
                <w:szCs w:val="20"/>
              </w:rPr>
              <w:lastRenderedPageBreak/>
              <w:t>Injury of finger</w:t>
            </w:r>
          </w:p>
        </w:tc>
      </w:tr>
      <w:tr w:rsidR="00CD63C6" w:rsidRPr="00607E75" w14:paraId="0298455F"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563A8201" w14:textId="279F8437" w:rsidR="00CD63C6" w:rsidRPr="00607E75" w:rsidRDefault="00CD63C6" w:rsidP="00CD63C6">
            <w:pPr>
              <w:rPr>
                <w:b w:val="0"/>
                <w:bCs w:val="0"/>
                <w:sz w:val="20"/>
                <w:szCs w:val="20"/>
              </w:rPr>
            </w:pPr>
            <w:r w:rsidRPr="00607E75">
              <w:rPr>
                <w:b w:val="0"/>
                <w:bCs w:val="0"/>
                <w:sz w:val="20"/>
                <w:szCs w:val="20"/>
              </w:rPr>
              <w:t>Injury of right leg</w:t>
            </w:r>
          </w:p>
        </w:tc>
      </w:tr>
      <w:tr w:rsidR="00CD63C6" w:rsidRPr="00607E75" w14:paraId="60E6B340"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4075918A" w14:textId="2D9FFD49" w:rsidR="00CD63C6" w:rsidRPr="00607E75" w:rsidRDefault="00CD63C6" w:rsidP="00CD63C6">
            <w:pPr>
              <w:rPr>
                <w:b w:val="0"/>
                <w:bCs w:val="0"/>
                <w:sz w:val="20"/>
                <w:szCs w:val="20"/>
              </w:rPr>
            </w:pPr>
            <w:r w:rsidRPr="00607E75">
              <w:rPr>
                <w:b w:val="0"/>
                <w:bCs w:val="0"/>
                <w:sz w:val="20"/>
                <w:szCs w:val="20"/>
              </w:rPr>
              <w:t>Astigmatism</w:t>
            </w:r>
          </w:p>
        </w:tc>
      </w:tr>
      <w:tr w:rsidR="00CD63C6" w:rsidRPr="00607E75" w14:paraId="3CB10BBC"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04A9C9F5" w14:textId="6DC4A20C" w:rsidR="00CD63C6" w:rsidRPr="00607E75" w:rsidRDefault="00CD63C6" w:rsidP="00CD63C6">
            <w:pPr>
              <w:rPr>
                <w:b w:val="0"/>
                <w:bCs w:val="0"/>
                <w:sz w:val="20"/>
                <w:szCs w:val="20"/>
              </w:rPr>
            </w:pPr>
            <w:r w:rsidRPr="00607E75">
              <w:rPr>
                <w:b w:val="0"/>
                <w:bCs w:val="0"/>
                <w:sz w:val="20"/>
                <w:szCs w:val="20"/>
              </w:rPr>
              <w:t>Injury of left leg</w:t>
            </w:r>
          </w:p>
        </w:tc>
      </w:tr>
      <w:tr w:rsidR="00CD63C6" w:rsidRPr="00607E75" w14:paraId="1DD9059A"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4A0CE42B" w14:textId="2B899FF8" w:rsidR="00CD63C6" w:rsidRPr="00607E75" w:rsidRDefault="00CD63C6" w:rsidP="00CD63C6">
            <w:pPr>
              <w:rPr>
                <w:b w:val="0"/>
                <w:bCs w:val="0"/>
                <w:sz w:val="20"/>
                <w:szCs w:val="20"/>
              </w:rPr>
            </w:pPr>
            <w:r w:rsidRPr="00607E75">
              <w:rPr>
                <w:b w:val="0"/>
                <w:bCs w:val="0"/>
                <w:sz w:val="20"/>
                <w:szCs w:val="20"/>
              </w:rPr>
              <w:t>Tinea capitis</w:t>
            </w:r>
          </w:p>
        </w:tc>
      </w:tr>
      <w:tr w:rsidR="00CD63C6" w:rsidRPr="00607E75" w14:paraId="2A23B441"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1270D21C" w14:textId="59CABF70" w:rsidR="00CD63C6" w:rsidRPr="00607E75" w:rsidRDefault="00CD63C6" w:rsidP="00CD63C6">
            <w:pPr>
              <w:rPr>
                <w:b w:val="0"/>
                <w:bCs w:val="0"/>
                <w:sz w:val="20"/>
                <w:szCs w:val="20"/>
              </w:rPr>
            </w:pPr>
            <w:r w:rsidRPr="00607E75">
              <w:rPr>
                <w:b w:val="0"/>
                <w:bCs w:val="0"/>
                <w:sz w:val="20"/>
                <w:szCs w:val="20"/>
              </w:rPr>
              <w:t>Obesity</w:t>
            </w:r>
          </w:p>
        </w:tc>
      </w:tr>
      <w:tr w:rsidR="00CD63C6" w:rsidRPr="00607E75" w14:paraId="059BDD03"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67F6AD2E" w14:textId="521F1D6E" w:rsidR="00CD63C6" w:rsidRPr="00607E75" w:rsidRDefault="00CD63C6" w:rsidP="00CD63C6">
            <w:pPr>
              <w:rPr>
                <w:b w:val="0"/>
                <w:bCs w:val="0"/>
                <w:sz w:val="20"/>
                <w:szCs w:val="20"/>
              </w:rPr>
            </w:pPr>
            <w:r w:rsidRPr="00607E75">
              <w:rPr>
                <w:b w:val="0"/>
                <w:bCs w:val="0"/>
                <w:sz w:val="20"/>
                <w:szCs w:val="20"/>
              </w:rPr>
              <w:t>Injury of right hand</w:t>
            </w:r>
          </w:p>
        </w:tc>
      </w:tr>
      <w:tr w:rsidR="00CD63C6" w:rsidRPr="00607E75" w14:paraId="40F9C99F"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32307F27" w14:textId="0EB8D477" w:rsidR="00CD63C6" w:rsidRPr="00607E75" w:rsidRDefault="00CD63C6" w:rsidP="00CD63C6">
            <w:pPr>
              <w:rPr>
                <w:b w:val="0"/>
                <w:bCs w:val="0"/>
                <w:sz w:val="20"/>
                <w:szCs w:val="20"/>
              </w:rPr>
            </w:pPr>
            <w:r w:rsidRPr="00607E75">
              <w:rPr>
                <w:b w:val="0"/>
                <w:bCs w:val="0"/>
                <w:sz w:val="20"/>
                <w:szCs w:val="20"/>
              </w:rPr>
              <w:t>Tinea corporis</w:t>
            </w:r>
          </w:p>
        </w:tc>
      </w:tr>
      <w:tr w:rsidR="00CD63C6" w:rsidRPr="00607E75" w14:paraId="4D52537F"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2C9F1079" w14:textId="63BB81FD" w:rsidR="00CD63C6" w:rsidRPr="00607E75" w:rsidRDefault="00CD63C6" w:rsidP="00CD63C6">
            <w:pPr>
              <w:rPr>
                <w:b w:val="0"/>
                <w:bCs w:val="0"/>
                <w:sz w:val="20"/>
                <w:szCs w:val="20"/>
              </w:rPr>
            </w:pPr>
            <w:r w:rsidRPr="00607E75">
              <w:rPr>
                <w:b w:val="0"/>
                <w:bCs w:val="0"/>
                <w:sz w:val="20"/>
                <w:szCs w:val="20"/>
              </w:rPr>
              <w:t>Epilepsy</w:t>
            </w:r>
          </w:p>
        </w:tc>
      </w:tr>
      <w:tr w:rsidR="00CD63C6" w:rsidRPr="00607E75" w14:paraId="1C4DA287"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719999DF" w14:textId="2B76BFEC" w:rsidR="00CD63C6" w:rsidRPr="00607E75" w:rsidRDefault="00CD63C6" w:rsidP="00CD63C6">
            <w:pPr>
              <w:rPr>
                <w:b w:val="0"/>
                <w:bCs w:val="0"/>
                <w:sz w:val="20"/>
                <w:szCs w:val="20"/>
              </w:rPr>
            </w:pPr>
            <w:r w:rsidRPr="00607E75">
              <w:rPr>
                <w:b w:val="0"/>
                <w:bCs w:val="0"/>
                <w:sz w:val="20"/>
                <w:szCs w:val="20"/>
              </w:rPr>
              <w:t>Tongue tie</w:t>
            </w:r>
          </w:p>
        </w:tc>
      </w:tr>
      <w:tr w:rsidR="00CD63C6" w:rsidRPr="00607E75" w14:paraId="43328E62"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1BF22049" w14:textId="05AD81A0" w:rsidR="00CD63C6" w:rsidRPr="00607E75" w:rsidRDefault="00CD63C6" w:rsidP="00CD63C6">
            <w:pPr>
              <w:rPr>
                <w:b w:val="0"/>
                <w:bCs w:val="0"/>
                <w:sz w:val="20"/>
                <w:szCs w:val="20"/>
              </w:rPr>
            </w:pPr>
            <w:r w:rsidRPr="00607E75">
              <w:rPr>
                <w:b w:val="0"/>
                <w:bCs w:val="0"/>
                <w:sz w:val="20"/>
                <w:szCs w:val="20"/>
              </w:rPr>
              <w:t>Plagiocephaly</w:t>
            </w:r>
          </w:p>
        </w:tc>
      </w:tr>
      <w:tr w:rsidR="00CD63C6" w:rsidRPr="00607E75" w14:paraId="105E1659"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0740849D" w14:textId="6C529623" w:rsidR="00CD63C6" w:rsidRPr="00607E75" w:rsidRDefault="00CD63C6" w:rsidP="00CD63C6">
            <w:pPr>
              <w:rPr>
                <w:b w:val="0"/>
                <w:bCs w:val="0"/>
                <w:sz w:val="20"/>
                <w:szCs w:val="20"/>
              </w:rPr>
            </w:pPr>
            <w:r w:rsidRPr="00607E75">
              <w:rPr>
                <w:b w:val="0"/>
                <w:bCs w:val="0"/>
                <w:sz w:val="20"/>
                <w:szCs w:val="20"/>
              </w:rPr>
              <w:t>Inguinal hernia</w:t>
            </w:r>
          </w:p>
        </w:tc>
      </w:tr>
      <w:tr w:rsidR="00CD63C6" w:rsidRPr="00607E75" w14:paraId="0DB5039D"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2942EF45" w14:textId="3756B3B4" w:rsidR="00CD63C6" w:rsidRPr="00607E75" w:rsidRDefault="00CD63C6" w:rsidP="00CD63C6">
            <w:pPr>
              <w:rPr>
                <w:b w:val="0"/>
                <w:bCs w:val="0"/>
                <w:sz w:val="20"/>
                <w:szCs w:val="20"/>
              </w:rPr>
            </w:pPr>
            <w:r w:rsidRPr="00607E75">
              <w:rPr>
                <w:b w:val="0"/>
                <w:bCs w:val="0"/>
                <w:sz w:val="20"/>
                <w:szCs w:val="20"/>
              </w:rPr>
              <w:t>Pain in wrist</w:t>
            </w:r>
          </w:p>
        </w:tc>
      </w:tr>
      <w:tr w:rsidR="00CD63C6" w:rsidRPr="00607E75" w14:paraId="7A616A16"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014474EB" w14:textId="1438C4F4" w:rsidR="00CD63C6" w:rsidRPr="00607E75" w:rsidRDefault="00CD63C6" w:rsidP="00CD63C6">
            <w:pPr>
              <w:rPr>
                <w:b w:val="0"/>
                <w:bCs w:val="0"/>
                <w:sz w:val="20"/>
                <w:szCs w:val="20"/>
              </w:rPr>
            </w:pPr>
            <w:r w:rsidRPr="00607E75">
              <w:rPr>
                <w:b w:val="0"/>
                <w:bCs w:val="0"/>
                <w:sz w:val="20"/>
                <w:szCs w:val="20"/>
              </w:rPr>
              <w:t>Closed injury of head</w:t>
            </w:r>
          </w:p>
        </w:tc>
      </w:tr>
      <w:tr w:rsidR="00CD63C6" w:rsidRPr="00607E75" w14:paraId="73EC1B90" w14:textId="77777777" w:rsidTr="00CD63C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2DBFC07B" w14:textId="60E87FD5" w:rsidR="00CD63C6" w:rsidRPr="00607E75" w:rsidRDefault="00CD63C6" w:rsidP="00CD63C6">
            <w:pPr>
              <w:rPr>
                <w:b w:val="0"/>
                <w:bCs w:val="0"/>
                <w:sz w:val="20"/>
                <w:szCs w:val="20"/>
              </w:rPr>
            </w:pPr>
            <w:r w:rsidRPr="00607E75">
              <w:rPr>
                <w:b w:val="0"/>
                <w:bCs w:val="0"/>
                <w:sz w:val="20"/>
                <w:szCs w:val="20"/>
              </w:rPr>
              <w:t>Foreign body in ear</w:t>
            </w:r>
          </w:p>
        </w:tc>
      </w:tr>
      <w:tr w:rsidR="00CD63C6" w:rsidRPr="00607E75" w14:paraId="0F88CCD8" w14:textId="77777777" w:rsidTr="00CD63C6">
        <w:trPr>
          <w:trHeight w:val="291"/>
          <w:jc w:val="center"/>
        </w:trPr>
        <w:tc>
          <w:tcPr>
            <w:cnfStyle w:val="001000000000" w:firstRow="0" w:lastRow="0" w:firstColumn="1" w:lastColumn="0" w:oddVBand="0" w:evenVBand="0" w:oddHBand="0" w:evenHBand="0" w:firstRowFirstColumn="0" w:firstRowLastColumn="0" w:lastRowFirstColumn="0" w:lastRowLastColumn="0"/>
            <w:tcW w:w="5040" w:type="dxa"/>
          </w:tcPr>
          <w:p w14:paraId="5270FCE8" w14:textId="527CFB40" w:rsidR="00CD63C6" w:rsidRPr="00607E75" w:rsidRDefault="00CD63C6" w:rsidP="00CD63C6">
            <w:pPr>
              <w:rPr>
                <w:b w:val="0"/>
                <w:bCs w:val="0"/>
                <w:sz w:val="20"/>
                <w:szCs w:val="20"/>
              </w:rPr>
            </w:pPr>
            <w:r w:rsidRPr="00607E75">
              <w:rPr>
                <w:b w:val="0"/>
                <w:bCs w:val="0"/>
                <w:sz w:val="20"/>
                <w:szCs w:val="20"/>
              </w:rPr>
              <w:t>Injury of right foot</w:t>
            </w:r>
          </w:p>
        </w:tc>
      </w:tr>
    </w:tbl>
    <w:p w14:paraId="2E420B37" w14:textId="77777777" w:rsidR="00CD63C6" w:rsidRPr="00607E75" w:rsidRDefault="00CD63C6" w:rsidP="00CD63C6"/>
    <w:p w14:paraId="39026606" w14:textId="77777777" w:rsidR="00D83942" w:rsidRPr="00607E75" w:rsidRDefault="00D83942">
      <w:pPr>
        <w:rPr>
          <w:rFonts w:asciiTheme="majorHAnsi" w:eastAsiaTheme="majorEastAsia" w:hAnsiTheme="majorHAnsi" w:cstheme="majorBidi"/>
          <w:color w:val="2F5496" w:themeColor="accent1" w:themeShade="BF"/>
          <w:sz w:val="26"/>
          <w:szCs w:val="26"/>
        </w:rPr>
      </w:pPr>
      <w:r w:rsidRPr="00607E75">
        <w:br w:type="page"/>
      </w:r>
    </w:p>
    <w:p w14:paraId="7B12830C" w14:textId="3D8B4BC4" w:rsidR="00D83942" w:rsidRPr="00607E75" w:rsidRDefault="00D83942" w:rsidP="005A13FA">
      <w:pPr>
        <w:jc w:val="both"/>
      </w:pPr>
      <w:r w:rsidRPr="002452E2">
        <w:rPr>
          <w:b/>
          <w:bCs/>
          <w:color w:val="000000" w:themeColor="text1"/>
        </w:rPr>
        <w:lastRenderedPageBreak/>
        <w:t>Figure S</w:t>
      </w:r>
      <w:r w:rsidR="009453B4">
        <w:rPr>
          <w:b/>
          <w:bCs/>
          <w:color w:val="000000" w:themeColor="text1"/>
        </w:rPr>
        <w:t>40</w:t>
      </w:r>
      <w:r w:rsidR="00A36AC1" w:rsidRPr="002452E2">
        <w:rPr>
          <w:b/>
          <w:bCs/>
          <w:color w:val="000000" w:themeColor="text1"/>
        </w:rPr>
        <w:t>–</w:t>
      </w:r>
      <w:r w:rsidR="004348A0" w:rsidRPr="002452E2">
        <w:rPr>
          <w:b/>
          <w:bCs/>
          <w:color w:val="000000" w:themeColor="text1"/>
        </w:rPr>
        <w:t>S</w:t>
      </w:r>
      <w:r w:rsidR="00337E51">
        <w:rPr>
          <w:b/>
          <w:bCs/>
          <w:color w:val="000000" w:themeColor="text1"/>
        </w:rPr>
        <w:t>4</w:t>
      </w:r>
      <w:r w:rsidR="009453B4">
        <w:rPr>
          <w:b/>
          <w:bCs/>
          <w:color w:val="000000" w:themeColor="text1"/>
        </w:rPr>
        <w:t>5</w:t>
      </w:r>
      <w:r w:rsidRPr="00607E75">
        <w:rPr>
          <w:color w:val="000000" w:themeColor="text1"/>
        </w:rPr>
        <w:t xml:space="preserve"> </w:t>
      </w:r>
      <w:r w:rsidRPr="00607E75">
        <w:t xml:space="preserve">show the estimated </w:t>
      </w:r>
      <w:r w:rsidR="004348A0" w:rsidRPr="00607E75">
        <w:t>hazard ratios</w:t>
      </w:r>
      <w:r w:rsidRPr="00607E75">
        <w:t xml:space="preserve"> and corresponding standard errors for these negative control outcomes</w:t>
      </w:r>
      <w:r w:rsidR="004348A0" w:rsidRPr="00607E75">
        <w:t xml:space="preserve"> for each study cohort</w:t>
      </w:r>
      <w:r w:rsidRPr="00607E75">
        <w:t xml:space="preserve">. The vaccine effectiveness </w:t>
      </w:r>
      <w:r w:rsidR="004348A0" w:rsidRPr="00607E75">
        <w:t xml:space="preserve">after NCO calibration </w:t>
      </w:r>
      <w:r w:rsidRPr="00607E75">
        <w:t xml:space="preserve">as presented in </w:t>
      </w:r>
      <w:r w:rsidR="009453B4">
        <w:rPr>
          <w:b/>
          <w:bCs/>
        </w:rPr>
        <w:t>Figure S46</w:t>
      </w:r>
      <w:r w:rsidRPr="00607E75">
        <w:t>, reveals a small systematic error and residual bias of the study.</w:t>
      </w:r>
    </w:p>
    <w:p w14:paraId="103A4A8A" w14:textId="77777777" w:rsidR="00D83942" w:rsidRPr="00607E75" w:rsidRDefault="00D83942" w:rsidP="00D83942"/>
    <w:p w14:paraId="67C2C153" w14:textId="6FB10746" w:rsidR="00D83942" w:rsidRPr="00607E75" w:rsidRDefault="009453B4" w:rsidP="004348A0">
      <w:pPr>
        <w:jc w:val="both"/>
      </w:pPr>
      <w:r>
        <w:rPr>
          <w:b/>
          <w:bCs/>
        </w:rPr>
        <w:t>Figure S40</w:t>
      </w:r>
      <w:r w:rsidR="00D83942" w:rsidRPr="00607E75">
        <w:rPr>
          <w:b/>
        </w:rPr>
        <w:t xml:space="preserve">. Systematic error control when estimating vaccine effectiveness of </w:t>
      </w:r>
      <w:r w:rsidR="004348A0" w:rsidRPr="00607E75">
        <w:rPr>
          <w:b/>
        </w:rPr>
        <w:t>B.A.</w:t>
      </w:r>
      <w:r w:rsidR="00A36AC1" w:rsidRPr="00607E75">
        <w:rPr>
          <w:b/>
        </w:rPr>
        <w:t xml:space="preserve"> </w:t>
      </w:r>
      <w:r w:rsidR="004348A0" w:rsidRPr="00607E75">
        <w:rPr>
          <w:b/>
        </w:rPr>
        <w:t xml:space="preserve">1/2 </w:t>
      </w:r>
      <w:r w:rsidR="00A36AC1" w:rsidRPr="00607E75">
        <w:rPr>
          <w:b/>
        </w:rPr>
        <w:t>Children C</w:t>
      </w:r>
      <w:r w:rsidR="004348A0" w:rsidRPr="00607E75">
        <w:rPr>
          <w:b/>
        </w:rPr>
        <w:t>ohort</w:t>
      </w:r>
      <w:r w:rsidR="00D83942" w:rsidRPr="00607E75">
        <w:rPr>
          <w:b/>
        </w:rPr>
        <w:t>.</w:t>
      </w:r>
      <w:r w:rsidR="00D83942" w:rsidRPr="00607E75">
        <w:t xml:space="preserve"> The plot displays </w:t>
      </w:r>
      <w:r w:rsidR="004348A0" w:rsidRPr="00607E75">
        <w:t>H</w:t>
      </w:r>
      <w:r w:rsidR="00D83942" w:rsidRPr="00607E75">
        <w:t>Rs and their corresponding standard errors for each negative control outcome.</w:t>
      </w:r>
    </w:p>
    <w:p w14:paraId="5CCD77F3" w14:textId="517F8795" w:rsidR="00A36AC1" w:rsidRPr="00607E75" w:rsidRDefault="004348A0" w:rsidP="00A36AC1">
      <w:pPr>
        <w:jc w:val="center"/>
      </w:pPr>
      <w:r w:rsidRPr="00607E75">
        <w:rPr>
          <w:noProof/>
        </w:rPr>
        <w:drawing>
          <wp:inline distT="0" distB="0" distL="0" distR="0" wp14:anchorId="179DF580" wp14:editId="41E745DE">
            <wp:extent cx="5486400" cy="3657600"/>
            <wp:effectExtent l="0" t="0" r="0" b="0"/>
            <wp:docPr id="224223194" name="Picture 6" descr="A graph of a hazard r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23194" name="Picture 6" descr="A graph of a hazard ratio&#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07B12E0" w14:textId="77777777" w:rsidR="004348A0" w:rsidRPr="002452E2" w:rsidRDefault="004348A0" w:rsidP="004348A0">
      <w:pPr>
        <w:jc w:val="both"/>
        <w:rPr>
          <w:b/>
        </w:rPr>
      </w:pPr>
    </w:p>
    <w:p w14:paraId="18505CE6" w14:textId="77777777" w:rsidR="00294A7E" w:rsidRPr="002452E2" w:rsidRDefault="00294A7E" w:rsidP="004348A0">
      <w:pPr>
        <w:jc w:val="both"/>
        <w:rPr>
          <w:b/>
        </w:rPr>
      </w:pPr>
    </w:p>
    <w:p w14:paraId="0E59D442" w14:textId="77777777" w:rsidR="00294A7E" w:rsidRPr="002452E2" w:rsidRDefault="00294A7E" w:rsidP="004348A0">
      <w:pPr>
        <w:jc w:val="both"/>
        <w:rPr>
          <w:b/>
        </w:rPr>
      </w:pPr>
    </w:p>
    <w:p w14:paraId="0ECB62B0" w14:textId="77777777" w:rsidR="00294A7E" w:rsidRPr="002452E2" w:rsidRDefault="00294A7E" w:rsidP="004348A0">
      <w:pPr>
        <w:jc w:val="both"/>
        <w:rPr>
          <w:b/>
        </w:rPr>
      </w:pPr>
    </w:p>
    <w:p w14:paraId="277B3512" w14:textId="77777777" w:rsidR="00294A7E" w:rsidRPr="002452E2" w:rsidRDefault="00294A7E" w:rsidP="004348A0">
      <w:pPr>
        <w:jc w:val="both"/>
        <w:rPr>
          <w:b/>
        </w:rPr>
      </w:pPr>
    </w:p>
    <w:p w14:paraId="3CC3524D" w14:textId="77777777" w:rsidR="00294A7E" w:rsidRPr="002452E2" w:rsidRDefault="00294A7E" w:rsidP="004348A0">
      <w:pPr>
        <w:jc w:val="both"/>
        <w:rPr>
          <w:b/>
        </w:rPr>
      </w:pPr>
    </w:p>
    <w:p w14:paraId="29F566D9" w14:textId="77777777" w:rsidR="00294A7E" w:rsidRPr="002452E2" w:rsidRDefault="00294A7E" w:rsidP="004348A0">
      <w:pPr>
        <w:jc w:val="both"/>
        <w:rPr>
          <w:b/>
        </w:rPr>
      </w:pPr>
    </w:p>
    <w:p w14:paraId="69FEE8CA" w14:textId="77777777" w:rsidR="00294A7E" w:rsidRPr="002452E2" w:rsidRDefault="00294A7E" w:rsidP="004348A0">
      <w:pPr>
        <w:jc w:val="both"/>
        <w:rPr>
          <w:b/>
        </w:rPr>
      </w:pPr>
    </w:p>
    <w:p w14:paraId="66D9386E" w14:textId="77777777" w:rsidR="00294A7E" w:rsidRPr="002452E2" w:rsidRDefault="00294A7E" w:rsidP="004348A0">
      <w:pPr>
        <w:jc w:val="both"/>
        <w:rPr>
          <w:b/>
        </w:rPr>
      </w:pPr>
    </w:p>
    <w:p w14:paraId="3C106130" w14:textId="77777777" w:rsidR="00294A7E" w:rsidRPr="002452E2" w:rsidRDefault="00294A7E" w:rsidP="004348A0">
      <w:pPr>
        <w:jc w:val="both"/>
        <w:rPr>
          <w:b/>
        </w:rPr>
      </w:pPr>
    </w:p>
    <w:p w14:paraId="0BA59005" w14:textId="77777777" w:rsidR="00294A7E" w:rsidRPr="002452E2" w:rsidRDefault="00294A7E" w:rsidP="004348A0">
      <w:pPr>
        <w:jc w:val="both"/>
        <w:rPr>
          <w:b/>
        </w:rPr>
      </w:pPr>
    </w:p>
    <w:p w14:paraId="3D4CB213" w14:textId="77777777" w:rsidR="00294A7E" w:rsidRPr="002452E2" w:rsidRDefault="00294A7E" w:rsidP="004348A0">
      <w:pPr>
        <w:jc w:val="both"/>
        <w:rPr>
          <w:b/>
        </w:rPr>
      </w:pPr>
    </w:p>
    <w:p w14:paraId="53693101" w14:textId="77777777" w:rsidR="00294A7E" w:rsidRPr="002452E2" w:rsidRDefault="00294A7E" w:rsidP="004348A0">
      <w:pPr>
        <w:jc w:val="both"/>
        <w:rPr>
          <w:b/>
        </w:rPr>
      </w:pPr>
    </w:p>
    <w:p w14:paraId="1413443C" w14:textId="77777777" w:rsidR="00294A7E" w:rsidRPr="002452E2" w:rsidRDefault="00294A7E" w:rsidP="004348A0">
      <w:pPr>
        <w:jc w:val="both"/>
        <w:rPr>
          <w:b/>
        </w:rPr>
      </w:pPr>
    </w:p>
    <w:p w14:paraId="65FCD8C9" w14:textId="77777777" w:rsidR="00294A7E" w:rsidRPr="002452E2" w:rsidRDefault="00294A7E" w:rsidP="004348A0">
      <w:pPr>
        <w:jc w:val="both"/>
        <w:rPr>
          <w:b/>
        </w:rPr>
      </w:pPr>
    </w:p>
    <w:p w14:paraId="4380239C" w14:textId="77777777" w:rsidR="00294A7E" w:rsidRPr="002452E2" w:rsidRDefault="00294A7E" w:rsidP="004348A0">
      <w:pPr>
        <w:jc w:val="both"/>
        <w:rPr>
          <w:b/>
        </w:rPr>
      </w:pPr>
    </w:p>
    <w:p w14:paraId="0CC5925F" w14:textId="77777777" w:rsidR="00294A7E" w:rsidRPr="002452E2" w:rsidRDefault="00294A7E" w:rsidP="004348A0">
      <w:pPr>
        <w:jc w:val="both"/>
        <w:rPr>
          <w:b/>
        </w:rPr>
      </w:pPr>
    </w:p>
    <w:p w14:paraId="45876EC5" w14:textId="77777777" w:rsidR="00294A7E" w:rsidRPr="002452E2" w:rsidRDefault="00294A7E" w:rsidP="004348A0">
      <w:pPr>
        <w:jc w:val="both"/>
        <w:rPr>
          <w:b/>
        </w:rPr>
      </w:pPr>
    </w:p>
    <w:p w14:paraId="0C2A22CC" w14:textId="0A42D92D" w:rsidR="00294A7E" w:rsidRPr="00607E75" w:rsidRDefault="009453B4" w:rsidP="004348A0">
      <w:pPr>
        <w:jc w:val="both"/>
        <w:rPr>
          <w:noProof/>
        </w:rPr>
      </w:pPr>
      <w:r>
        <w:rPr>
          <w:b/>
          <w:bCs/>
        </w:rPr>
        <w:lastRenderedPageBreak/>
        <w:t>Figure S41</w:t>
      </w:r>
      <w:r w:rsidR="004348A0" w:rsidRPr="00607E75">
        <w:rPr>
          <w:b/>
        </w:rPr>
        <w:t>. Systematic error control when estimating vaccine effectiveness of B.A.</w:t>
      </w:r>
      <w:r w:rsidR="00A36AC1" w:rsidRPr="00607E75">
        <w:rPr>
          <w:b/>
        </w:rPr>
        <w:t xml:space="preserve"> </w:t>
      </w:r>
      <w:r w:rsidR="004348A0" w:rsidRPr="00607E75">
        <w:rPr>
          <w:b/>
        </w:rPr>
        <w:t xml:space="preserve">1/2 </w:t>
      </w:r>
      <w:r w:rsidR="00A36AC1" w:rsidRPr="00607E75">
        <w:rPr>
          <w:b/>
        </w:rPr>
        <w:t>Adolescents C</w:t>
      </w:r>
      <w:r w:rsidR="004348A0" w:rsidRPr="00607E75">
        <w:rPr>
          <w:b/>
        </w:rPr>
        <w:t>ohort.</w:t>
      </w:r>
      <w:r w:rsidR="004348A0" w:rsidRPr="00607E75">
        <w:t xml:space="preserve"> The plot displays HRs and their corresponding standard errors for each negative control outcome.</w:t>
      </w:r>
      <w:r w:rsidR="003F1B5F" w:rsidRPr="00607E75">
        <w:rPr>
          <w:noProof/>
        </w:rPr>
        <w:t xml:space="preserve"> </w:t>
      </w:r>
    </w:p>
    <w:p w14:paraId="51E33D8A" w14:textId="242DCD4F" w:rsidR="00D83942" w:rsidRPr="00607E75" w:rsidRDefault="003F1B5F" w:rsidP="004348A0">
      <w:pPr>
        <w:jc w:val="both"/>
      </w:pPr>
      <w:r w:rsidRPr="00607E75">
        <w:rPr>
          <w:noProof/>
        </w:rPr>
        <w:drawing>
          <wp:inline distT="0" distB="0" distL="0" distR="0" wp14:anchorId="57B829DF" wp14:editId="062B3044">
            <wp:extent cx="5486400" cy="3657600"/>
            <wp:effectExtent l="0" t="0" r="0" b="0"/>
            <wp:docPr id="1219555786" name="Picture 8" descr="A graph of a hazard r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55786" name="Picture 8" descr="A graph of a hazard ratio&#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sidR="00D83942" w:rsidRPr="00607E75">
        <w:br w:type="page"/>
      </w:r>
    </w:p>
    <w:p w14:paraId="6ECED210" w14:textId="214CBA01" w:rsidR="00294A7E" w:rsidRPr="00607E75" w:rsidRDefault="009453B4" w:rsidP="004348A0">
      <w:pPr>
        <w:jc w:val="both"/>
        <w:rPr>
          <w:noProof/>
        </w:rPr>
      </w:pPr>
      <w:r>
        <w:rPr>
          <w:b/>
          <w:bCs/>
        </w:rPr>
        <w:lastRenderedPageBreak/>
        <w:t>Figure S42</w:t>
      </w:r>
      <w:r w:rsidR="004348A0" w:rsidRPr="00607E75">
        <w:rPr>
          <w:b/>
        </w:rPr>
        <w:t>. Systematic error control when estimating vaccine effectiveness of B.A.</w:t>
      </w:r>
      <w:r w:rsidR="00A36AC1" w:rsidRPr="00607E75">
        <w:rPr>
          <w:b/>
        </w:rPr>
        <w:t xml:space="preserve"> </w:t>
      </w:r>
      <w:r w:rsidR="004348A0" w:rsidRPr="00607E75">
        <w:rPr>
          <w:b/>
        </w:rPr>
        <w:t xml:space="preserve">4/5 </w:t>
      </w:r>
      <w:r w:rsidR="00A36AC1" w:rsidRPr="00607E75">
        <w:rPr>
          <w:b/>
        </w:rPr>
        <w:t>Children C</w:t>
      </w:r>
      <w:r w:rsidR="004348A0" w:rsidRPr="00607E75">
        <w:rPr>
          <w:b/>
        </w:rPr>
        <w:t>ohor</w:t>
      </w:r>
      <w:r w:rsidR="00A36AC1" w:rsidRPr="00607E75">
        <w:rPr>
          <w:b/>
        </w:rPr>
        <w:t>t</w:t>
      </w:r>
      <w:r w:rsidR="004348A0" w:rsidRPr="00607E75">
        <w:rPr>
          <w:b/>
        </w:rPr>
        <w:t>.</w:t>
      </w:r>
      <w:r w:rsidR="004348A0" w:rsidRPr="00607E75">
        <w:t xml:space="preserve"> The plot displays HRs and their corresponding standard errors for each negative control outcome.</w:t>
      </w:r>
      <w:r w:rsidR="003F1B5F" w:rsidRPr="00607E75">
        <w:rPr>
          <w:noProof/>
        </w:rPr>
        <w:t xml:space="preserve"> </w:t>
      </w:r>
    </w:p>
    <w:p w14:paraId="166AAA0B" w14:textId="4785B072" w:rsidR="004348A0" w:rsidRPr="00607E75" w:rsidRDefault="003F1B5F" w:rsidP="004348A0">
      <w:pPr>
        <w:jc w:val="both"/>
      </w:pPr>
      <w:r w:rsidRPr="00607E75">
        <w:rPr>
          <w:noProof/>
        </w:rPr>
        <w:drawing>
          <wp:inline distT="0" distB="0" distL="0" distR="0" wp14:anchorId="3D985C30" wp14:editId="6A20C4CF">
            <wp:extent cx="5486400" cy="3657600"/>
            <wp:effectExtent l="0" t="0" r="0" b="0"/>
            <wp:docPr id="332392423" name="Picture 9" descr="A graph of a hazard r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92423" name="Picture 9" descr="A graph of a hazard ratio&#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sidR="004348A0" w:rsidRPr="00607E75">
        <w:br w:type="page"/>
      </w:r>
    </w:p>
    <w:p w14:paraId="6EEB1306" w14:textId="77777777" w:rsidR="004348A0" w:rsidRPr="00607E75" w:rsidRDefault="004348A0" w:rsidP="004348A0">
      <w:pPr>
        <w:jc w:val="both"/>
      </w:pPr>
    </w:p>
    <w:p w14:paraId="172B0728" w14:textId="677B6A54" w:rsidR="00294A7E" w:rsidRPr="00607E75" w:rsidRDefault="009453B4" w:rsidP="004348A0">
      <w:pPr>
        <w:jc w:val="both"/>
        <w:rPr>
          <w:noProof/>
        </w:rPr>
      </w:pPr>
      <w:r>
        <w:rPr>
          <w:b/>
          <w:bCs/>
        </w:rPr>
        <w:t>Figure S43</w:t>
      </w:r>
      <w:r w:rsidR="004348A0" w:rsidRPr="00607E75">
        <w:rPr>
          <w:b/>
        </w:rPr>
        <w:t>. Systematic error control when estimating vaccine effectiveness of B.A.</w:t>
      </w:r>
      <w:r w:rsidR="00A36AC1" w:rsidRPr="00607E75">
        <w:rPr>
          <w:b/>
        </w:rPr>
        <w:t xml:space="preserve"> </w:t>
      </w:r>
      <w:r w:rsidR="004348A0" w:rsidRPr="00607E75">
        <w:rPr>
          <w:b/>
        </w:rPr>
        <w:t xml:space="preserve">4/5 </w:t>
      </w:r>
      <w:r w:rsidR="00A36AC1" w:rsidRPr="00607E75">
        <w:rPr>
          <w:b/>
        </w:rPr>
        <w:t>Adolescents C</w:t>
      </w:r>
      <w:r w:rsidR="004348A0" w:rsidRPr="00607E75">
        <w:rPr>
          <w:b/>
        </w:rPr>
        <w:t>ohort.</w:t>
      </w:r>
      <w:r w:rsidR="004348A0" w:rsidRPr="00607E75">
        <w:t xml:space="preserve"> The plot displays HRs and their corresponding standard errors for each negative control outcome.</w:t>
      </w:r>
      <w:r w:rsidR="003F1B5F" w:rsidRPr="00607E75">
        <w:rPr>
          <w:noProof/>
        </w:rPr>
        <w:t xml:space="preserve"> </w:t>
      </w:r>
    </w:p>
    <w:p w14:paraId="4C5DE46F" w14:textId="68BE3C2E" w:rsidR="004348A0" w:rsidRPr="00607E75" w:rsidRDefault="003F1B5F" w:rsidP="004348A0">
      <w:pPr>
        <w:jc w:val="both"/>
      </w:pPr>
      <w:r w:rsidRPr="00607E75">
        <w:rPr>
          <w:noProof/>
        </w:rPr>
        <w:drawing>
          <wp:inline distT="0" distB="0" distL="0" distR="0" wp14:anchorId="7FF1A73B" wp14:editId="56A0992A">
            <wp:extent cx="5486400" cy="3657600"/>
            <wp:effectExtent l="0" t="0" r="0" b="0"/>
            <wp:docPr id="86308978" name="Picture 10" descr="A graph of a hazard r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8978" name="Picture 10" descr="A graph of a hazard ratio&#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sidR="004348A0" w:rsidRPr="00607E75">
        <w:br w:type="page"/>
      </w:r>
    </w:p>
    <w:p w14:paraId="57B460A5" w14:textId="2EB88C5E" w:rsidR="00294A7E" w:rsidRPr="00607E75" w:rsidRDefault="009453B4" w:rsidP="004348A0">
      <w:pPr>
        <w:jc w:val="both"/>
        <w:rPr>
          <w:noProof/>
        </w:rPr>
      </w:pPr>
      <w:r>
        <w:rPr>
          <w:b/>
          <w:bCs/>
        </w:rPr>
        <w:lastRenderedPageBreak/>
        <w:t>Figure S44</w:t>
      </w:r>
      <w:r w:rsidR="004348A0" w:rsidRPr="00607E75">
        <w:rPr>
          <w:b/>
        </w:rPr>
        <w:t xml:space="preserve">. Systematic error control when estimating vaccine effectiveness of XBB </w:t>
      </w:r>
      <w:r w:rsidR="00A36AC1" w:rsidRPr="00607E75">
        <w:rPr>
          <w:b/>
        </w:rPr>
        <w:t>or later Children C</w:t>
      </w:r>
      <w:r w:rsidR="004348A0" w:rsidRPr="00607E75">
        <w:rPr>
          <w:b/>
        </w:rPr>
        <w:t>ohor</w:t>
      </w:r>
      <w:r w:rsidR="00A36AC1" w:rsidRPr="00607E75">
        <w:rPr>
          <w:b/>
        </w:rPr>
        <w:t>t</w:t>
      </w:r>
      <w:r w:rsidR="004348A0" w:rsidRPr="00607E75">
        <w:rPr>
          <w:b/>
        </w:rPr>
        <w:t>.</w:t>
      </w:r>
      <w:r w:rsidR="004348A0" w:rsidRPr="00607E75">
        <w:t xml:space="preserve"> The plot displays HRs and their corresponding standard errors for each negative control outcome.</w:t>
      </w:r>
      <w:r w:rsidR="003F1B5F" w:rsidRPr="00607E75">
        <w:rPr>
          <w:noProof/>
        </w:rPr>
        <w:t xml:space="preserve"> </w:t>
      </w:r>
    </w:p>
    <w:p w14:paraId="240FEA7B" w14:textId="6517A8D2" w:rsidR="004348A0" w:rsidRPr="00607E75" w:rsidRDefault="003F1B5F" w:rsidP="004348A0">
      <w:pPr>
        <w:jc w:val="both"/>
      </w:pPr>
      <w:r w:rsidRPr="00607E75">
        <w:rPr>
          <w:noProof/>
        </w:rPr>
        <w:drawing>
          <wp:inline distT="0" distB="0" distL="0" distR="0" wp14:anchorId="075B97C6" wp14:editId="3ECCECAE">
            <wp:extent cx="5486400" cy="3657600"/>
            <wp:effectExtent l="0" t="0" r="0" b="0"/>
            <wp:docPr id="1200542078" name="Picture 11" descr="A graph of a hazard r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42078" name="Picture 11" descr="A graph of a hazard ratio&#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sidR="004348A0" w:rsidRPr="00607E75">
        <w:br w:type="page"/>
      </w:r>
    </w:p>
    <w:p w14:paraId="5522B37C" w14:textId="54308C2B" w:rsidR="00294A7E" w:rsidRPr="00607E75" w:rsidRDefault="009453B4" w:rsidP="004348A0">
      <w:pPr>
        <w:jc w:val="both"/>
        <w:rPr>
          <w:noProof/>
        </w:rPr>
      </w:pPr>
      <w:r>
        <w:rPr>
          <w:b/>
          <w:bCs/>
        </w:rPr>
        <w:lastRenderedPageBreak/>
        <w:t>Figure S45</w:t>
      </w:r>
      <w:r w:rsidR="004348A0" w:rsidRPr="00607E75">
        <w:rPr>
          <w:b/>
        </w:rPr>
        <w:t>. Systematic error control when estimating vaccine effectiveness of XBB</w:t>
      </w:r>
      <w:r w:rsidR="00A36AC1" w:rsidRPr="00607E75">
        <w:rPr>
          <w:b/>
        </w:rPr>
        <w:t xml:space="preserve"> or later</w:t>
      </w:r>
      <w:r w:rsidR="004348A0" w:rsidRPr="00607E75">
        <w:rPr>
          <w:b/>
        </w:rPr>
        <w:t xml:space="preserve"> </w:t>
      </w:r>
      <w:r w:rsidR="00A36AC1" w:rsidRPr="00607E75">
        <w:rPr>
          <w:b/>
        </w:rPr>
        <w:t>Adolescents C</w:t>
      </w:r>
      <w:r w:rsidR="004348A0" w:rsidRPr="00607E75">
        <w:rPr>
          <w:b/>
        </w:rPr>
        <w:t>ohor</w:t>
      </w:r>
      <w:r w:rsidR="00A36AC1" w:rsidRPr="00607E75">
        <w:rPr>
          <w:b/>
        </w:rPr>
        <w:t>t</w:t>
      </w:r>
      <w:r w:rsidR="004348A0" w:rsidRPr="00607E75">
        <w:rPr>
          <w:b/>
        </w:rPr>
        <w:t>.</w:t>
      </w:r>
      <w:r w:rsidR="004348A0" w:rsidRPr="00607E75">
        <w:t xml:space="preserve"> The plot displays HRs and their corresponding standard errors for each negative control outcome.</w:t>
      </w:r>
      <w:r w:rsidR="003F1B5F" w:rsidRPr="00607E75">
        <w:rPr>
          <w:noProof/>
        </w:rPr>
        <w:t xml:space="preserve"> </w:t>
      </w:r>
    </w:p>
    <w:p w14:paraId="62AE8555" w14:textId="3DEC8A69" w:rsidR="004348A0" w:rsidRPr="00607E75" w:rsidRDefault="003F1B5F" w:rsidP="004348A0">
      <w:pPr>
        <w:jc w:val="both"/>
      </w:pPr>
      <w:r w:rsidRPr="00607E75">
        <w:rPr>
          <w:noProof/>
        </w:rPr>
        <w:drawing>
          <wp:inline distT="0" distB="0" distL="0" distR="0" wp14:anchorId="32F24B56" wp14:editId="252CB29D">
            <wp:extent cx="5486400" cy="3657600"/>
            <wp:effectExtent l="0" t="0" r="0" b="0"/>
            <wp:docPr id="1244583308" name="Picture 12" descr="A graph of a hazard r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83308" name="Picture 12" descr="A graph of a hazard ratio&#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sidR="004348A0" w:rsidRPr="00607E75">
        <w:br w:type="page"/>
      </w:r>
    </w:p>
    <w:p w14:paraId="4E300E01" w14:textId="64346EF2" w:rsidR="004348A0" w:rsidRPr="00607E75" w:rsidRDefault="009453B4" w:rsidP="004348A0">
      <w:r>
        <w:rPr>
          <w:b/>
          <w:bCs/>
        </w:rPr>
        <w:lastRenderedPageBreak/>
        <w:t>Figure S46</w:t>
      </w:r>
      <w:r w:rsidR="004348A0" w:rsidRPr="00607E75">
        <w:rPr>
          <w:b/>
        </w:rPr>
        <w:t>.</w:t>
      </w:r>
      <w:r w:rsidR="004348A0" w:rsidRPr="00607E75">
        <w:t xml:space="preserve"> Vaccine effectiveness and 95% CI of BNT162b2 vaccine against SARS-CoV-2 Infection after negative control calibration for each study cohort</w:t>
      </w:r>
    </w:p>
    <w:p w14:paraId="76BCD2C8" w14:textId="139D5029" w:rsidR="004348A0" w:rsidRPr="00607E75" w:rsidRDefault="00A36AC1" w:rsidP="004348A0">
      <w:pPr>
        <w:jc w:val="both"/>
        <w:rPr>
          <w:rFonts w:ascii="Arial" w:hAnsi="Arial" w:cs="Arial"/>
          <w:color w:val="000000"/>
          <w:sz w:val="22"/>
          <w:szCs w:val="22"/>
          <w:bdr w:val="none" w:sz="0" w:space="0" w:color="auto" w:frame="1"/>
        </w:rPr>
      </w:pPr>
      <w:r w:rsidRPr="00607E75">
        <w:rPr>
          <w:noProof/>
        </w:rPr>
        <w:drawing>
          <wp:inline distT="0" distB="0" distL="0" distR="0" wp14:anchorId="1518E8C0" wp14:editId="29775BCC">
            <wp:extent cx="5943600" cy="2127250"/>
            <wp:effectExtent l="0" t="0" r="0" b="6350"/>
            <wp:docPr id="689729749" name="Picture 2" descr="A screenshot of a calib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29749" name="Picture 2" descr="A screenshot of a calibrati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2127250"/>
                    </a:xfrm>
                    <a:prstGeom prst="rect">
                      <a:avLst/>
                    </a:prstGeom>
                  </pic:spPr>
                </pic:pic>
              </a:graphicData>
            </a:graphic>
          </wp:inline>
        </w:drawing>
      </w:r>
    </w:p>
    <w:p w14:paraId="2EADE90D" w14:textId="117212D9" w:rsidR="00791774" w:rsidRPr="00607E75" w:rsidRDefault="00CA3538" w:rsidP="002452E2">
      <w:pPr>
        <w:pStyle w:val="Heading1"/>
      </w:pPr>
      <w:r w:rsidRPr="00607E75">
        <w:rPr>
          <w:iCs/>
        </w:rPr>
        <w:t xml:space="preserve"> </w:t>
      </w:r>
      <w:r w:rsidR="00791774" w:rsidRPr="00607E75">
        <w:br w:type="page"/>
      </w:r>
    </w:p>
    <w:p w14:paraId="661EA199" w14:textId="77777777" w:rsidR="00A36AC1" w:rsidRPr="00607E75" w:rsidRDefault="00A36AC1" w:rsidP="00A36AC1">
      <w:pPr>
        <w:pStyle w:val="Heading1"/>
      </w:pPr>
      <w:bookmarkStart w:id="25" w:name="_Toc183102366"/>
      <w:r w:rsidRPr="00607E75">
        <w:lastRenderedPageBreak/>
        <w:t>References</w:t>
      </w:r>
      <w:bookmarkEnd w:id="25"/>
    </w:p>
    <w:sdt>
      <w:sdtPr>
        <w:tag w:val="MENDELEY_BIBLIOGRAPHY"/>
        <w:id w:val="-1378930701"/>
        <w:placeholder>
          <w:docPart w:val="1FFA481364D04C408A9896BF44FBA21A"/>
        </w:placeholder>
      </w:sdtPr>
      <w:sdtContent>
        <w:p w14:paraId="6DE54D7E" w14:textId="2C541DA7" w:rsidR="00A36AC1" w:rsidRPr="00607E75" w:rsidRDefault="00A36AC1" w:rsidP="00A36AC1">
          <w:pPr>
            <w:autoSpaceDE w:val="0"/>
            <w:autoSpaceDN w:val="0"/>
            <w:ind w:left="640" w:hanging="640"/>
          </w:pPr>
          <w:r w:rsidRPr="00607E75">
            <w:t>1.</w:t>
          </w:r>
          <w:r w:rsidRPr="00607E75">
            <w:tab/>
            <w:t xml:space="preserve">Hernán, M. A. &amp; Robins, J. M. Using Big Data to Emulate a Target Trial When a Randomized Trial Is Not Available. </w:t>
          </w:r>
          <w:r w:rsidRPr="00607E75">
            <w:rPr>
              <w:i/>
              <w:iCs/>
            </w:rPr>
            <w:t>Am J Epidemiol</w:t>
          </w:r>
          <w:r w:rsidRPr="00607E75">
            <w:t xml:space="preserve"> </w:t>
          </w:r>
          <w:r w:rsidRPr="00607E75">
            <w:rPr>
              <w:b/>
              <w:bCs/>
            </w:rPr>
            <w:t>183</w:t>
          </w:r>
          <w:r w:rsidRPr="00607E75">
            <w:t>, 758–764 (2016).</w:t>
          </w:r>
        </w:p>
        <w:p w14:paraId="1025AE5A" w14:textId="23232F3A" w:rsidR="00A36AC1" w:rsidRPr="00607E75" w:rsidRDefault="00A36AC1" w:rsidP="00A36AC1">
          <w:pPr>
            <w:autoSpaceDE w:val="0"/>
            <w:autoSpaceDN w:val="0"/>
            <w:ind w:left="640" w:hanging="640"/>
          </w:pPr>
          <w:r w:rsidRPr="00607E75">
            <w:t>2.</w:t>
          </w:r>
          <w:r w:rsidRPr="00607E75">
            <w:tab/>
          </w:r>
          <w:proofErr w:type="spellStart"/>
          <w:r w:rsidRPr="00607E75">
            <w:t>Schuemie</w:t>
          </w:r>
          <w:proofErr w:type="spellEnd"/>
          <w:r w:rsidRPr="00607E75">
            <w:t xml:space="preserve">, M. J., </w:t>
          </w:r>
          <w:proofErr w:type="spellStart"/>
          <w:r w:rsidRPr="00607E75">
            <w:t>Hripcsak</w:t>
          </w:r>
          <w:proofErr w:type="spellEnd"/>
          <w:r w:rsidRPr="00607E75">
            <w:t xml:space="preserve">, G., Ryan, P. B., Madigan, D. &amp; Suchard, M. A. Empirical  confidence interval calibration for population-level effect estimation studies in observational healthcare data. </w:t>
          </w:r>
          <w:r w:rsidRPr="00607E75">
            <w:rPr>
              <w:i/>
              <w:iCs/>
            </w:rPr>
            <w:t xml:space="preserve">Proc Natl </w:t>
          </w:r>
          <w:proofErr w:type="spellStart"/>
          <w:r w:rsidRPr="00607E75">
            <w:rPr>
              <w:i/>
              <w:iCs/>
            </w:rPr>
            <w:t>Acad</w:t>
          </w:r>
          <w:proofErr w:type="spellEnd"/>
          <w:r w:rsidRPr="00607E75">
            <w:rPr>
              <w:i/>
              <w:iCs/>
            </w:rPr>
            <w:t xml:space="preserve"> Sci U S A</w:t>
          </w:r>
          <w:r w:rsidRPr="00607E75">
            <w:t xml:space="preserve"> </w:t>
          </w:r>
          <w:r w:rsidRPr="00607E75">
            <w:rPr>
              <w:b/>
              <w:bCs/>
            </w:rPr>
            <w:t>115</w:t>
          </w:r>
          <w:r w:rsidRPr="00607E75">
            <w:t>, 2571–2577 (2018).</w:t>
          </w:r>
        </w:p>
        <w:p w14:paraId="109E5E9B" w14:textId="44FFEEC2" w:rsidR="00A36AC1" w:rsidRPr="00607E75" w:rsidRDefault="00A36AC1" w:rsidP="00A36AC1">
          <w:pPr>
            <w:autoSpaceDE w:val="0"/>
            <w:autoSpaceDN w:val="0"/>
            <w:ind w:left="640" w:hanging="640"/>
          </w:pPr>
          <w:r w:rsidRPr="00607E75">
            <w:t>3.</w:t>
          </w:r>
          <w:r w:rsidRPr="00607E75">
            <w:tab/>
          </w:r>
          <w:proofErr w:type="spellStart"/>
          <w:r w:rsidRPr="00607E75">
            <w:t>Schuemie</w:t>
          </w:r>
          <w:proofErr w:type="spellEnd"/>
          <w:r w:rsidRPr="00607E75">
            <w:t xml:space="preserve">, M. J., Ryan, P. B., Dumouchel, W., Suchard, M. A. &amp; Madigan, D. Interpreting observational studies: why empirical calibration is needed to correct p-values. </w:t>
          </w:r>
          <w:r w:rsidRPr="00607E75">
            <w:rPr>
              <w:i/>
              <w:iCs/>
            </w:rPr>
            <w:t>Stat Med</w:t>
          </w:r>
          <w:r w:rsidRPr="00607E75">
            <w:t xml:space="preserve"> </w:t>
          </w:r>
          <w:r w:rsidRPr="00607E75">
            <w:rPr>
              <w:b/>
              <w:bCs/>
            </w:rPr>
            <w:t>33</w:t>
          </w:r>
          <w:r w:rsidRPr="00607E75">
            <w:t>, 209–218 (2014).</w:t>
          </w:r>
        </w:p>
        <w:p w14:paraId="38BDE2DB" w14:textId="7004B26A" w:rsidR="003E0C30" w:rsidRPr="00607E75" w:rsidRDefault="003E0C30" w:rsidP="00A36AC1">
          <w:pPr>
            <w:autoSpaceDE w:val="0"/>
            <w:autoSpaceDN w:val="0"/>
            <w:ind w:left="640" w:hanging="640"/>
          </w:pPr>
          <w:r w:rsidRPr="00607E75">
            <w:t xml:space="preserve">4. </w:t>
          </w:r>
          <w:r w:rsidRPr="00607E75">
            <w:tab/>
          </w:r>
          <w:r w:rsidRPr="002452E2">
            <w:t>Forrest CB, Burrows EK, Mejias A, Razzaghi H, Christakis D, Jhaveri R, Lee GM, Pajor NM, Rao S, Thacker D, Bailey LC. Severity of acute COVID-19 in children&lt; 18 years old March 2020 to December 2021</w:t>
          </w:r>
          <w:r w:rsidR="00075E66" w:rsidRPr="002452E2">
            <w:t>,</w:t>
          </w:r>
          <w:r w:rsidR="00075E66" w:rsidRPr="00607E75">
            <w:t xml:space="preserve"> </w:t>
          </w:r>
          <w:r w:rsidR="00075E66" w:rsidRPr="002452E2">
            <w:t>1</w:t>
          </w:r>
          <w:r w:rsidRPr="002452E2">
            <w:t>49(4)</w:t>
          </w:r>
          <w:r w:rsidR="00075E66" w:rsidRPr="00607E75">
            <w:t xml:space="preserve">, </w:t>
          </w:r>
          <w:r w:rsidRPr="002452E2">
            <w:t>e2021055765</w:t>
          </w:r>
          <w:r w:rsidRPr="00607E75">
            <w:t xml:space="preserve"> (2022).</w:t>
          </w:r>
        </w:p>
        <w:p w14:paraId="040EFC52" w14:textId="1A0EBB64" w:rsidR="003E0C30" w:rsidRPr="00607E75" w:rsidRDefault="003E0C30" w:rsidP="00A36AC1">
          <w:pPr>
            <w:autoSpaceDE w:val="0"/>
            <w:autoSpaceDN w:val="0"/>
            <w:ind w:left="640" w:hanging="640"/>
          </w:pPr>
          <w:r w:rsidRPr="00607E75">
            <w:t>5.</w:t>
          </w:r>
          <w:r w:rsidRPr="00607E75">
            <w:tab/>
            <w:t xml:space="preserve">Zhou T, Zhang B, Zhang D, Wu Q, Chen J, Li L, Lu Y, </w:t>
          </w:r>
          <w:proofErr w:type="spellStart"/>
          <w:r w:rsidRPr="00607E75">
            <w:t>Becich</w:t>
          </w:r>
          <w:proofErr w:type="spellEnd"/>
          <w:r w:rsidRPr="00607E75">
            <w:t xml:space="preserve"> MJ, Blecker S, Chilukuri N, </w:t>
          </w:r>
          <w:proofErr w:type="spellStart"/>
          <w:r w:rsidRPr="00607E75">
            <w:t>Chrischilles</w:t>
          </w:r>
          <w:proofErr w:type="spellEnd"/>
          <w:r w:rsidRPr="00607E75">
            <w:t xml:space="preserve"> EA. Body Mass Index and </w:t>
          </w:r>
          <w:proofErr w:type="spellStart"/>
          <w:r w:rsidRPr="00607E75">
            <w:t>Postacute</w:t>
          </w:r>
          <w:proofErr w:type="spellEnd"/>
          <w:r w:rsidRPr="00607E75">
            <w:t xml:space="preserve"> Sequelae of SARS-CoV-2 Infection in Children and Young Adults. JAMA Network Open</w:t>
          </w:r>
          <w:r w:rsidR="00075E66" w:rsidRPr="00607E75">
            <w:t xml:space="preserve">, </w:t>
          </w:r>
          <w:r w:rsidRPr="00607E75">
            <w:t>7(10)</w:t>
          </w:r>
          <w:r w:rsidR="00075E66" w:rsidRPr="00607E75">
            <w:t xml:space="preserve">, </w:t>
          </w:r>
          <w:r w:rsidRPr="00607E75">
            <w:t>e2441970 (2024).</w:t>
          </w:r>
        </w:p>
        <w:p w14:paraId="76320A48" w14:textId="77A851D6" w:rsidR="003E0C30" w:rsidRPr="002452E2" w:rsidRDefault="003E0C30" w:rsidP="00A36AC1">
          <w:pPr>
            <w:autoSpaceDE w:val="0"/>
            <w:autoSpaceDN w:val="0"/>
            <w:ind w:left="640" w:hanging="640"/>
          </w:pPr>
          <w:r w:rsidRPr="00607E75">
            <w:t xml:space="preserve">6. </w:t>
          </w:r>
          <w:r w:rsidRPr="00607E75">
            <w:tab/>
          </w:r>
          <w:r w:rsidRPr="002452E2">
            <w:t>Simon TD, Haaland W, Hawley K, Lambka K, Mangione-Smith R. Development and validation of the Pediatric Medical Complexity Algorithm (PMCA) version 3.0. Academic pediatrics, 18(5)</w:t>
          </w:r>
          <w:r w:rsidR="00075E66" w:rsidRPr="00607E75">
            <w:t xml:space="preserve">, </w:t>
          </w:r>
          <w:r w:rsidRPr="002452E2">
            <w:t>577-80 (2018).</w:t>
          </w:r>
        </w:p>
        <w:p w14:paraId="26A009CF" w14:textId="77777777" w:rsidR="003E0C30" w:rsidRPr="00607E75" w:rsidRDefault="003E0C30" w:rsidP="00A36AC1">
          <w:pPr>
            <w:autoSpaceDE w:val="0"/>
            <w:autoSpaceDN w:val="0"/>
            <w:ind w:left="640" w:hanging="640"/>
          </w:pPr>
        </w:p>
        <w:p w14:paraId="443E37A5" w14:textId="6F2866CE" w:rsidR="00001646" w:rsidRPr="00BB5EC1" w:rsidRDefault="00000000" w:rsidP="004A67B7"/>
      </w:sdtContent>
    </w:sdt>
    <w:sectPr w:rsidR="00001646" w:rsidRPr="00BB5E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F543A" w14:textId="77777777" w:rsidR="00DE1A51" w:rsidRDefault="00DE1A51" w:rsidP="00BB5EC1">
      <w:r>
        <w:separator/>
      </w:r>
    </w:p>
  </w:endnote>
  <w:endnote w:type="continuationSeparator" w:id="0">
    <w:p w14:paraId="1077C9EE" w14:textId="77777777" w:rsidR="00DE1A51" w:rsidRDefault="00DE1A51" w:rsidP="00BB5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6046584"/>
      <w:docPartObj>
        <w:docPartGallery w:val="Page Numbers (Bottom of Page)"/>
        <w:docPartUnique/>
      </w:docPartObj>
    </w:sdtPr>
    <w:sdtContent>
      <w:p w14:paraId="77F1859F" w14:textId="5F8A1DFE" w:rsidR="00BB5EC1" w:rsidRDefault="00BB5EC1" w:rsidP="00501A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81FCA">
          <w:rPr>
            <w:rStyle w:val="PageNumber"/>
            <w:noProof/>
          </w:rPr>
          <w:t>45</w:t>
        </w:r>
        <w:r>
          <w:rPr>
            <w:rStyle w:val="PageNumber"/>
          </w:rPr>
          <w:fldChar w:fldCharType="end"/>
        </w:r>
      </w:p>
    </w:sdtContent>
  </w:sdt>
  <w:p w14:paraId="4E7BA18D" w14:textId="77777777" w:rsidR="00BB5EC1" w:rsidRDefault="00BB5EC1" w:rsidP="00BB5E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7656871"/>
      <w:docPartObj>
        <w:docPartGallery w:val="Page Numbers (Bottom of Page)"/>
        <w:docPartUnique/>
      </w:docPartObj>
    </w:sdtPr>
    <w:sdtContent>
      <w:p w14:paraId="27477CB5" w14:textId="03256BA7" w:rsidR="00BB5EC1" w:rsidRDefault="00BB5EC1" w:rsidP="00501A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917522" w14:textId="77777777" w:rsidR="00BB5EC1" w:rsidRDefault="00BB5EC1" w:rsidP="00BB5EC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0292565" w14:paraId="4AA497FF" w14:textId="77777777" w:rsidTr="00806258">
      <w:trPr>
        <w:trHeight w:val="300"/>
      </w:trPr>
      <w:tc>
        <w:tcPr>
          <w:tcW w:w="4320" w:type="dxa"/>
        </w:tcPr>
        <w:p w14:paraId="4B16C55D" w14:textId="77777777" w:rsidR="00292565" w:rsidRDefault="00292565" w:rsidP="00806258">
          <w:pPr>
            <w:pStyle w:val="Header"/>
            <w:ind w:left="-115"/>
          </w:pPr>
        </w:p>
      </w:tc>
      <w:tc>
        <w:tcPr>
          <w:tcW w:w="4320" w:type="dxa"/>
        </w:tcPr>
        <w:p w14:paraId="439E583A" w14:textId="77777777" w:rsidR="00292565" w:rsidRDefault="00292565" w:rsidP="00806258">
          <w:pPr>
            <w:pStyle w:val="Header"/>
            <w:jc w:val="center"/>
          </w:pPr>
        </w:p>
      </w:tc>
      <w:tc>
        <w:tcPr>
          <w:tcW w:w="4320" w:type="dxa"/>
        </w:tcPr>
        <w:p w14:paraId="2CAB81F0" w14:textId="77777777" w:rsidR="00292565" w:rsidRDefault="00292565" w:rsidP="00806258">
          <w:pPr>
            <w:pStyle w:val="Header"/>
            <w:ind w:right="-115"/>
            <w:jc w:val="right"/>
          </w:pPr>
        </w:p>
      </w:tc>
    </w:tr>
  </w:tbl>
  <w:p w14:paraId="2767FA3D" w14:textId="77777777" w:rsidR="00292565" w:rsidRDefault="00292565" w:rsidP="00806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4AF7C" w14:textId="77777777" w:rsidR="00DE1A51" w:rsidRDefault="00DE1A51" w:rsidP="00BB5EC1">
      <w:r>
        <w:separator/>
      </w:r>
    </w:p>
  </w:footnote>
  <w:footnote w:type="continuationSeparator" w:id="0">
    <w:p w14:paraId="43823B87" w14:textId="77777777" w:rsidR="00DE1A51" w:rsidRDefault="00DE1A51" w:rsidP="00BB5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0292565" w14:paraId="381BA71D" w14:textId="77777777" w:rsidTr="00806258">
      <w:trPr>
        <w:trHeight w:val="300"/>
      </w:trPr>
      <w:tc>
        <w:tcPr>
          <w:tcW w:w="4320" w:type="dxa"/>
        </w:tcPr>
        <w:p w14:paraId="4A81DA7B" w14:textId="77777777" w:rsidR="00292565" w:rsidRDefault="00292565" w:rsidP="00806258">
          <w:pPr>
            <w:pStyle w:val="Header"/>
            <w:ind w:left="-115"/>
          </w:pPr>
        </w:p>
      </w:tc>
      <w:tc>
        <w:tcPr>
          <w:tcW w:w="4320" w:type="dxa"/>
        </w:tcPr>
        <w:p w14:paraId="72A77713" w14:textId="77777777" w:rsidR="00292565" w:rsidRDefault="00292565" w:rsidP="00806258">
          <w:pPr>
            <w:pStyle w:val="Header"/>
            <w:jc w:val="center"/>
          </w:pPr>
        </w:p>
      </w:tc>
      <w:tc>
        <w:tcPr>
          <w:tcW w:w="4320" w:type="dxa"/>
        </w:tcPr>
        <w:p w14:paraId="1D8FFE4E" w14:textId="77777777" w:rsidR="00292565" w:rsidRDefault="00292565" w:rsidP="00806258">
          <w:pPr>
            <w:pStyle w:val="Header"/>
            <w:ind w:right="-115"/>
            <w:jc w:val="right"/>
          </w:pPr>
        </w:p>
      </w:tc>
    </w:tr>
  </w:tbl>
  <w:p w14:paraId="17E6E6E5" w14:textId="77777777" w:rsidR="00292565" w:rsidRDefault="00292565" w:rsidP="00806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6283"/>
    <w:multiLevelType w:val="hybridMultilevel"/>
    <w:tmpl w:val="FC527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61F8B"/>
    <w:multiLevelType w:val="hybridMultilevel"/>
    <w:tmpl w:val="EACC3F98"/>
    <w:lvl w:ilvl="0" w:tplc="48241CBC">
      <w:start w:val="1"/>
      <w:numFmt w:val="decimal"/>
      <w:lvlText w:val="(%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04983"/>
    <w:multiLevelType w:val="multilevel"/>
    <w:tmpl w:val="269A4EB6"/>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E4E1F"/>
    <w:multiLevelType w:val="multilevel"/>
    <w:tmpl w:val="92F8B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C25C36"/>
    <w:multiLevelType w:val="hybridMultilevel"/>
    <w:tmpl w:val="85C4556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D67592"/>
    <w:multiLevelType w:val="hybridMultilevel"/>
    <w:tmpl w:val="62DAC402"/>
    <w:lvl w:ilvl="0" w:tplc="142EA5BA">
      <w:start w:val="1"/>
      <w:numFmt w:val="bullet"/>
      <w:lvlText w:val="•"/>
      <w:lvlJc w:val="left"/>
      <w:pPr>
        <w:tabs>
          <w:tab w:val="num" w:pos="720"/>
        </w:tabs>
        <w:ind w:left="720" w:hanging="360"/>
      </w:pPr>
      <w:rPr>
        <w:rFonts w:ascii="Arial" w:hAnsi="Arial" w:hint="default"/>
      </w:rPr>
    </w:lvl>
    <w:lvl w:ilvl="1" w:tplc="516E7144">
      <w:start w:val="1"/>
      <w:numFmt w:val="bullet"/>
      <w:lvlText w:val="•"/>
      <w:lvlJc w:val="left"/>
      <w:pPr>
        <w:tabs>
          <w:tab w:val="num" w:pos="1440"/>
        </w:tabs>
        <w:ind w:left="1440" w:hanging="360"/>
      </w:pPr>
      <w:rPr>
        <w:rFonts w:ascii="Arial" w:hAnsi="Arial" w:hint="default"/>
      </w:rPr>
    </w:lvl>
    <w:lvl w:ilvl="2" w:tplc="DA8E0646" w:tentative="1">
      <w:start w:val="1"/>
      <w:numFmt w:val="bullet"/>
      <w:lvlText w:val="•"/>
      <w:lvlJc w:val="left"/>
      <w:pPr>
        <w:tabs>
          <w:tab w:val="num" w:pos="2160"/>
        </w:tabs>
        <w:ind w:left="2160" w:hanging="360"/>
      </w:pPr>
      <w:rPr>
        <w:rFonts w:ascii="Arial" w:hAnsi="Arial" w:hint="default"/>
      </w:rPr>
    </w:lvl>
    <w:lvl w:ilvl="3" w:tplc="1B0AB3C8" w:tentative="1">
      <w:start w:val="1"/>
      <w:numFmt w:val="bullet"/>
      <w:lvlText w:val="•"/>
      <w:lvlJc w:val="left"/>
      <w:pPr>
        <w:tabs>
          <w:tab w:val="num" w:pos="2880"/>
        </w:tabs>
        <w:ind w:left="2880" w:hanging="360"/>
      </w:pPr>
      <w:rPr>
        <w:rFonts w:ascii="Arial" w:hAnsi="Arial" w:hint="default"/>
      </w:rPr>
    </w:lvl>
    <w:lvl w:ilvl="4" w:tplc="A90EF0CE" w:tentative="1">
      <w:start w:val="1"/>
      <w:numFmt w:val="bullet"/>
      <w:lvlText w:val="•"/>
      <w:lvlJc w:val="left"/>
      <w:pPr>
        <w:tabs>
          <w:tab w:val="num" w:pos="3600"/>
        </w:tabs>
        <w:ind w:left="3600" w:hanging="360"/>
      </w:pPr>
      <w:rPr>
        <w:rFonts w:ascii="Arial" w:hAnsi="Arial" w:hint="default"/>
      </w:rPr>
    </w:lvl>
    <w:lvl w:ilvl="5" w:tplc="AF36184C" w:tentative="1">
      <w:start w:val="1"/>
      <w:numFmt w:val="bullet"/>
      <w:lvlText w:val="•"/>
      <w:lvlJc w:val="left"/>
      <w:pPr>
        <w:tabs>
          <w:tab w:val="num" w:pos="4320"/>
        </w:tabs>
        <w:ind w:left="4320" w:hanging="360"/>
      </w:pPr>
      <w:rPr>
        <w:rFonts w:ascii="Arial" w:hAnsi="Arial" w:hint="default"/>
      </w:rPr>
    </w:lvl>
    <w:lvl w:ilvl="6" w:tplc="8D08DF32" w:tentative="1">
      <w:start w:val="1"/>
      <w:numFmt w:val="bullet"/>
      <w:lvlText w:val="•"/>
      <w:lvlJc w:val="left"/>
      <w:pPr>
        <w:tabs>
          <w:tab w:val="num" w:pos="5040"/>
        </w:tabs>
        <w:ind w:left="5040" w:hanging="360"/>
      </w:pPr>
      <w:rPr>
        <w:rFonts w:ascii="Arial" w:hAnsi="Arial" w:hint="default"/>
      </w:rPr>
    </w:lvl>
    <w:lvl w:ilvl="7" w:tplc="343A090A" w:tentative="1">
      <w:start w:val="1"/>
      <w:numFmt w:val="bullet"/>
      <w:lvlText w:val="•"/>
      <w:lvlJc w:val="left"/>
      <w:pPr>
        <w:tabs>
          <w:tab w:val="num" w:pos="5760"/>
        </w:tabs>
        <w:ind w:left="5760" w:hanging="360"/>
      </w:pPr>
      <w:rPr>
        <w:rFonts w:ascii="Arial" w:hAnsi="Arial" w:hint="default"/>
      </w:rPr>
    </w:lvl>
    <w:lvl w:ilvl="8" w:tplc="250207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E009E"/>
    <w:multiLevelType w:val="hybridMultilevel"/>
    <w:tmpl w:val="C8D64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977AD"/>
    <w:multiLevelType w:val="hybridMultilevel"/>
    <w:tmpl w:val="9BA20D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23C42"/>
    <w:multiLevelType w:val="hybridMultilevel"/>
    <w:tmpl w:val="CCF45864"/>
    <w:lvl w:ilvl="0" w:tplc="0E58BE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B7452"/>
    <w:multiLevelType w:val="hybridMultilevel"/>
    <w:tmpl w:val="D8C21C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F3330"/>
    <w:multiLevelType w:val="hybridMultilevel"/>
    <w:tmpl w:val="EC8EB4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A0596"/>
    <w:multiLevelType w:val="hybridMultilevel"/>
    <w:tmpl w:val="EB5A7740"/>
    <w:lvl w:ilvl="0" w:tplc="3E081F5E">
      <w:start w:val="1"/>
      <w:numFmt w:val="bullet"/>
      <w:lvlText w:val="‣"/>
      <w:lvlJc w:val="left"/>
      <w:pPr>
        <w:tabs>
          <w:tab w:val="num" w:pos="720"/>
        </w:tabs>
        <w:ind w:left="720" w:hanging="360"/>
      </w:pPr>
      <w:rPr>
        <w:rFonts w:ascii="Lucida Grande" w:hAnsi="Lucida Grande" w:hint="default"/>
      </w:rPr>
    </w:lvl>
    <w:lvl w:ilvl="1" w:tplc="C5CCD3EE">
      <w:numFmt w:val="bullet"/>
      <w:lvlText w:val="•"/>
      <w:lvlJc w:val="left"/>
      <w:pPr>
        <w:tabs>
          <w:tab w:val="num" w:pos="1440"/>
        </w:tabs>
        <w:ind w:left="1440" w:hanging="360"/>
      </w:pPr>
      <w:rPr>
        <w:rFonts w:ascii="Arial" w:hAnsi="Arial" w:hint="default"/>
      </w:rPr>
    </w:lvl>
    <w:lvl w:ilvl="2" w:tplc="E3D63034" w:tentative="1">
      <w:start w:val="1"/>
      <w:numFmt w:val="bullet"/>
      <w:lvlText w:val="‣"/>
      <w:lvlJc w:val="left"/>
      <w:pPr>
        <w:tabs>
          <w:tab w:val="num" w:pos="2160"/>
        </w:tabs>
        <w:ind w:left="2160" w:hanging="360"/>
      </w:pPr>
      <w:rPr>
        <w:rFonts w:ascii="Lucida Grande" w:hAnsi="Lucida Grande" w:hint="default"/>
      </w:rPr>
    </w:lvl>
    <w:lvl w:ilvl="3" w:tplc="8A7677F4" w:tentative="1">
      <w:start w:val="1"/>
      <w:numFmt w:val="bullet"/>
      <w:lvlText w:val="‣"/>
      <w:lvlJc w:val="left"/>
      <w:pPr>
        <w:tabs>
          <w:tab w:val="num" w:pos="2880"/>
        </w:tabs>
        <w:ind w:left="2880" w:hanging="360"/>
      </w:pPr>
      <w:rPr>
        <w:rFonts w:ascii="Lucida Grande" w:hAnsi="Lucida Grande" w:hint="default"/>
      </w:rPr>
    </w:lvl>
    <w:lvl w:ilvl="4" w:tplc="5452402E" w:tentative="1">
      <w:start w:val="1"/>
      <w:numFmt w:val="bullet"/>
      <w:lvlText w:val="‣"/>
      <w:lvlJc w:val="left"/>
      <w:pPr>
        <w:tabs>
          <w:tab w:val="num" w:pos="3600"/>
        </w:tabs>
        <w:ind w:left="3600" w:hanging="360"/>
      </w:pPr>
      <w:rPr>
        <w:rFonts w:ascii="Lucida Grande" w:hAnsi="Lucida Grande" w:hint="default"/>
      </w:rPr>
    </w:lvl>
    <w:lvl w:ilvl="5" w:tplc="A6745BA4" w:tentative="1">
      <w:start w:val="1"/>
      <w:numFmt w:val="bullet"/>
      <w:lvlText w:val="‣"/>
      <w:lvlJc w:val="left"/>
      <w:pPr>
        <w:tabs>
          <w:tab w:val="num" w:pos="4320"/>
        </w:tabs>
        <w:ind w:left="4320" w:hanging="360"/>
      </w:pPr>
      <w:rPr>
        <w:rFonts w:ascii="Lucida Grande" w:hAnsi="Lucida Grande" w:hint="default"/>
      </w:rPr>
    </w:lvl>
    <w:lvl w:ilvl="6" w:tplc="2FC4F4CC" w:tentative="1">
      <w:start w:val="1"/>
      <w:numFmt w:val="bullet"/>
      <w:lvlText w:val="‣"/>
      <w:lvlJc w:val="left"/>
      <w:pPr>
        <w:tabs>
          <w:tab w:val="num" w:pos="5040"/>
        </w:tabs>
        <w:ind w:left="5040" w:hanging="360"/>
      </w:pPr>
      <w:rPr>
        <w:rFonts w:ascii="Lucida Grande" w:hAnsi="Lucida Grande" w:hint="default"/>
      </w:rPr>
    </w:lvl>
    <w:lvl w:ilvl="7" w:tplc="C9FAF79A" w:tentative="1">
      <w:start w:val="1"/>
      <w:numFmt w:val="bullet"/>
      <w:lvlText w:val="‣"/>
      <w:lvlJc w:val="left"/>
      <w:pPr>
        <w:tabs>
          <w:tab w:val="num" w:pos="5760"/>
        </w:tabs>
        <w:ind w:left="5760" w:hanging="360"/>
      </w:pPr>
      <w:rPr>
        <w:rFonts w:ascii="Lucida Grande" w:hAnsi="Lucida Grande" w:hint="default"/>
      </w:rPr>
    </w:lvl>
    <w:lvl w:ilvl="8" w:tplc="706EC566" w:tentative="1">
      <w:start w:val="1"/>
      <w:numFmt w:val="bullet"/>
      <w:lvlText w:val="‣"/>
      <w:lvlJc w:val="left"/>
      <w:pPr>
        <w:tabs>
          <w:tab w:val="num" w:pos="6480"/>
        </w:tabs>
        <w:ind w:left="6480" w:hanging="360"/>
      </w:pPr>
      <w:rPr>
        <w:rFonts w:ascii="Lucida Grande" w:hAnsi="Lucida Grande" w:hint="default"/>
      </w:rPr>
    </w:lvl>
  </w:abstractNum>
  <w:abstractNum w:abstractNumId="12" w15:restartNumberingAfterBreak="0">
    <w:nsid w:val="2D3D2817"/>
    <w:multiLevelType w:val="hybridMultilevel"/>
    <w:tmpl w:val="B5A618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C35B67"/>
    <w:multiLevelType w:val="multilevel"/>
    <w:tmpl w:val="B45E20C4"/>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737DC"/>
    <w:multiLevelType w:val="hybridMultilevel"/>
    <w:tmpl w:val="7D662592"/>
    <w:lvl w:ilvl="0" w:tplc="B19E873A">
      <w:start w:val="1"/>
      <w:numFmt w:val="bullet"/>
      <w:lvlText w:val="•"/>
      <w:lvlJc w:val="left"/>
      <w:pPr>
        <w:tabs>
          <w:tab w:val="num" w:pos="720"/>
        </w:tabs>
        <w:ind w:left="720" w:hanging="360"/>
      </w:pPr>
      <w:rPr>
        <w:rFonts w:ascii="Arial" w:hAnsi="Arial" w:hint="default"/>
      </w:rPr>
    </w:lvl>
    <w:lvl w:ilvl="1" w:tplc="6388DE30">
      <w:start w:val="1"/>
      <w:numFmt w:val="bullet"/>
      <w:lvlText w:val="•"/>
      <w:lvlJc w:val="left"/>
      <w:pPr>
        <w:tabs>
          <w:tab w:val="num" w:pos="1440"/>
        </w:tabs>
        <w:ind w:left="1440" w:hanging="360"/>
      </w:pPr>
      <w:rPr>
        <w:rFonts w:ascii="Arial" w:hAnsi="Arial" w:hint="default"/>
      </w:rPr>
    </w:lvl>
    <w:lvl w:ilvl="2" w:tplc="80DE282E">
      <w:start w:val="139"/>
      <w:numFmt w:val="bullet"/>
      <w:lvlText w:val="–"/>
      <w:lvlJc w:val="left"/>
      <w:pPr>
        <w:tabs>
          <w:tab w:val="num" w:pos="2160"/>
        </w:tabs>
        <w:ind w:left="2160" w:hanging="360"/>
      </w:pPr>
      <w:rPr>
        <w:rFonts w:ascii="Arial" w:hAnsi="Arial" w:hint="default"/>
      </w:rPr>
    </w:lvl>
    <w:lvl w:ilvl="3" w:tplc="F51E43D0" w:tentative="1">
      <w:start w:val="1"/>
      <w:numFmt w:val="bullet"/>
      <w:lvlText w:val="•"/>
      <w:lvlJc w:val="left"/>
      <w:pPr>
        <w:tabs>
          <w:tab w:val="num" w:pos="2880"/>
        </w:tabs>
        <w:ind w:left="2880" w:hanging="360"/>
      </w:pPr>
      <w:rPr>
        <w:rFonts w:ascii="Arial" w:hAnsi="Arial" w:hint="default"/>
      </w:rPr>
    </w:lvl>
    <w:lvl w:ilvl="4" w:tplc="DA30ED4E" w:tentative="1">
      <w:start w:val="1"/>
      <w:numFmt w:val="bullet"/>
      <w:lvlText w:val="•"/>
      <w:lvlJc w:val="left"/>
      <w:pPr>
        <w:tabs>
          <w:tab w:val="num" w:pos="3600"/>
        </w:tabs>
        <w:ind w:left="3600" w:hanging="360"/>
      </w:pPr>
      <w:rPr>
        <w:rFonts w:ascii="Arial" w:hAnsi="Arial" w:hint="default"/>
      </w:rPr>
    </w:lvl>
    <w:lvl w:ilvl="5" w:tplc="712C05DC" w:tentative="1">
      <w:start w:val="1"/>
      <w:numFmt w:val="bullet"/>
      <w:lvlText w:val="•"/>
      <w:lvlJc w:val="left"/>
      <w:pPr>
        <w:tabs>
          <w:tab w:val="num" w:pos="4320"/>
        </w:tabs>
        <w:ind w:left="4320" w:hanging="360"/>
      </w:pPr>
      <w:rPr>
        <w:rFonts w:ascii="Arial" w:hAnsi="Arial" w:hint="default"/>
      </w:rPr>
    </w:lvl>
    <w:lvl w:ilvl="6" w:tplc="1ABAA786" w:tentative="1">
      <w:start w:val="1"/>
      <w:numFmt w:val="bullet"/>
      <w:lvlText w:val="•"/>
      <w:lvlJc w:val="left"/>
      <w:pPr>
        <w:tabs>
          <w:tab w:val="num" w:pos="5040"/>
        </w:tabs>
        <w:ind w:left="5040" w:hanging="360"/>
      </w:pPr>
      <w:rPr>
        <w:rFonts w:ascii="Arial" w:hAnsi="Arial" w:hint="default"/>
      </w:rPr>
    </w:lvl>
    <w:lvl w:ilvl="7" w:tplc="6090CA74" w:tentative="1">
      <w:start w:val="1"/>
      <w:numFmt w:val="bullet"/>
      <w:lvlText w:val="•"/>
      <w:lvlJc w:val="left"/>
      <w:pPr>
        <w:tabs>
          <w:tab w:val="num" w:pos="5760"/>
        </w:tabs>
        <w:ind w:left="5760" w:hanging="360"/>
      </w:pPr>
      <w:rPr>
        <w:rFonts w:ascii="Arial" w:hAnsi="Arial" w:hint="default"/>
      </w:rPr>
    </w:lvl>
    <w:lvl w:ilvl="8" w:tplc="59383F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020FF4"/>
    <w:multiLevelType w:val="multilevel"/>
    <w:tmpl w:val="77740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270242"/>
    <w:multiLevelType w:val="hybridMultilevel"/>
    <w:tmpl w:val="9AA06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DC3C4D"/>
    <w:multiLevelType w:val="hybridMultilevel"/>
    <w:tmpl w:val="8168E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0574BF"/>
    <w:multiLevelType w:val="multilevel"/>
    <w:tmpl w:val="1BC81154"/>
    <w:lvl w:ilvl="0">
      <w:start w:val="82"/>
      <w:numFmt w:val="decimal"/>
      <w:lvlText w:val="%1"/>
      <w:lvlJc w:val="left"/>
      <w:pPr>
        <w:ind w:left="400" w:hanging="400"/>
      </w:pPr>
      <w:rPr>
        <w:rFonts w:hint="default"/>
      </w:rPr>
    </w:lvl>
    <w:lvl w:ilvl="1">
      <w:start w:val="6"/>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21567F"/>
    <w:multiLevelType w:val="hybridMultilevel"/>
    <w:tmpl w:val="0F44E2B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156351"/>
    <w:multiLevelType w:val="hybridMultilevel"/>
    <w:tmpl w:val="E5D4A832"/>
    <w:lvl w:ilvl="0" w:tplc="0E58BE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FB74E6"/>
    <w:multiLevelType w:val="hybridMultilevel"/>
    <w:tmpl w:val="E684FA7A"/>
    <w:lvl w:ilvl="0" w:tplc="EAC4FA3C">
      <w:start w:val="1"/>
      <w:numFmt w:val="decimal"/>
      <w:lvlText w:val="%1)"/>
      <w:lvlJc w:val="left"/>
      <w:pPr>
        <w:ind w:left="57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D905D1"/>
    <w:multiLevelType w:val="hybridMultilevel"/>
    <w:tmpl w:val="818662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5E1BF7"/>
    <w:multiLevelType w:val="multilevel"/>
    <w:tmpl w:val="0BB6A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9E48CE"/>
    <w:multiLevelType w:val="hybridMultilevel"/>
    <w:tmpl w:val="1520C672"/>
    <w:lvl w:ilvl="0" w:tplc="F9E6774A">
      <w:start w:val="1"/>
      <w:numFmt w:val="bullet"/>
      <w:lvlText w:val=""/>
      <w:lvlJc w:val="left"/>
      <w:pPr>
        <w:ind w:left="504"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62EC3A06"/>
    <w:multiLevelType w:val="hybridMultilevel"/>
    <w:tmpl w:val="4C12E5F8"/>
    <w:lvl w:ilvl="0" w:tplc="F9E6774A">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B7173"/>
    <w:multiLevelType w:val="hybridMultilevel"/>
    <w:tmpl w:val="A104A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615C3"/>
    <w:multiLevelType w:val="hybridMultilevel"/>
    <w:tmpl w:val="67E0905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7C71D0"/>
    <w:multiLevelType w:val="hybridMultilevel"/>
    <w:tmpl w:val="7F5C524E"/>
    <w:lvl w:ilvl="0" w:tplc="7C6A5B44">
      <w:start w:val="1"/>
      <w:numFmt w:val="bullet"/>
      <w:lvlText w:val=""/>
      <w:lvlJc w:val="left"/>
      <w:pPr>
        <w:ind w:left="43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F51CF9"/>
    <w:multiLevelType w:val="multilevel"/>
    <w:tmpl w:val="4FA86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220EC0"/>
    <w:multiLevelType w:val="hybridMultilevel"/>
    <w:tmpl w:val="040A58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976AD"/>
    <w:multiLevelType w:val="hybridMultilevel"/>
    <w:tmpl w:val="B6DA494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ADE621D"/>
    <w:multiLevelType w:val="hybridMultilevel"/>
    <w:tmpl w:val="6506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672883">
    <w:abstractNumId w:val="23"/>
  </w:num>
  <w:num w:numId="2" w16cid:durableId="948201502">
    <w:abstractNumId w:val="0"/>
  </w:num>
  <w:num w:numId="3" w16cid:durableId="1896547214">
    <w:abstractNumId w:val="3"/>
  </w:num>
  <w:num w:numId="4" w16cid:durableId="1722822029">
    <w:abstractNumId w:val="16"/>
  </w:num>
  <w:num w:numId="5" w16cid:durableId="1354110085">
    <w:abstractNumId w:val="21"/>
  </w:num>
  <w:num w:numId="6" w16cid:durableId="975600317">
    <w:abstractNumId w:val="24"/>
  </w:num>
  <w:num w:numId="7" w16cid:durableId="1488016221">
    <w:abstractNumId w:val="25"/>
  </w:num>
  <w:num w:numId="8" w16cid:durableId="1179849777">
    <w:abstractNumId w:val="22"/>
  </w:num>
  <w:num w:numId="9" w16cid:durableId="288703959">
    <w:abstractNumId w:val="18"/>
  </w:num>
  <w:num w:numId="10" w16cid:durableId="271010048">
    <w:abstractNumId w:val="20"/>
  </w:num>
  <w:num w:numId="11" w16cid:durableId="95295221">
    <w:abstractNumId w:val="9"/>
  </w:num>
  <w:num w:numId="12" w16cid:durableId="1253246066">
    <w:abstractNumId w:val="27"/>
  </w:num>
  <w:num w:numId="13" w16cid:durableId="1157764039">
    <w:abstractNumId w:val="31"/>
  </w:num>
  <w:num w:numId="14" w16cid:durableId="1276910418">
    <w:abstractNumId w:val="12"/>
  </w:num>
  <w:num w:numId="15" w16cid:durableId="1154643981">
    <w:abstractNumId w:val="26"/>
  </w:num>
  <w:num w:numId="16" w16cid:durableId="77868674">
    <w:abstractNumId w:val="30"/>
  </w:num>
  <w:num w:numId="17" w16cid:durableId="82335316">
    <w:abstractNumId w:val="6"/>
  </w:num>
  <w:num w:numId="18" w16cid:durableId="1769698402">
    <w:abstractNumId w:val="10"/>
  </w:num>
  <w:num w:numId="19" w16cid:durableId="465856664">
    <w:abstractNumId w:val="7"/>
  </w:num>
  <w:num w:numId="20" w16cid:durableId="769009929">
    <w:abstractNumId w:val="1"/>
  </w:num>
  <w:num w:numId="21" w16cid:durableId="161705774">
    <w:abstractNumId w:val="28"/>
  </w:num>
  <w:num w:numId="22" w16cid:durableId="367800769">
    <w:abstractNumId w:val="8"/>
  </w:num>
  <w:num w:numId="23" w16cid:durableId="2057121370">
    <w:abstractNumId w:val="32"/>
  </w:num>
  <w:num w:numId="24" w16cid:durableId="1303535356">
    <w:abstractNumId w:val="4"/>
  </w:num>
  <w:num w:numId="25" w16cid:durableId="384060403">
    <w:abstractNumId w:val="29"/>
  </w:num>
  <w:num w:numId="26" w16cid:durableId="1029070140">
    <w:abstractNumId w:val="29"/>
    <w:lvlOverride w:ilvl="3">
      <w:lvl w:ilvl="3">
        <w:numFmt w:val="bullet"/>
        <w:lvlText w:val=""/>
        <w:lvlJc w:val="left"/>
        <w:pPr>
          <w:tabs>
            <w:tab w:val="num" w:pos="2880"/>
          </w:tabs>
          <w:ind w:left="2880" w:hanging="360"/>
        </w:pPr>
        <w:rPr>
          <w:rFonts w:ascii="Symbol" w:hAnsi="Symbol" w:hint="default"/>
          <w:sz w:val="20"/>
        </w:rPr>
      </w:lvl>
    </w:lvlOverride>
  </w:num>
  <w:num w:numId="27" w16cid:durableId="477576211">
    <w:abstractNumId w:val="29"/>
    <w:lvlOverride w:ilvl="3">
      <w:lvl w:ilvl="3">
        <w:numFmt w:val="bullet"/>
        <w:lvlText w:val=""/>
        <w:lvlJc w:val="left"/>
        <w:pPr>
          <w:tabs>
            <w:tab w:val="num" w:pos="2880"/>
          </w:tabs>
          <w:ind w:left="2880" w:hanging="360"/>
        </w:pPr>
        <w:rPr>
          <w:rFonts w:ascii="Symbol" w:hAnsi="Symbol" w:hint="default"/>
          <w:sz w:val="20"/>
        </w:rPr>
      </w:lvl>
    </w:lvlOverride>
  </w:num>
  <w:num w:numId="28" w16cid:durableId="219679227">
    <w:abstractNumId w:val="29"/>
    <w:lvlOverride w:ilvl="3">
      <w:lvl w:ilvl="3">
        <w:numFmt w:val="bullet"/>
        <w:lvlText w:val=""/>
        <w:lvlJc w:val="left"/>
        <w:pPr>
          <w:tabs>
            <w:tab w:val="num" w:pos="2880"/>
          </w:tabs>
          <w:ind w:left="2880" w:hanging="360"/>
        </w:pPr>
        <w:rPr>
          <w:rFonts w:ascii="Symbol" w:hAnsi="Symbol" w:hint="default"/>
          <w:sz w:val="20"/>
        </w:rPr>
      </w:lvl>
    </w:lvlOverride>
  </w:num>
  <w:num w:numId="29" w16cid:durableId="1067072406">
    <w:abstractNumId w:val="11"/>
  </w:num>
  <w:num w:numId="30" w16cid:durableId="1709447504">
    <w:abstractNumId w:val="5"/>
  </w:num>
  <w:num w:numId="31" w16cid:durableId="1226844112">
    <w:abstractNumId w:val="15"/>
  </w:num>
  <w:num w:numId="32" w16cid:durableId="520555826">
    <w:abstractNumId w:val="14"/>
  </w:num>
  <w:num w:numId="33" w16cid:durableId="62532985">
    <w:abstractNumId w:val="17"/>
  </w:num>
  <w:num w:numId="34" w16cid:durableId="895705646">
    <w:abstractNumId w:val="19"/>
  </w:num>
  <w:num w:numId="35" w16cid:durableId="1432312616">
    <w:abstractNumId w:val="13"/>
  </w:num>
  <w:num w:numId="36" w16cid:durableId="1626504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EC1"/>
    <w:rsid w:val="00001646"/>
    <w:rsid w:val="000021DF"/>
    <w:rsid w:val="000028D5"/>
    <w:rsid w:val="00002BE2"/>
    <w:rsid w:val="000032AC"/>
    <w:rsid w:val="000032AD"/>
    <w:rsid w:val="00006095"/>
    <w:rsid w:val="0000694B"/>
    <w:rsid w:val="00006E23"/>
    <w:rsid w:val="00007687"/>
    <w:rsid w:val="00011A40"/>
    <w:rsid w:val="000145A5"/>
    <w:rsid w:val="0001611C"/>
    <w:rsid w:val="00016238"/>
    <w:rsid w:val="000217B9"/>
    <w:rsid w:val="0002291C"/>
    <w:rsid w:val="00025EB9"/>
    <w:rsid w:val="00026809"/>
    <w:rsid w:val="0002755D"/>
    <w:rsid w:val="00030420"/>
    <w:rsid w:val="00034270"/>
    <w:rsid w:val="000472A5"/>
    <w:rsid w:val="0005269A"/>
    <w:rsid w:val="0005329F"/>
    <w:rsid w:val="00053698"/>
    <w:rsid w:val="00053F1F"/>
    <w:rsid w:val="00054384"/>
    <w:rsid w:val="00056F25"/>
    <w:rsid w:val="0006049F"/>
    <w:rsid w:val="000608C1"/>
    <w:rsid w:val="00060EF1"/>
    <w:rsid w:val="00063560"/>
    <w:rsid w:val="00070462"/>
    <w:rsid w:val="00071619"/>
    <w:rsid w:val="0007173D"/>
    <w:rsid w:val="00075E66"/>
    <w:rsid w:val="000804A2"/>
    <w:rsid w:val="00080C0B"/>
    <w:rsid w:val="00081C43"/>
    <w:rsid w:val="00082681"/>
    <w:rsid w:val="00086C34"/>
    <w:rsid w:val="00092033"/>
    <w:rsid w:val="0009234B"/>
    <w:rsid w:val="00094AB8"/>
    <w:rsid w:val="00097662"/>
    <w:rsid w:val="00097D7C"/>
    <w:rsid w:val="00097DB0"/>
    <w:rsid w:val="000A04A9"/>
    <w:rsid w:val="000A476D"/>
    <w:rsid w:val="000B08F7"/>
    <w:rsid w:val="000B2270"/>
    <w:rsid w:val="000B5B17"/>
    <w:rsid w:val="000B689E"/>
    <w:rsid w:val="000B7F5F"/>
    <w:rsid w:val="000C13B9"/>
    <w:rsid w:val="000C30A8"/>
    <w:rsid w:val="000C3AC2"/>
    <w:rsid w:val="000C4AC3"/>
    <w:rsid w:val="000C63B1"/>
    <w:rsid w:val="000C6754"/>
    <w:rsid w:val="000D1816"/>
    <w:rsid w:val="000D231A"/>
    <w:rsid w:val="000D30A9"/>
    <w:rsid w:val="000D5019"/>
    <w:rsid w:val="000D605F"/>
    <w:rsid w:val="000D62BF"/>
    <w:rsid w:val="000D6B22"/>
    <w:rsid w:val="000D7D8C"/>
    <w:rsid w:val="000E45B1"/>
    <w:rsid w:val="000E5CD9"/>
    <w:rsid w:val="000E6487"/>
    <w:rsid w:val="000E770E"/>
    <w:rsid w:val="000E7F58"/>
    <w:rsid w:val="000F01FD"/>
    <w:rsid w:val="000F1CFA"/>
    <w:rsid w:val="000F230F"/>
    <w:rsid w:val="000F348E"/>
    <w:rsid w:val="00100855"/>
    <w:rsid w:val="00100FC6"/>
    <w:rsid w:val="0010155A"/>
    <w:rsid w:val="00101ACA"/>
    <w:rsid w:val="00102F62"/>
    <w:rsid w:val="00106FEB"/>
    <w:rsid w:val="0011049B"/>
    <w:rsid w:val="00111B8F"/>
    <w:rsid w:val="00112636"/>
    <w:rsid w:val="001218E0"/>
    <w:rsid w:val="0012352D"/>
    <w:rsid w:val="001237B1"/>
    <w:rsid w:val="00126ADB"/>
    <w:rsid w:val="00131015"/>
    <w:rsid w:val="0013195B"/>
    <w:rsid w:val="00140015"/>
    <w:rsid w:val="001402E0"/>
    <w:rsid w:val="00140B78"/>
    <w:rsid w:val="00144155"/>
    <w:rsid w:val="001443AB"/>
    <w:rsid w:val="00145078"/>
    <w:rsid w:val="00145FAA"/>
    <w:rsid w:val="00146F7E"/>
    <w:rsid w:val="0015026F"/>
    <w:rsid w:val="0015083B"/>
    <w:rsid w:val="00152C66"/>
    <w:rsid w:val="00154899"/>
    <w:rsid w:val="001619FF"/>
    <w:rsid w:val="001649CC"/>
    <w:rsid w:val="00165607"/>
    <w:rsid w:val="00167B3D"/>
    <w:rsid w:val="00170EEF"/>
    <w:rsid w:val="0017181F"/>
    <w:rsid w:val="00172F1C"/>
    <w:rsid w:val="001744B5"/>
    <w:rsid w:val="00174C01"/>
    <w:rsid w:val="00174D4D"/>
    <w:rsid w:val="00177496"/>
    <w:rsid w:val="001778C0"/>
    <w:rsid w:val="00177F97"/>
    <w:rsid w:val="00180CC9"/>
    <w:rsid w:val="001823B5"/>
    <w:rsid w:val="00182A89"/>
    <w:rsid w:val="00184523"/>
    <w:rsid w:val="00184589"/>
    <w:rsid w:val="00184648"/>
    <w:rsid w:val="0019091A"/>
    <w:rsid w:val="00194B52"/>
    <w:rsid w:val="00196C98"/>
    <w:rsid w:val="00196F53"/>
    <w:rsid w:val="001A0FB6"/>
    <w:rsid w:val="001A1B3C"/>
    <w:rsid w:val="001A1B79"/>
    <w:rsid w:val="001A2B9F"/>
    <w:rsid w:val="001A2FAC"/>
    <w:rsid w:val="001A55C3"/>
    <w:rsid w:val="001A6084"/>
    <w:rsid w:val="001A630D"/>
    <w:rsid w:val="001A7215"/>
    <w:rsid w:val="001A779F"/>
    <w:rsid w:val="001B0B62"/>
    <w:rsid w:val="001B246A"/>
    <w:rsid w:val="001C02C6"/>
    <w:rsid w:val="001C2566"/>
    <w:rsid w:val="001C2614"/>
    <w:rsid w:val="001C669C"/>
    <w:rsid w:val="001D1A1C"/>
    <w:rsid w:val="001D1F4F"/>
    <w:rsid w:val="001D5707"/>
    <w:rsid w:val="001D570E"/>
    <w:rsid w:val="001D706B"/>
    <w:rsid w:val="001E0980"/>
    <w:rsid w:val="001E306E"/>
    <w:rsid w:val="001F11AE"/>
    <w:rsid w:val="001F24D8"/>
    <w:rsid w:val="001F7115"/>
    <w:rsid w:val="0020022B"/>
    <w:rsid w:val="002009FA"/>
    <w:rsid w:val="00202256"/>
    <w:rsid w:val="002035E3"/>
    <w:rsid w:val="00203885"/>
    <w:rsid w:val="00204D81"/>
    <w:rsid w:val="00210AE0"/>
    <w:rsid w:val="00212396"/>
    <w:rsid w:val="00213BA8"/>
    <w:rsid w:val="00215DCC"/>
    <w:rsid w:val="002163FC"/>
    <w:rsid w:val="00217663"/>
    <w:rsid w:val="00221773"/>
    <w:rsid w:val="00223EC4"/>
    <w:rsid w:val="00226B8B"/>
    <w:rsid w:val="002273C0"/>
    <w:rsid w:val="00230409"/>
    <w:rsid w:val="00230E88"/>
    <w:rsid w:val="00233BCD"/>
    <w:rsid w:val="00234DB4"/>
    <w:rsid w:val="002356B1"/>
    <w:rsid w:val="00236040"/>
    <w:rsid w:val="002452E2"/>
    <w:rsid w:val="002459BA"/>
    <w:rsid w:val="00247674"/>
    <w:rsid w:val="0025069D"/>
    <w:rsid w:val="00251271"/>
    <w:rsid w:val="00253C4B"/>
    <w:rsid w:val="00254C85"/>
    <w:rsid w:val="00260491"/>
    <w:rsid w:val="00260F1F"/>
    <w:rsid w:val="002653BB"/>
    <w:rsid w:val="00275FFB"/>
    <w:rsid w:val="00277CCB"/>
    <w:rsid w:val="00280518"/>
    <w:rsid w:val="00285604"/>
    <w:rsid w:val="00285CDA"/>
    <w:rsid w:val="00286FB2"/>
    <w:rsid w:val="0028772D"/>
    <w:rsid w:val="0029022B"/>
    <w:rsid w:val="0029065F"/>
    <w:rsid w:val="00290F67"/>
    <w:rsid w:val="002911A4"/>
    <w:rsid w:val="002924EF"/>
    <w:rsid w:val="00292565"/>
    <w:rsid w:val="00294A7E"/>
    <w:rsid w:val="00297BE8"/>
    <w:rsid w:val="002A0A8C"/>
    <w:rsid w:val="002A0FA5"/>
    <w:rsid w:val="002A1501"/>
    <w:rsid w:val="002A199A"/>
    <w:rsid w:val="002A20F8"/>
    <w:rsid w:val="002A2B11"/>
    <w:rsid w:val="002A3CFF"/>
    <w:rsid w:val="002A4109"/>
    <w:rsid w:val="002A5762"/>
    <w:rsid w:val="002B126D"/>
    <w:rsid w:val="002B17EE"/>
    <w:rsid w:val="002B2AA5"/>
    <w:rsid w:val="002B4011"/>
    <w:rsid w:val="002B509B"/>
    <w:rsid w:val="002D21EE"/>
    <w:rsid w:val="002D251C"/>
    <w:rsid w:val="002D3CA0"/>
    <w:rsid w:val="002D470C"/>
    <w:rsid w:val="002D5E2C"/>
    <w:rsid w:val="002D6FAB"/>
    <w:rsid w:val="002E4A3C"/>
    <w:rsid w:val="002E5489"/>
    <w:rsid w:val="002E589F"/>
    <w:rsid w:val="002F3B91"/>
    <w:rsid w:val="002F65B7"/>
    <w:rsid w:val="002F77AF"/>
    <w:rsid w:val="002F7CF4"/>
    <w:rsid w:val="002F7DB7"/>
    <w:rsid w:val="00301D88"/>
    <w:rsid w:val="003027E0"/>
    <w:rsid w:val="00302BC5"/>
    <w:rsid w:val="00303DBD"/>
    <w:rsid w:val="00304171"/>
    <w:rsid w:val="00307748"/>
    <w:rsid w:val="00310410"/>
    <w:rsid w:val="00310FC5"/>
    <w:rsid w:val="003121FE"/>
    <w:rsid w:val="003225CF"/>
    <w:rsid w:val="003228AB"/>
    <w:rsid w:val="003244B7"/>
    <w:rsid w:val="003318AB"/>
    <w:rsid w:val="00333832"/>
    <w:rsid w:val="003348E6"/>
    <w:rsid w:val="003350FA"/>
    <w:rsid w:val="00337E51"/>
    <w:rsid w:val="00341083"/>
    <w:rsid w:val="003421AF"/>
    <w:rsid w:val="003434D4"/>
    <w:rsid w:val="00344A39"/>
    <w:rsid w:val="00345DCA"/>
    <w:rsid w:val="00345DDB"/>
    <w:rsid w:val="00346A44"/>
    <w:rsid w:val="00347657"/>
    <w:rsid w:val="003476E8"/>
    <w:rsid w:val="00350257"/>
    <w:rsid w:val="00352C82"/>
    <w:rsid w:val="003546CA"/>
    <w:rsid w:val="00356768"/>
    <w:rsid w:val="00357F53"/>
    <w:rsid w:val="00360082"/>
    <w:rsid w:val="00361E29"/>
    <w:rsid w:val="00363AB2"/>
    <w:rsid w:val="00364858"/>
    <w:rsid w:val="003658F2"/>
    <w:rsid w:val="00366E40"/>
    <w:rsid w:val="00376FD3"/>
    <w:rsid w:val="00380AE5"/>
    <w:rsid w:val="00381819"/>
    <w:rsid w:val="00381AC5"/>
    <w:rsid w:val="00383713"/>
    <w:rsid w:val="00384D4F"/>
    <w:rsid w:val="003864E1"/>
    <w:rsid w:val="00392CFF"/>
    <w:rsid w:val="0039467D"/>
    <w:rsid w:val="00394C4E"/>
    <w:rsid w:val="003969A5"/>
    <w:rsid w:val="00397334"/>
    <w:rsid w:val="003A46BC"/>
    <w:rsid w:val="003A78A3"/>
    <w:rsid w:val="003B22A1"/>
    <w:rsid w:val="003B323D"/>
    <w:rsid w:val="003B4037"/>
    <w:rsid w:val="003B5098"/>
    <w:rsid w:val="003B641B"/>
    <w:rsid w:val="003C2843"/>
    <w:rsid w:val="003C4076"/>
    <w:rsid w:val="003C4755"/>
    <w:rsid w:val="003C6D84"/>
    <w:rsid w:val="003D243D"/>
    <w:rsid w:val="003D4395"/>
    <w:rsid w:val="003D611A"/>
    <w:rsid w:val="003E00D5"/>
    <w:rsid w:val="003E0C30"/>
    <w:rsid w:val="003E152F"/>
    <w:rsid w:val="003E3811"/>
    <w:rsid w:val="003E4B4E"/>
    <w:rsid w:val="003E5146"/>
    <w:rsid w:val="003F1B5F"/>
    <w:rsid w:val="003F3D34"/>
    <w:rsid w:val="003F4CB6"/>
    <w:rsid w:val="003F6897"/>
    <w:rsid w:val="003F6D78"/>
    <w:rsid w:val="003F7B34"/>
    <w:rsid w:val="00400720"/>
    <w:rsid w:val="004032D9"/>
    <w:rsid w:val="00403523"/>
    <w:rsid w:val="00405DEC"/>
    <w:rsid w:val="00405F6A"/>
    <w:rsid w:val="004131FE"/>
    <w:rsid w:val="00423A32"/>
    <w:rsid w:val="00423D6A"/>
    <w:rsid w:val="00426C7B"/>
    <w:rsid w:val="00426E6F"/>
    <w:rsid w:val="0043068E"/>
    <w:rsid w:val="004348A0"/>
    <w:rsid w:val="00435B3C"/>
    <w:rsid w:val="004361A5"/>
    <w:rsid w:val="0044180E"/>
    <w:rsid w:val="00442D0C"/>
    <w:rsid w:val="00443520"/>
    <w:rsid w:val="00445537"/>
    <w:rsid w:val="00445F0A"/>
    <w:rsid w:val="004525D5"/>
    <w:rsid w:val="00453665"/>
    <w:rsid w:val="00453EBB"/>
    <w:rsid w:val="004540C2"/>
    <w:rsid w:val="0045480A"/>
    <w:rsid w:val="00455EE7"/>
    <w:rsid w:val="00455F05"/>
    <w:rsid w:val="00457CBC"/>
    <w:rsid w:val="00461DA2"/>
    <w:rsid w:val="00462257"/>
    <w:rsid w:val="00462AAB"/>
    <w:rsid w:val="00462EB1"/>
    <w:rsid w:val="004677CE"/>
    <w:rsid w:val="00470B21"/>
    <w:rsid w:val="004718B8"/>
    <w:rsid w:val="004726B6"/>
    <w:rsid w:val="00472ECF"/>
    <w:rsid w:val="00473667"/>
    <w:rsid w:val="00473D8D"/>
    <w:rsid w:val="00473EEA"/>
    <w:rsid w:val="0047535C"/>
    <w:rsid w:val="00481B35"/>
    <w:rsid w:val="00482C09"/>
    <w:rsid w:val="00483C3A"/>
    <w:rsid w:val="00483D87"/>
    <w:rsid w:val="00484214"/>
    <w:rsid w:val="00490BD4"/>
    <w:rsid w:val="00490D56"/>
    <w:rsid w:val="004977C4"/>
    <w:rsid w:val="004A2F66"/>
    <w:rsid w:val="004A370B"/>
    <w:rsid w:val="004A6038"/>
    <w:rsid w:val="004A67B7"/>
    <w:rsid w:val="004A6F1C"/>
    <w:rsid w:val="004A7239"/>
    <w:rsid w:val="004B03FE"/>
    <w:rsid w:val="004B5480"/>
    <w:rsid w:val="004B640B"/>
    <w:rsid w:val="004B648F"/>
    <w:rsid w:val="004B6BD2"/>
    <w:rsid w:val="004C1C73"/>
    <w:rsid w:val="004C3388"/>
    <w:rsid w:val="004C3AF8"/>
    <w:rsid w:val="004C428A"/>
    <w:rsid w:val="004C7D72"/>
    <w:rsid w:val="004D0177"/>
    <w:rsid w:val="004D0F6B"/>
    <w:rsid w:val="004D2EBB"/>
    <w:rsid w:val="004D3216"/>
    <w:rsid w:val="004D3BDD"/>
    <w:rsid w:val="004D6893"/>
    <w:rsid w:val="004D718C"/>
    <w:rsid w:val="004E05FD"/>
    <w:rsid w:val="004E380A"/>
    <w:rsid w:val="004E543D"/>
    <w:rsid w:val="004E55E9"/>
    <w:rsid w:val="004F1962"/>
    <w:rsid w:val="004F2710"/>
    <w:rsid w:val="004F4261"/>
    <w:rsid w:val="004F62C3"/>
    <w:rsid w:val="0050115E"/>
    <w:rsid w:val="00501D92"/>
    <w:rsid w:val="005029BD"/>
    <w:rsid w:val="00503C26"/>
    <w:rsid w:val="00504BCA"/>
    <w:rsid w:val="00507110"/>
    <w:rsid w:val="005078E8"/>
    <w:rsid w:val="00510BEA"/>
    <w:rsid w:val="0051160E"/>
    <w:rsid w:val="00513D34"/>
    <w:rsid w:val="005170AD"/>
    <w:rsid w:val="00521187"/>
    <w:rsid w:val="0052198C"/>
    <w:rsid w:val="005243BB"/>
    <w:rsid w:val="00526115"/>
    <w:rsid w:val="0052789A"/>
    <w:rsid w:val="00527C14"/>
    <w:rsid w:val="00530729"/>
    <w:rsid w:val="005351D8"/>
    <w:rsid w:val="00537F8D"/>
    <w:rsid w:val="00541FB8"/>
    <w:rsid w:val="0054217A"/>
    <w:rsid w:val="0054367B"/>
    <w:rsid w:val="00546385"/>
    <w:rsid w:val="00553E4E"/>
    <w:rsid w:val="005540A4"/>
    <w:rsid w:val="0055434D"/>
    <w:rsid w:val="00556108"/>
    <w:rsid w:val="005627A9"/>
    <w:rsid w:val="00563E19"/>
    <w:rsid w:val="005674CA"/>
    <w:rsid w:val="0057335E"/>
    <w:rsid w:val="00574175"/>
    <w:rsid w:val="00575A83"/>
    <w:rsid w:val="00575B95"/>
    <w:rsid w:val="00576030"/>
    <w:rsid w:val="00582C6A"/>
    <w:rsid w:val="00592157"/>
    <w:rsid w:val="00593E00"/>
    <w:rsid w:val="00594114"/>
    <w:rsid w:val="0059616D"/>
    <w:rsid w:val="00597220"/>
    <w:rsid w:val="00597FF9"/>
    <w:rsid w:val="005A13FA"/>
    <w:rsid w:val="005A4DCF"/>
    <w:rsid w:val="005A70FA"/>
    <w:rsid w:val="005A77A9"/>
    <w:rsid w:val="005A7AE5"/>
    <w:rsid w:val="005B089A"/>
    <w:rsid w:val="005B462B"/>
    <w:rsid w:val="005B78CF"/>
    <w:rsid w:val="005C2B69"/>
    <w:rsid w:val="005C3009"/>
    <w:rsid w:val="005C612B"/>
    <w:rsid w:val="005C6581"/>
    <w:rsid w:val="005C6E9A"/>
    <w:rsid w:val="005D0948"/>
    <w:rsid w:val="005D2351"/>
    <w:rsid w:val="005D2C9E"/>
    <w:rsid w:val="005D3867"/>
    <w:rsid w:val="005E2027"/>
    <w:rsid w:val="005E2196"/>
    <w:rsid w:val="005E2BC6"/>
    <w:rsid w:val="005E352E"/>
    <w:rsid w:val="005E4C62"/>
    <w:rsid w:val="005E4E23"/>
    <w:rsid w:val="005F1140"/>
    <w:rsid w:val="005F4561"/>
    <w:rsid w:val="00603368"/>
    <w:rsid w:val="0060468F"/>
    <w:rsid w:val="006052D5"/>
    <w:rsid w:val="00605982"/>
    <w:rsid w:val="00606172"/>
    <w:rsid w:val="006062EA"/>
    <w:rsid w:val="00607528"/>
    <w:rsid w:val="00607E75"/>
    <w:rsid w:val="0061091F"/>
    <w:rsid w:val="006131D0"/>
    <w:rsid w:val="00613E09"/>
    <w:rsid w:val="00615082"/>
    <w:rsid w:val="00623704"/>
    <w:rsid w:val="006247C6"/>
    <w:rsid w:val="00625A84"/>
    <w:rsid w:val="0062668A"/>
    <w:rsid w:val="0062687F"/>
    <w:rsid w:val="00627A40"/>
    <w:rsid w:val="00632C99"/>
    <w:rsid w:val="00633509"/>
    <w:rsid w:val="00642910"/>
    <w:rsid w:val="006469D5"/>
    <w:rsid w:val="00647540"/>
    <w:rsid w:val="00651E03"/>
    <w:rsid w:val="00651F91"/>
    <w:rsid w:val="0065303F"/>
    <w:rsid w:val="00655D72"/>
    <w:rsid w:val="00656A4A"/>
    <w:rsid w:val="00657C9F"/>
    <w:rsid w:val="00660A63"/>
    <w:rsid w:val="00660F87"/>
    <w:rsid w:val="006619B1"/>
    <w:rsid w:val="00661F28"/>
    <w:rsid w:val="00667CE0"/>
    <w:rsid w:val="00670763"/>
    <w:rsid w:val="00675590"/>
    <w:rsid w:val="00677285"/>
    <w:rsid w:val="00677790"/>
    <w:rsid w:val="00681FCA"/>
    <w:rsid w:val="006831F3"/>
    <w:rsid w:val="00686899"/>
    <w:rsid w:val="00690475"/>
    <w:rsid w:val="00692243"/>
    <w:rsid w:val="006925BA"/>
    <w:rsid w:val="00692E43"/>
    <w:rsid w:val="006937C5"/>
    <w:rsid w:val="00693E97"/>
    <w:rsid w:val="006A0B28"/>
    <w:rsid w:val="006A0D32"/>
    <w:rsid w:val="006A1485"/>
    <w:rsid w:val="006A1C1E"/>
    <w:rsid w:val="006A4DE9"/>
    <w:rsid w:val="006A5959"/>
    <w:rsid w:val="006B08B7"/>
    <w:rsid w:val="006B09C3"/>
    <w:rsid w:val="006B59A5"/>
    <w:rsid w:val="006B7B1D"/>
    <w:rsid w:val="006C0935"/>
    <w:rsid w:val="006C0F73"/>
    <w:rsid w:val="006C2A24"/>
    <w:rsid w:val="006C2CC8"/>
    <w:rsid w:val="006C39F4"/>
    <w:rsid w:val="006D22F8"/>
    <w:rsid w:val="006E2633"/>
    <w:rsid w:val="006E3C46"/>
    <w:rsid w:val="006E4149"/>
    <w:rsid w:val="006E4A77"/>
    <w:rsid w:val="006E52F5"/>
    <w:rsid w:val="006E68A8"/>
    <w:rsid w:val="006E6D41"/>
    <w:rsid w:val="006E7580"/>
    <w:rsid w:val="006F4CFB"/>
    <w:rsid w:val="006F5992"/>
    <w:rsid w:val="006F63FB"/>
    <w:rsid w:val="006F6B54"/>
    <w:rsid w:val="006F756D"/>
    <w:rsid w:val="00700C06"/>
    <w:rsid w:val="007011F3"/>
    <w:rsid w:val="00701F37"/>
    <w:rsid w:val="00704748"/>
    <w:rsid w:val="00706BD1"/>
    <w:rsid w:val="0071041C"/>
    <w:rsid w:val="007133C7"/>
    <w:rsid w:val="0071419B"/>
    <w:rsid w:val="007175A7"/>
    <w:rsid w:val="00717E6C"/>
    <w:rsid w:val="007245C1"/>
    <w:rsid w:val="00730A9B"/>
    <w:rsid w:val="00730CD5"/>
    <w:rsid w:val="00733D53"/>
    <w:rsid w:val="007357A1"/>
    <w:rsid w:val="007360C2"/>
    <w:rsid w:val="007361DF"/>
    <w:rsid w:val="00736F65"/>
    <w:rsid w:val="00740BBD"/>
    <w:rsid w:val="00741489"/>
    <w:rsid w:val="00741F64"/>
    <w:rsid w:val="007421B5"/>
    <w:rsid w:val="007427FF"/>
    <w:rsid w:val="00743447"/>
    <w:rsid w:val="00743CEE"/>
    <w:rsid w:val="007440F0"/>
    <w:rsid w:val="00744D33"/>
    <w:rsid w:val="00745073"/>
    <w:rsid w:val="007472C2"/>
    <w:rsid w:val="007570E5"/>
    <w:rsid w:val="007620AB"/>
    <w:rsid w:val="0076356F"/>
    <w:rsid w:val="00763772"/>
    <w:rsid w:val="00763E0B"/>
    <w:rsid w:val="00763E8A"/>
    <w:rsid w:val="00767023"/>
    <w:rsid w:val="00773FEA"/>
    <w:rsid w:val="00774294"/>
    <w:rsid w:val="0078140F"/>
    <w:rsid w:val="007830F4"/>
    <w:rsid w:val="00783216"/>
    <w:rsid w:val="00783E0A"/>
    <w:rsid w:val="00784D97"/>
    <w:rsid w:val="00785AB6"/>
    <w:rsid w:val="007865C6"/>
    <w:rsid w:val="00791604"/>
    <w:rsid w:val="00791724"/>
    <w:rsid w:val="00791774"/>
    <w:rsid w:val="007918C8"/>
    <w:rsid w:val="007941E9"/>
    <w:rsid w:val="007955A6"/>
    <w:rsid w:val="007A04AA"/>
    <w:rsid w:val="007A613A"/>
    <w:rsid w:val="007A669E"/>
    <w:rsid w:val="007A7F49"/>
    <w:rsid w:val="007B3008"/>
    <w:rsid w:val="007B3596"/>
    <w:rsid w:val="007B3E0F"/>
    <w:rsid w:val="007B5E1B"/>
    <w:rsid w:val="007B6350"/>
    <w:rsid w:val="007B65CB"/>
    <w:rsid w:val="007C0757"/>
    <w:rsid w:val="007C0D98"/>
    <w:rsid w:val="007C2193"/>
    <w:rsid w:val="007C2DF9"/>
    <w:rsid w:val="007C2FC2"/>
    <w:rsid w:val="007C3BA3"/>
    <w:rsid w:val="007C73F6"/>
    <w:rsid w:val="007C7B48"/>
    <w:rsid w:val="007D114C"/>
    <w:rsid w:val="007D21B3"/>
    <w:rsid w:val="007D46AC"/>
    <w:rsid w:val="007D5F2E"/>
    <w:rsid w:val="007D63AE"/>
    <w:rsid w:val="007D7336"/>
    <w:rsid w:val="007D77CB"/>
    <w:rsid w:val="007E0704"/>
    <w:rsid w:val="007E17A8"/>
    <w:rsid w:val="007E2634"/>
    <w:rsid w:val="007E49D1"/>
    <w:rsid w:val="007F59A8"/>
    <w:rsid w:val="007F601F"/>
    <w:rsid w:val="007F6CDA"/>
    <w:rsid w:val="007F75C2"/>
    <w:rsid w:val="007F76C4"/>
    <w:rsid w:val="008000AE"/>
    <w:rsid w:val="00800137"/>
    <w:rsid w:val="0080182E"/>
    <w:rsid w:val="008053AE"/>
    <w:rsid w:val="00805432"/>
    <w:rsid w:val="00805F0D"/>
    <w:rsid w:val="00811D70"/>
    <w:rsid w:val="00812A42"/>
    <w:rsid w:val="00813361"/>
    <w:rsid w:val="00814148"/>
    <w:rsid w:val="00817613"/>
    <w:rsid w:val="008212D9"/>
    <w:rsid w:val="00821562"/>
    <w:rsid w:val="00822F40"/>
    <w:rsid w:val="00823CE5"/>
    <w:rsid w:val="00827092"/>
    <w:rsid w:val="00830036"/>
    <w:rsid w:val="00830B35"/>
    <w:rsid w:val="0083125C"/>
    <w:rsid w:val="00831664"/>
    <w:rsid w:val="00831C17"/>
    <w:rsid w:val="00831D67"/>
    <w:rsid w:val="008356E7"/>
    <w:rsid w:val="008356FC"/>
    <w:rsid w:val="008372B9"/>
    <w:rsid w:val="00837BA3"/>
    <w:rsid w:val="00842B54"/>
    <w:rsid w:val="00843D1B"/>
    <w:rsid w:val="00845E7F"/>
    <w:rsid w:val="00847358"/>
    <w:rsid w:val="008505C6"/>
    <w:rsid w:val="00850956"/>
    <w:rsid w:val="00853198"/>
    <w:rsid w:val="00854C45"/>
    <w:rsid w:val="00861A67"/>
    <w:rsid w:val="008638D2"/>
    <w:rsid w:val="00866F0C"/>
    <w:rsid w:val="00872780"/>
    <w:rsid w:val="00873183"/>
    <w:rsid w:val="00874D00"/>
    <w:rsid w:val="008756B0"/>
    <w:rsid w:val="00876D5D"/>
    <w:rsid w:val="00881138"/>
    <w:rsid w:val="00881791"/>
    <w:rsid w:val="00882DB5"/>
    <w:rsid w:val="008836B1"/>
    <w:rsid w:val="00891376"/>
    <w:rsid w:val="00892650"/>
    <w:rsid w:val="008978AF"/>
    <w:rsid w:val="008A357B"/>
    <w:rsid w:val="008A542C"/>
    <w:rsid w:val="008A5642"/>
    <w:rsid w:val="008A5B87"/>
    <w:rsid w:val="008A6FA0"/>
    <w:rsid w:val="008A734F"/>
    <w:rsid w:val="008B0DE1"/>
    <w:rsid w:val="008B0FFD"/>
    <w:rsid w:val="008B2BE1"/>
    <w:rsid w:val="008B625C"/>
    <w:rsid w:val="008B6973"/>
    <w:rsid w:val="008B786F"/>
    <w:rsid w:val="008C2459"/>
    <w:rsid w:val="008C2D36"/>
    <w:rsid w:val="008C3282"/>
    <w:rsid w:val="008C6C0E"/>
    <w:rsid w:val="008C6E0E"/>
    <w:rsid w:val="008D0823"/>
    <w:rsid w:val="008D099F"/>
    <w:rsid w:val="008D1C04"/>
    <w:rsid w:val="008D2295"/>
    <w:rsid w:val="008D3FF3"/>
    <w:rsid w:val="008D60CD"/>
    <w:rsid w:val="008D7A01"/>
    <w:rsid w:val="008E017C"/>
    <w:rsid w:val="008E0BAA"/>
    <w:rsid w:val="008E25F8"/>
    <w:rsid w:val="008E30AD"/>
    <w:rsid w:val="008E7D16"/>
    <w:rsid w:val="008F0B17"/>
    <w:rsid w:val="008F12C5"/>
    <w:rsid w:val="008F15C3"/>
    <w:rsid w:val="008F44E4"/>
    <w:rsid w:val="008F576D"/>
    <w:rsid w:val="008F67C9"/>
    <w:rsid w:val="00900566"/>
    <w:rsid w:val="0090113F"/>
    <w:rsid w:val="00903148"/>
    <w:rsid w:val="00906DD2"/>
    <w:rsid w:val="00906FD7"/>
    <w:rsid w:val="00910AEF"/>
    <w:rsid w:val="0091156C"/>
    <w:rsid w:val="009115F5"/>
    <w:rsid w:val="00914693"/>
    <w:rsid w:val="009153E5"/>
    <w:rsid w:val="009239B9"/>
    <w:rsid w:val="00930208"/>
    <w:rsid w:val="0093081A"/>
    <w:rsid w:val="00932C06"/>
    <w:rsid w:val="00934F88"/>
    <w:rsid w:val="00937972"/>
    <w:rsid w:val="00937CBC"/>
    <w:rsid w:val="009428DE"/>
    <w:rsid w:val="00942AC9"/>
    <w:rsid w:val="00942D4D"/>
    <w:rsid w:val="00945131"/>
    <w:rsid w:val="009453B4"/>
    <w:rsid w:val="0094567A"/>
    <w:rsid w:val="00950EBB"/>
    <w:rsid w:val="009530C9"/>
    <w:rsid w:val="00953C6A"/>
    <w:rsid w:val="009557AC"/>
    <w:rsid w:val="0095595C"/>
    <w:rsid w:val="00957550"/>
    <w:rsid w:val="009663B4"/>
    <w:rsid w:val="00966A7F"/>
    <w:rsid w:val="009713C1"/>
    <w:rsid w:val="00971659"/>
    <w:rsid w:val="00971BD0"/>
    <w:rsid w:val="00972EDF"/>
    <w:rsid w:val="009740EF"/>
    <w:rsid w:val="009844B6"/>
    <w:rsid w:val="009851DC"/>
    <w:rsid w:val="00985FFB"/>
    <w:rsid w:val="00992581"/>
    <w:rsid w:val="009945D4"/>
    <w:rsid w:val="009955C4"/>
    <w:rsid w:val="009970C3"/>
    <w:rsid w:val="009A1DB3"/>
    <w:rsid w:val="009A24E1"/>
    <w:rsid w:val="009A29FB"/>
    <w:rsid w:val="009A2A3A"/>
    <w:rsid w:val="009A463E"/>
    <w:rsid w:val="009A5940"/>
    <w:rsid w:val="009A60C0"/>
    <w:rsid w:val="009A6EAD"/>
    <w:rsid w:val="009A75CF"/>
    <w:rsid w:val="009B0B4C"/>
    <w:rsid w:val="009B1682"/>
    <w:rsid w:val="009B184B"/>
    <w:rsid w:val="009B549F"/>
    <w:rsid w:val="009C3880"/>
    <w:rsid w:val="009C3FB0"/>
    <w:rsid w:val="009C5A76"/>
    <w:rsid w:val="009C6BBC"/>
    <w:rsid w:val="009D0CEE"/>
    <w:rsid w:val="009D2779"/>
    <w:rsid w:val="009D318F"/>
    <w:rsid w:val="009D343E"/>
    <w:rsid w:val="009D5661"/>
    <w:rsid w:val="009E1664"/>
    <w:rsid w:val="009F0B86"/>
    <w:rsid w:val="009F2789"/>
    <w:rsid w:val="009F2855"/>
    <w:rsid w:val="009F2E84"/>
    <w:rsid w:val="009F34B5"/>
    <w:rsid w:val="009F41C3"/>
    <w:rsid w:val="009F4328"/>
    <w:rsid w:val="009F769F"/>
    <w:rsid w:val="00A02A08"/>
    <w:rsid w:val="00A04FFB"/>
    <w:rsid w:val="00A05C39"/>
    <w:rsid w:val="00A06170"/>
    <w:rsid w:val="00A12F60"/>
    <w:rsid w:val="00A169D1"/>
    <w:rsid w:val="00A1774C"/>
    <w:rsid w:val="00A22D5C"/>
    <w:rsid w:val="00A23DB4"/>
    <w:rsid w:val="00A24198"/>
    <w:rsid w:val="00A243EE"/>
    <w:rsid w:val="00A2616B"/>
    <w:rsid w:val="00A26835"/>
    <w:rsid w:val="00A2789E"/>
    <w:rsid w:val="00A3171A"/>
    <w:rsid w:val="00A32900"/>
    <w:rsid w:val="00A36AC1"/>
    <w:rsid w:val="00A37680"/>
    <w:rsid w:val="00A435C5"/>
    <w:rsid w:val="00A43D52"/>
    <w:rsid w:val="00A45E01"/>
    <w:rsid w:val="00A47D1A"/>
    <w:rsid w:val="00A55D80"/>
    <w:rsid w:val="00A5646F"/>
    <w:rsid w:val="00A60024"/>
    <w:rsid w:val="00A60744"/>
    <w:rsid w:val="00A651A4"/>
    <w:rsid w:val="00A65CF3"/>
    <w:rsid w:val="00A67CEB"/>
    <w:rsid w:val="00A67E41"/>
    <w:rsid w:val="00A722EB"/>
    <w:rsid w:val="00A72384"/>
    <w:rsid w:val="00A7441F"/>
    <w:rsid w:val="00A85188"/>
    <w:rsid w:val="00A85E4F"/>
    <w:rsid w:val="00A876B4"/>
    <w:rsid w:val="00A91345"/>
    <w:rsid w:val="00A93F0B"/>
    <w:rsid w:val="00A94CA6"/>
    <w:rsid w:val="00A96A52"/>
    <w:rsid w:val="00AA1D7D"/>
    <w:rsid w:val="00AA4755"/>
    <w:rsid w:val="00AA5D0C"/>
    <w:rsid w:val="00AA6A50"/>
    <w:rsid w:val="00AB2F8E"/>
    <w:rsid w:val="00AB315B"/>
    <w:rsid w:val="00AB31B7"/>
    <w:rsid w:val="00AB34E7"/>
    <w:rsid w:val="00AB4214"/>
    <w:rsid w:val="00AB4288"/>
    <w:rsid w:val="00AB4292"/>
    <w:rsid w:val="00AB523C"/>
    <w:rsid w:val="00AB759B"/>
    <w:rsid w:val="00AC254F"/>
    <w:rsid w:val="00AC5797"/>
    <w:rsid w:val="00AC579B"/>
    <w:rsid w:val="00AD1AAD"/>
    <w:rsid w:val="00AD3689"/>
    <w:rsid w:val="00AD3C4B"/>
    <w:rsid w:val="00AD3DD9"/>
    <w:rsid w:val="00AD4428"/>
    <w:rsid w:val="00AD645F"/>
    <w:rsid w:val="00AD756A"/>
    <w:rsid w:val="00AE0163"/>
    <w:rsid w:val="00AE19BB"/>
    <w:rsid w:val="00AE20EE"/>
    <w:rsid w:val="00AE3637"/>
    <w:rsid w:val="00AE44F0"/>
    <w:rsid w:val="00AE5B65"/>
    <w:rsid w:val="00AE685F"/>
    <w:rsid w:val="00AE7B3E"/>
    <w:rsid w:val="00AF183E"/>
    <w:rsid w:val="00AF42A7"/>
    <w:rsid w:val="00AF43E2"/>
    <w:rsid w:val="00AF62DF"/>
    <w:rsid w:val="00AF6F02"/>
    <w:rsid w:val="00B00045"/>
    <w:rsid w:val="00B00A48"/>
    <w:rsid w:val="00B01E0D"/>
    <w:rsid w:val="00B02A4E"/>
    <w:rsid w:val="00B04A8A"/>
    <w:rsid w:val="00B055BF"/>
    <w:rsid w:val="00B05B97"/>
    <w:rsid w:val="00B0770E"/>
    <w:rsid w:val="00B11005"/>
    <w:rsid w:val="00B12D5E"/>
    <w:rsid w:val="00B12E5F"/>
    <w:rsid w:val="00B13AD7"/>
    <w:rsid w:val="00B13E90"/>
    <w:rsid w:val="00B15C9D"/>
    <w:rsid w:val="00B15F55"/>
    <w:rsid w:val="00B1700C"/>
    <w:rsid w:val="00B21834"/>
    <w:rsid w:val="00B24051"/>
    <w:rsid w:val="00B25454"/>
    <w:rsid w:val="00B2641B"/>
    <w:rsid w:val="00B26E41"/>
    <w:rsid w:val="00B2750C"/>
    <w:rsid w:val="00B30E6E"/>
    <w:rsid w:val="00B316C7"/>
    <w:rsid w:val="00B32463"/>
    <w:rsid w:val="00B3314F"/>
    <w:rsid w:val="00B33D27"/>
    <w:rsid w:val="00B33DFC"/>
    <w:rsid w:val="00B36129"/>
    <w:rsid w:val="00B37EB0"/>
    <w:rsid w:val="00B41659"/>
    <w:rsid w:val="00B4189A"/>
    <w:rsid w:val="00B43E0B"/>
    <w:rsid w:val="00B44759"/>
    <w:rsid w:val="00B45AFF"/>
    <w:rsid w:val="00B46DB2"/>
    <w:rsid w:val="00B53531"/>
    <w:rsid w:val="00B53D42"/>
    <w:rsid w:val="00B558A3"/>
    <w:rsid w:val="00B5727A"/>
    <w:rsid w:val="00B572C2"/>
    <w:rsid w:val="00B61D69"/>
    <w:rsid w:val="00B6202A"/>
    <w:rsid w:val="00B63C96"/>
    <w:rsid w:val="00B64121"/>
    <w:rsid w:val="00B660D5"/>
    <w:rsid w:val="00B673C1"/>
    <w:rsid w:val="00B678C7"/>
    <w:rsid w:val="00B71F18"/>
    <w:rsid w:val="00B75337"/>
    <w:rsid w:val="00B80654"/>
    <w:rsid w:val="00B82D7F"/>
    <w:rsid w:val="00B85498"/>
    <w:rsid w:val="00B87049"/>
    <w:rsid w:val="00B904FA"/>
    <w:rsid w:val="00B914AC"/>
    <w:rsid w:val="00B916CB"/>
    <w:rsid w:val="00B91CB5"/>
    <w:rsid w:val="00B93DB7"/>
    <w:rsid w:val="00B93E9C"/>
    <w:rsid w:val="00B94439"/>
    <w:rsid w:val="00B95AD4"/>
    <w:rsid w:val="00B96004"/>
    <w:rsid w:val="00B9793A"/>
    <w:rsid w:val="00BA0ECF"/>
    <w:rsid w:val="00BA202E"/>
    <w:rsid w:val="00BA29D0"/>
    <w:rsid w:val="00BA2ABE"/>
    <w:rsid w:val="00BB3312"/>
    <w:rsid w:val="00BB48CC"/>
    <w:rsid w:val="00BB4D06"/>
    <w:rsid w:val="00BB5067"/>
    <w:rsid w:val="00BB5EC1"/>
    <w:rsid w:val="00BC078E"/>
    <w:rsid w:val="00BC3A3D"/>
    <w:rsid w:val="00BC419E"/>
    <w:rsid w:val="00BC5B02"/>
    <w:rsid w:val="00BD170D"/>
    <w:rsid w:val="00BD2C1C"/>
    <w:rsid w:val="00BE0F00"/>
    <w:rsid w:val="00BE35FE"/>
    <w:rsid w:val="00BE6B30"/>
    <w:rsid w:val="00BF1014"/>
    <w:rsid w:val="00C00C1F"/>
    <w:rsid w:val="00C0122A"/>
    <w:rsid w:val="00C019D3"/>
    <w:rsid w:val="00C03514"/>
    <w:rsid w:val="00C03C2F"/>
    <w:rsid w:val="00C064AA"/>
    <w:rsid w:val="00C06507"/>
    <w:rsid w:val="00C06518"/>
    <w:rsid w:val="00C20EC2"/>
    <w:rsid w:val="00C23B5A"/>
    <w:rsid w:val="00C247AB"/>
    <w:rsid w:val="00C24BBA"/>
    <w:rsid w:val="00C42F21"/>
    <w:rsid w:val="00C439A6"/>
    <w:rsid w:val="00C439B1"/>
    <w:rsid w:val="00C43F9E"/>
    <w:rsid w:val="00C45292"/>
    <w:rsid w:val="00C6216D"/>
    <w:rsid w:val="00C6481B"/>
    <w:rsid w:val="00C656AE"/>
    <w:rsid w:val="00C65E21"/>
    <w:rsid w:val="00C70D04"/>
    <w:rsid w:val="00C70D78"/>
    <w:rsid w:val="00C71D04"/>
    <w:rsid w:val="00C763D2"/>
    <w:rsid w:val="00C76591"/>
    <w:rsid w:val="00C779EB"/>
    <w:rsid w:val="00C80BFF"/>
    <w:rsid w:val="00C822C8"/>
    <w:rsid w:val="00C836FF"/>
    <w:rsid w:val="00C8740F"/>
    <w:rsid w:val="00C9528B"/>
    <w:rsid w:val="00CA1B7F"/>
    <w:rsid w:val="00CA2422"/>
    <w:rsid w:val="00CA3538"/>
    <w:rsid w:val="00CA39F6"/>
    <w:rsid w:val="00CA4742"/>
    <w:rsid w:val="00CA5663"/>
    <w:rsid w:val="00CA59E6"/>
    <w:rsid w:val="00CA5CA5"/>
    <w:rsid w:val="00CA7992"/>
    <w:rsid w:val="00CB30C2"/>
    <w:rsid w:val="00CB46E0"/>
    <w:rsid w:val="00CB59BB"/>
    <w:rsid w:val="00CB6DC4"/>
    <w:rsid w:val="00CC3660"/>
    <w:rsid w:val="00CD0C5A"/>
    <w:rsid w:val="00CD29E5"/>
    <w:rsid w:val="00CD4F56"/>
    <w:rsid w:val="00CD63C6"/>
    <w:rsid w:val="00CD644E"/>
    <w:rsid w:val="00CE093A"/>
    <w:rsid w:val="00CE1B64"/>
    <w:rsid w:val="00CE47B9"/>
    <w:rsid w:val="00CE5138"/>
    <w:rsid w:val="00CF1B93"/>
    <w:rsid w:val="00CF21B6"/>
    <w:rsid w:val="00CF38E1"/>
    <w:rsid w:val="00CF4517"/>
    <w:rsid w:val="00CF50B5"/>
    <w:rsid w:val="00D01722"/>
    <w:rsid w:val="00D02613"/>
    <w:rsid w:val="00D05321"/>
    <w:rsid w:val="00D10A07"/>
    <w:rsid w:val="00D1135A"/>
    <w:rsid w:val="00D1481F"/>
    <w:rsid w:val="00D21B91"/>
    <w:rsid w:val="00D222DB"/>
    <w:rsid w:val="00D259EE"/>
    <w:rsid w:val="00D34FFF"/>
    <w:rsid w:val="00D353A0"/>
    <w:rsid w:val="00D3669B"/>
    <w:rsid w:val="00D36BDE"/>
    <w:rsid w:val="00D4064C"/>
    <w:rsid w:val="00D40733"/>
    <w:rsid w:val="00D40EB0"/>
    <w:rsid w:val="00D41D22"/>
    <w:rsid w:val="00D46A08"/>
    <w:rsid w:val="00D46CF8"/>
    <w:rsid w:val="00D47B8F"/>
    <w:rsid w:val="00D47BB5"/>
    <w:rsid w:val="00D51687"/>
    <w:rsid w:val="00D5355A"/>
    <w:rsid w:val="00D54146"/>
    <w:rsid w:val="00D56566"/>
    <w:rsid w:val="00D567A8"/>
    <w:rsid w:val="00D567FD"/>
    <w:rsid w:val="00D61C60"/>
    <w:rsid w:val="00D647E1"/>
    <w:rsid w:val="00D6496B"/>
    <w:rsid w:val="00D654B4"/>
    <w:rsid w:val="00D65F2B"/>
    <w:rsid w:val="00D71F40"/>
    <w:rsid w:val="00D740B6"/>
    <w:rsid w:val="00D742B4"/>
    <w:rsid w:val="00D7485D"/>
    <w:rsid w:val="00D7521D"/>
    <w:rsid w:val="00D754BF"/>
    <w:rsid w:val="00D75BDE"/>
    <w:rsid w:val="00D76339"/>
    <w:rsid w:val="00D83532"/>
    <w:rsid w:val="00D83942"/>
    <w:rsid w:val="00D85369"/>
    <w:rsid w:val="00D87E80"/>
    <w:rsid w:val="00D90718"/>
    <w:rsid w:val="00D92912"/>
    <w:rsid w:val="00DA55C8"/>
    <w:rsid w:val="00DA561B"/>
    <w:rsid w:val="00DA6943"/>
    <w:rsid w:val="00DB0E13"/>
    <w:rsid w:val="00DB0F8F"/>
    <w:rsid w:val="00DB21CB"/>
    <w:rsid w:val="00DB2B43"/>
    <w:rsid w:val="00DB2C4C"/>
    <w:rsid w:val="00DB4E28"/>
    <w:rsid w:val="00DB7C38"/>
    <w:rsid w:val="00DC160C"/>
    <w:rsid w:val="00DC2D4F"/>
    <w:rsid w:val="00DC3389"/>
    <w:rsid w:val="00DC5B93"/>
    <w:rsid w:val="00DC752E"/>
    <w:rsid w:val="00DD13D9"/>
    <w:rsid w:val="00DD180A"/>
    <w:rsid w:val="00DD21D7"/>
    <w:rsid w:val="00DD2515"/>
    <w:rsid w:val="00DD35FD"/>
    <w:rsid w:val="00DD41AE"/>
    <w:rsid w:val="00DD4AF2"/>
    <w:rsid w:val="00DD64C6"/>
    <w:rsid w:val="00DD6964"/>
    <w:rsid w:val="00DD730F"/>
    <w:rsid w:val="00DD74D5"/>
    <w:rsid w:val="00DD7B08"/>
    <w:rsid w:val="00DE04A3"/>
    <w:rsid w:val="00DE1A51"/>
    <w:rsid w:val="00DE3F3F"/>
    <w:rsid w:val="00DE6D59"/>
    <w:rsid w:val="00DE7E97"/>
    <w:rsid w:val="00DF05C5"/>
    <w:rsid w:val="00DF4422"/>
    <w:rsid w:val="00DF4CA7"/>
    <w:rsid w:val="00DF5134"/>
    <w:rsid w:val="00DF5A28"/>
    <w:rsid w:val="00DF5EEA"/>
    <w:rsid w:val="00E00060"/>
    <w:rsid w:val="00E0075A"/>
    <w:rsid w:val="00E043D3"/>
    <w:rsid w:val="00E11203"/>
    <w:rsid w:val="00E116CD"/>
    <w:rsid w:val="00E127F3"/>
    <w:rsid w:val="00E140A7"/>
    <w:rsid w:val="00E142D9"/>
    <w:rsid w:val="00E144C8"/>
    <w:rsid w:val="00E14B3F"/>
    <w:rsid w:val="00E15C0C"/>
    <w:rsid w:val="00E16232"/>
    <w:rsid w:val="00E16604"/>
    <w:rsid w:val="00E16975"/>
    <w:rsid w:val="00E23FBE"/>
    <w:rsid w:val="00E24E9C"/>
    <w:rsid w:val="00E267F9"/>
    <w:rsid w:val="00E27042"/>
    <w:rsid w:val="00E27F23"/>
    <w:rsid w:val="00E27FE1"/>
    <w:rsid w:val="00E34A49"/>
    <w:rsid w:val="00E368CE"/>
    <w:rsid w:val="00E36D0D"/>
    <w:rsid w:val="00E37E6A"/>
    <w:rsid w:val="00E40DE5"/>
    <w:rsid w:val="00E43121"/>
    <w:rsid w:val="00E44034"/>
    <w:rsid w:val="00E4793E"/>
    <w:rsid w:val="00E50235"/>
    <w:rsid w:val="00E50D5B"/>
    <w:rsid w:val="00E50D7F"/>
    <w:rsid w:val="00E55886"/>
    <w:rsid w:val="00E55C07"/>
    <w:rsid w:val="00E5633F"/>
    <w:rsid w:val="00E56990"/>
    <w:rsid w:val="00E61A8E"/>
    <w:rsid w:val="00E61DF9"/>
    <w:rsid w:val="00E662CB"/>
    <w:rsid w:val="00E66363"/>
    <w:rsid w:val="00E67570"/>
    <w:rsid w:val="00E67E03"/>
    <w:rsid w:val="00E70A57"/>
    <w:rsid w:val="00E711F5"/>
    <w:rsid w:val="00E7121F"/>
    <w:rsid w:val="00E73727"/>
    <w:rsid w:val="00E74247"/>
    <w:rsid w:val="00E77640"/>
    <w:rsid w:val="00E802EE"/>
    <w:rsid w:val="00E81EFC"/>
    <w:rsid w:val="00E821F2"/>
    <w:rsid w:val="00E83A82"/>
    <w:rsid w:val="00E8462B"/>
    <w:rsid w:val="00E859C8"/>
    <w:rsid w:val="00E866CE"/>
    <w:rsid w:val="00E96BDC"/>
    <w:rsid w:val="00EA0868"/>
    <w:rsid w:val="00EA2DCD"/>
    <w:rsid w:val="00EA4CFE"/>
    <w:rsid w:val="00EA54E7"/>
    <w:rsid w:val="00EA64A7"/>
    <w:rsid w:val="00EB07B8"/>
    <w:rsid w:val="00EB3CD0"/>
    <w:rsid w:val="00EB5228"/>
    <w:rsid w:val="00EB634F"/>
    <w:rsid w:val="00EB6B23"/>
    <w:rsid w:val="00EB6D59"/>
    <w:rsid w:val="00EC2609"/>
    <w:rsid w:val="00EC3859"/>
    <w:rsid w:val="00EC6B40"/>
    <w:rsid w:val="00EC724C"/>
    <w:rsid w:val="00EC75F2"/>
    <w:rsid w:val="00ED013D"/>
    <w:rsid w:val="00ED4731"/>
    <w:rsid w:val="00ED4969"/>
    <w:rsid w:val="00ED5015"/>
    <w:rsid w:val="00ED522F"/>
    <w:rsid w:val="00ED5496"/>
    <w:rsid w:val="00ED5C6A"/>
    <w:rsid w:val="00EE292C"/>
    <w:rsid w:val="00EE48D2"/>
    <w:rsid w:val="00EE52FC"/>
    <w:rsid w:val="00EE661A"/>
    <w:rsid w:val="00EE7DDA"/>
    <w:rsid w:val="00EF0FF8"/>
    <w:rsid w:val="00EF1765"/>
    <w:rsid w:val="00EF1FB5"/>
    <w:rsid w:val="00EF2554"/>
    <w:rsid w:val="00EF4924"/>
    <w:rsid w:val="00EF6E91"/>
    <w:rsid w:val="00F0058B"/>
    <w:rsid w:val="00F00855"/>
    <w:rsid w:val="00F019C6"/>
    <w:rsid w:val="00F0364C"/>
    <w:rsid w:val="00F04771"/>
    <w:rsid w:val="00F04C49"/>
    <w:rsid w:val="00F0544F"/>
    <w:rsid w:val="00F06CD5"/>
    <w:rsid w:val="00F12111"/>
    <w:rsid w:val="00F13046"/>
    <w:rsid w:val="00F1649D"/>
    <w:rsid w:val="00F169E4"/>
    <w:rsid w:val="00F16A5D"/>
    <w:rsid w:val="00F17271"/>
    <w:rsid w:val="00F17CD0"/>
    <w:rsid w:val="00F228C5"/>
    <w:rsid w:val="00F2383D"/>
    <w:rsid w:val="00F23BA2"/>
    <w:rsid w:val="00F25B0B"/>
    <w:rsid w:val="00F26238"/>
    <w:rsid w:val="00F27B41"/>
    <w:rsid w:val="00F27F0A"/>
    <w:rsid w:val="00F3055A"/>
    <w:rsid w:val="00F30C31"/>
    <w:rsid w:val="00F3134B"/>
    <w:rsid w:val="00F3789B"/>
    <w:rsid w:val="00F37C25"/>
    <w:rsid w:val="00F37F3D"/>
    <w:rsid w:val="00F45BE2"/>
    <w:rsid w:val="00F4621C"/>
    <w:rsid w:val="00F46741"/>
    <w:rsid w:val="00F473A6"/>
    <w:rsid w:val="00F50BC8"/>
    <w:rsid w:val="00F5330E"/>
    <w:rsid w:val="00F5568B"/>
    <w:rsid w:val="00F56975"/>
    <w:rsid w:val="00F604DB"/>
    <w:rsid w:val="00F63ACD"/>
    <w:rsid w:val="00F6532A"/>
    <w:rsid w:val="00F658A5"/>
    <w:rsid w:val="00F659B4"/>
    <w:rsid w:val="00F66274"/>
    <w:rsid w:val="00F71F0E"/>
    <w:rsid w:val="00F72D04"/>
    <w:rsid w:val="00F73F1B"/>
    <w:rsid w:val="00F741FC"/>
    <w:rsid w:val="00F743C9"/>
    <w:rsid w:val="00F75394"/>
    <w:rsid w:val="00F80C00"/>
    <w:rsid w:val="00F80DF5"/>
    <w:rsid w:val="00F816B0"/>
    <w:rsid w:val="00F82462"/>
    <w:rsid w:val="00F832A2"/>
    <w:rsid w:val="00F845CE"/>
    <w:rsid w:val="00F864E2"/>
    <w:rsid w:val="00F8759B"/>
    <w:rsid w:val="00F90E1A"/>
    <w:rsid w:val="00F927D7"/>
    <w:rsid w:val="00F9339A"/>
    <w:rsid w:val="00F938D2"/>
    <w:rsid w:val="00F93C9B"/>
    <w:rsid w:val="00F9508C"/>
    <w:rsid w:val="00F96355"/>
    <w:rsid w:val="00F97E5F"/>
    <w:rsid w:val="00FA133F"/>
    <w:rsid w:val="00FA175D"/>
    <w:rsid w:val="00FA3744"/>
    <w:rsid w:val="00FB3555"/>
    <w:rsid w:val="00FB76FD"/>
    <w:rsid w:val="00FC0AE8"/>
    <w:rsid w:val="00FC0C85"/>
    <w:rsid w:val="00FC0FE7"/>
    <w:rsid w:val="00FC434B"/>
    <w:rsid w:val="00FC4763"/>
    <w:rsid w:val="00FC6B9A"/>
    <w:rsid w:val="00FC7BC4"/>
    <w:rsid w:val="00FD001C"/>
    <w:rsid w:val="00FD10E1"/>
    <w:rsid w:val="00FD2A2F"/>
    <w:rsid w:val="00FD354C"/>
    <w:rsid w:val="00FD3B01"/>
    <w:rsid w:val="00FD428E"/>
    <w:rsid w:val="00FD471D"/>
    <w:rsid w:val="00FD526C"/>
    <w:rsid w:val="00FD76B6"/>
    <w:rsid w:val="00FE1674"/>
    <w:rsid w:val="00FE27BD"/>
    <w:rsid w:val="00FE3ADF"/>
    <w:rsid w:val="00FE3B17"/>
    <w:rsid w:val="00FE4FE6"/>
    <w:rsid w:val="00FE502A"/>
    <w:rsid w:val="00FE5A2E"/>
    <w:rsid w:val="00FE5A4A"/>
    <w:rsid w:val="00FE7FD9"/>
    <w:rsid w:val="00FF0672"/>
    <w:rsid w:val="00FF23CD"/>
    <w:rsid w:val="00FF26EC"/>
    <w:rsid w:val="00FF2AA7"/>
    <w:rsid w:val="00FF30EA"/>
    <w:rsid w:val="00FF3650"/>
    <w:rsid w:val="00FF3C80"/>
    <w:rsid w:val="00FF5705"/>
    <w:rsid w:val="00FF5E75"/>
    <w:rsid w:val="00FF6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A10A7"/>
  <w15:chartTrackingRefBased/>
  <w15:docId w15:val="{49B468DF-A5C9-D741-80FA-A29BE1E1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084"/>
    <w:rPr>
      <w:rFonts w:ascii="Times New Roman" w:eastAsia="Times New Roman" w:hAnsi="Times New Roman" w:cs="Times New Roman"/>
    </w:rPr>
  </w:style>
  <w:style w:type="paragraph" w:styleId="Heading1">
    <w:name w:val="heading 1"/>
    <w:basedOn w:val="Normal"/>
    <w:next w:val="Normal"/>
    <w:link w:val="Heading1Char"/>
    <w:uiPriority w:val="9"/>
    <w:qFormat/>
    <w:rsid w:val="00BB5E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E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B5EC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EC1"/>
    <w:rPr>
      <w:rFonts w:asciiTheme="majorHAnsi" w:eastAsiaTheme="majorEastAsia" w:hAnsiTheme="majorHAnsi" w:cstheme="majorBidi"/>
      <w:color w:val="2F5496" w:themeColor="accent1" w:themeShade="BF"/>
      <w:sz w:val="32"/>
      <w:szCs w:val="32"/>
      <w:lang w:val="en"/>
    </w:rPr>
  </w:style>
  <w:style w:type="paragraph" w:styleId="TOCHeading">
    <w:name w:val="TOC Heading"/>
    <w:basedOn w:val="Heading1"/>
    <w:next w:val="Normal"/>
    <w:uiPriority w:val="39"/>
    <w:unhideWhenUsed/>
    <w:qFormat/>
    <w:rsid w:val="00BB5EC1"/>
    <w:pPr>
      <w:spacing w:before="480"/>
      <w:outlineLvl w:val="9"/>
    </w:pPr>
    <w:rPr>
      <w:b/>
      <w:bCs/>
      <w:sz w:val="28"/>
      <w:szCs w:val="28"/>
      <w:lang w:eastAsia="en-US"/>
    </w:rPr>
  </w:style>
  <w:style w:type="paragraph" w:styleId="TOC1">
    <w:name w:val="toc 1"/>
    <w:basedOn w:val="Normal"/>
    <w:next w:val="Normal"/>
    <w:autoRedefine/>
    <w:uiPriority w:val="39"/>
    <w:unhideWhenUsed/>
    <w:rsid w:val="00BB5EC1"/>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BB5EC1"/>
    <w:pPr>
      <w:spacing w:before="12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BB5EC1"/>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B5EC1"/>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B5EC1"/>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B5EC1"/>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B5EC1"/>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B5EC1"/>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B5EC1"/>
    <w:pPr>
      <w:ind w:left="1760"/>
    </w:pPr>
    <w:rPr>
      <w:rFonts w:asciiTheme="minorHAnsi" w:hAnsiTheme="minorHAnsi" w:cstheme="minorHAnsi"/>
      <w:sz w:val="20"/>
      <w:szCs w:val="20"/>
    </w:rPr>
  </w:style>
  <w:style w:type="paragraph" w:styleId="Footer">
    <w:name w:val="footer"/>
    <w:basedOn w:val="Normal"/>
    <w:link w:val="FooterChar"/>
    <w:uiPriority w:val="99"/>
    <w:unhideWhenUsed/>
    <w:rsid w:val="00BB5EC1"/>
    <w:pPr>
      <w:tabs>
        <w:tab w:val="center" w:pos="4680"/>
        <w:tab w:val="right" w:pos="9360"/>
      </w:tabs>
    </w:pPr>
  </w:style>
  <w:style w:type="character" w:customStyle="1" w:styleId="FooterChar">
    <w:name w:val="Footer Char"/>
    <w:basedOn w:val="DefaultParagraphFont"/>
    <w:link w:val="Footer"/>
    <w:uiPriority w:val="99"/>
    <w:rsid w:val="00BB5EC1"/>
    <w:rPr>
      <w:rFonts w:ascii="Arial" w:eastAsia="Arial" w:hAnsi="Arial" w:cs="Arial"/>
      <w:sz w:val="22"/>
      <w:szCs w:val="22"/>
      <w:lang w:val="en"/>
    </w:rPr>
  </w:style>
  <w:style w:type="character" w:styleId="PageNumber">
    <w:name w:val="page number"/>
    <w:basedOn w:val="DefaultParagraphFont"/>
    <w:uiPriority w:val="99"/>
    <w:semiHidden/>
    <w:unhideWhenUsed/>
    <w:rsid w:val="00BB5EC1"/>
  </w:style>
  <w:style w:type="character" w:styleId="Hyperlink">
    <w:name w:val="Hyperlink"/>
    <w:basedOn w:val="DefaultParagraphFont"/>
    <w:uiPriority w:val="99"/>
    <w:unhideWhenUsed/>
    <w:rsid w:val="00BB5EC1"/>
    <w:rPr>
      <w:color w:val="0563C1" w:themeColor="hyperlink"/>
      <w:u w:val="single"/>
    </w:rPr>
  </w:style>
  <w:style w:type="character" w:customStyle="1" w:styleId="Heading2Char">
    <w:name w:val="Heading 2 Char"/>
    <w:basedOn w:val="DefaultParagraphFont"/>
    <w:link w:val="Heading2"/>
    <w:uiPriority w:val="9"/>
    <w:rsid w:val="00BB5EC1"/>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BB5EC1"/>
    <w:pPr>
      <w:ind w:left="720"/>
      <w:contextualSpacing/>
    </w:pPr>
  </w:style>
  <w:style w:type="paragraph" w:styleId="Caption">
    <w:name w:val="caption"/>
    <w:basedOn w:val="Normal"/>
    <w:next w:val="Normal"/>
    <w:uiPriority w:val="35"/>
    <w:unhideWhenUsed/>
    <w:qFormat/>
    <w:rsid w:val="00BB5EC1"/>
    <w:pPr>
      <w:spacing w:after="200"/>
    </w:pPr>
    <w:rPr>
      <w:i/>
      <w:iCs/>
      <w:color w:val="44546A" w:themeColor="text2"/>
      <w:sz w:val="18"/>
      <w:szCs w:val="18"/>
    </w:rPr>
  </w:style>
  <w:style w:type="character" w:customStyle="1" w:styleId="Heading3Char">
    <w:name w:val="Heading 3 Char"/>
    <w:basedOn w:val="DefaultParagraphFont"/>
    <w:link w:val="Heading3"/>
    <w:uiPriority w:val="9"/>
    <w:semiHidden/>
    <w:rsid w:val="00BB5EC1"/>
    <w:rPr>
      <w:rFonts w:asciiTheme="majorHAnsi" w:eastAsiaTheme="majorEastAsia" w:hAnsiTheme="majorHAnsi" w:cstheme="majorBidi"/>
      <w:color w:val="1F3763" w:themeColor="accent1" w:themeShade="7F"/>
      <w:lang w:val="en"/>
    </w:rPr>
  </w:style>
  <w:style w:type="table" w:styleId="TableGrid">
    <w:name w:val="Table Grid"/>
    <w:basedOn w:val="TableNormal"/>
    <w:uiPriority w:val="39"/>
    <w:rsid w:val="00BB5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B5EC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B5EC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5EC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3">
    <w:name w:val="List Table 2 Accent 3"/>
    <w:basedOn w:val="TableNormal"/>
    <w:uiPriority w:val="47"/>
    <w:rsid w:val="00BB5EC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BB5EC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BB5EC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BB5EC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2">
    <w:name w:val="List Table 2 Accent 2"/>
    <w:basedOn w:val="TableNormal"/>
    <w:uiPriority w:val="47"/>
    <w:rsid w:val="00BB5EC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BB5EC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BB5EC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B5EC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6475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540"/>
    <w:rPr>
      <w:rFonts w:asciiTheme="majorHAnsi" w:eastAsiaTheme="majorEastAsia" w:hAnsiTheme="majorHAnsi" w:cstheme="majorBidi"/>
      <w:spacing w:val="-10"/>
      <w:kern w:val="28"/>
      <w:sz w:val="56"/>
      <w:szCs w:val="56"/>
      <w:lang w:val="en"/>
    </w:rPr>
  </w:style>
  <w:style w:type="character" w:styleId="Emphasis">
    <w:name w:val="Emphasis"/>
    <w:basedOn w:val="DefaultParagraphFont"/>
    <w:uiPriority w:val="20"/>
    <w:qFormat/>
    <w:rsid w:val="00647540"/>
    <w:rPr>
      <w:i/>
      <w:iCs/>
    </w:rPr>
  </w:style>
  <w:style w:type="paragraph" w:styleId="Subtitle">
    <w:name w:val="Subtitle"/>
    <w:basedOn w:val="Normal"/>
    <w:next w:val="Normal"/>
    <w:link w:val="SubtitleChar"/>
    <w:uiPriority w:val="11"/>
    <w:qFormat/>
    <w:rsid w:val="006475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47540"/>
    <w:rPr>
      <w:color w:val="5A5A5A" w:themeColor="text1" w:themeTint="A5"/>
      <w:spacing w:val="15"/>
      <w:sz w:val="22"/>
      <w:szCs w:val="22"/>
      <w:lang w:val="en"/>
    </w:rPr>
  </w:style>
  <w:style w:type="paragraph" w:styleId="NoSpacing">
    <w:name w:val="No Spacing"/>
    <w:uiPriority w:val="1"/>
    <w:qFormat/>
    <w:rsid w:val="00647540"/>
    <w:rPr>
      <w:rFonts w:ascii="Arial" w:eastAsia="Arial" w:hAnsi="Arial" w:cs="Arial"/>
      <w:sz w:val="22"/>
      <w:szCs w:val="22"/>
      <w:lang w:val="en"/>
    </w:rPr>
  </w:style>
  <w:style w:type="character" w:styleId="SubtleEmphasis">
    <w:name w:val="Subtle Emphasis"/>
    <w:basedOn w:val="DefaultParagraphFont"/>
    <w:uiPriority w:val="19"/>
    <w:qFormat/>
    <w:rsid w:val="00647540"/>
    <w:rPr>
      <w:i/>
      <w:iCs/>
      <w:color w:val="404040" w:themeColor="text1" w:themeTint="BF"/>
    </w:rPr>
  </w:style>
  <w:style w:type="character" w:styleId="PlaceholderText">
    <w:name w:val="Placeholder Text"/>
    <w:basedOn w:val="DefaultParagraphFont"/>
    <w:uiPriority w:val="99"/>
    <w:semiHidden/>
    <w:rsid w:val="00230E88"/>
    <w:rPr>
      <w:color w:val="808080"/>
    </w:rPr>
  </w:style>
  <w:style w:type="character" w:styleId="UnresolvedMention">
    <w:name w:val="Unresolved Mention"/>
    <w:basedOn w:val="DefaultParagraphFont"/>
    <w:uiPriority w:val="99"/>
    <w:semiHidden/>
    <w:unhideWhenUsed/>
    <w:rsid w:val="00347657"/>
    <w:rPr>
      <w:color w:val="605E5C"/>
      <w:shd w:val="clear" w:color="auto" w:fill="E1DFDD"/>
    </w:rPr>
  </w:style>
  <w:style w:type="character" w:styleId="FollowedHyperlink">
    <w:name w:val="FollowedHyperlink"/>
    <w:basedOn w:val="DefaultParagraphFont"/>
    <w:uiPriority w:val="99"/>
    <w:semiHidden/>
    <w:unhideWhenUsed/>
    <w:rsid w:val="008F44E4"/>
    <w:rPr>
      <w:color w:val="954F72" w:themeColor="followedHyperlink"/>
      <w:u w:val="single"/>
    </w:rPr>
  </w:style>
  <w:style w:type="character" w:styleId="CommentReference">
    <w:name w:val="annotation reference"/>
    <w:basedOn w:val="DefaultParagraphFont"/>
    <w:uiPriority w:val="99"/>
    <w:semiHidden/>
    <w:unhideWhenUsed/>
    <w:rsid w:val="003350FA"/>
    <w:rPr>
      <w:sz w:val="16"/>
      <w:szCs w:val="16"/>
    </w:rPr>
  </w:style>
  <w:style w:type="paragraph" w:styleId="CommentText">
    <w:name w:val="annotation text"/>
    <w:basedOn w:val="Normal"/>
    <w:link w:val="CommentTextChar"/>
    <w:uiPriority w:val="99"/>
    <w:unhideWhenUsed/>
    <w:rsid w:val="003350FA"/>
    <w:rPr>
      <w:rFonts w:eastAsiaTheme="minorEastAsia"/>
      <w:sz w:val="20"/>
      <w:szCs w:val="20"/>
    </w:rPr>
  </w:style>
  <w:style w:type="character" w:customStyle="1" w:styleId="CommentTextChar">
    <w:name w:val="Comment Text Char"/>
    <w:basedOn w:val="DefaultParagraphFont"/>
    <w:link w:val="CommentText"/>
    <w:uiPriority w:val="99"/>
    <w:rsid w:val="003350FA"/>
    <w:rPr>
      <w:rFonts w:ascii="Arial" w:hAnsi="Arial" w:cs="Arial"/>
      <w:sz w:val="20"/>
      <w:szCs w:val="20"/>
      <w:lang w:val="en"/>
    </w:rPr>
  </w:style>
  <w:style w:type="table" w:styleId="ListTable6Colorful-Accent1">
    <w:name w:val="List Table 6 Colorful Accent 1"/>
    <w:basedOn w:val="TableNormal"/>
    <w:uiPriority w:val="51"/>
    <w:rsid w:val="006A4DE9"/>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
    <w:name w:val="List Table 7 Colorful"/>
    <w:basedOn w:val="TableNormal"/>
    <w:uiPriority w:val="52"/>
    <w:rsid w:val="008E0BA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E0BA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8E0BA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E043D3"/>
    <w:rPr>
      <w:rFonts w:eastAsia="Arial"/>
      <w:b/>
      <w:bCs/>
    </w:rPr>
  </w:style>
  <w:style w:type="character" w:customStyle="1" w:styleId="CommentSubjectChar">
    <w:name w:val="Comment Subject Char"/>
    <w:basedOn w:val="CommentTextChar"/>
    <w:link w:val="CommentSubject"/>
    <w:uiPriority w:val="99"/>
    <w:semiHidden/>
    <w:rsid w:val="00E043D3"/>
    <w:rPr>
      <w:rFonts w:ascii="Arial" w:eastAsia="Arial" w:hAnsi="Arial" w:cs="Arial"/>
      <w:b/>
      <w:bCs/>
      <w:sz w:val="20"/>
      <w:szCs w:val="20"/>
      <w:lang w:val="en"/>
    </w:rPr>
  </w:style>
  <w:style w:type="paragraph" w:styleId="Revision">
    <w:name w:val="Revision"/>
    <w:hidden/>
    <w:uiPriority w:val="99"/>
    <w:semiHidden/>
    <w:rsid w:val="00690475"/>
    <w:rPr>
      <w:rFonts w:ascii="Arial" w:eastAsia="Arial" w:hAnsi="Arial" w:cs="Arial"/>
      <w:sz w:val="22"/>
      <w:szCs w:val="22"/>
      <w:lang w:val="en"/>
    </w:rPr>
  </w:style>
  <w:style w:type="table" w:styleId="ListTable2-Accent6">
    <w:name w:val="List Table 2 Accent 6"/>
    <w:basedOn w:val="TableNormal"/>
    <w:uiPriority w:val="47"/>
    <w:rsid w:val="00E55C07"/>
    <w:rPr>
      <w:rFonts w:ascii="Arial" w:hAnsi="Arial" w:cs="Arial"/>
      <w:sz w:val="22"/>
      <w:szCs w:val="22"/>
      <w:lang w:val="en"/>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E55C07"/>
    <w:pPr>
      <w:spacing w:before="100" w:beforeAutospacing="1" w:after="100" w:afterAutospacing="1"/>
    </w:pPr>
  </w:style>
  <w:style w:type="paragraph" w:styleId="Header">
    <w:name w:val="header"/>
    <w:basedOn w:val="Normal"/>
    <w:link w:val="HeaderChar"/>
    <w:uiPriority w:val="99"/>
    <w:unhideWhenUsed/>
    <w:rsid w:val="00D76339"/>
    <w:pPr>
      <w:tabs>
        <w:tab w:val="center" w:pos="4680"/>
        <w:tab w:val="right" w:pos="9360"/>
      </w:tabs>
    </w:pPr>
  </w:style>
  <w:style w:type="character" w:customStyle="1" w:styleId="HeaderChar">
    <w:name w:val="Header Char"/>
    <w:basedOn w:val="DefaultParagraphFont"/>
    <w:link w:val="Header"/>
    <w:uiPriority w:val="99"/>
    <w:rsid w:val="00D76339"/>
    <w:rPr>
      <w:rFonts w:ascii="Arial" w:eastAsia="Arial" w:hAnsi="Arial" w:cs="Arial"/>
      <w:sz w:val="22"/>
      <w:szCs w:val="22"/>
      <w:lang w:val="en"/>
    </w:rPr>
  </w:style>
  <w:style w:type="table" w:styleId="GridTable2-Accent3">
    <w:name w:val="Grid Table 2 Accent 3"/>
    <w:basedOn w:val="TableNormal"/>
    <w:uiPriority w:val="47"/>
    <w:rsid w:val="00D5656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D56566"/>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6">
    <w:name w:val="Grid Table 2 Accent 6"/>
    <w:basedOn w:val="TableNormal"/>
    <w:uiPriority w:val="47"/>
    <w:rsid w:val="00D56566"/>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4D01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
    <w:name w:val="Grid Table 3"/>
    <w:basedOn w:val="TableNormal"/>
    <w:uiPriority w:val="48"/>
    <w:rsid w:val="000A04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3">
    <w:name w:val="Grid Table 3 Accent 3"/>
    <w:basedOn w:val="TableNormal"/>
    <w:uiPriority w:val="48"/>
    <w:rsid w:val="00E368C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5Dark-Accent3">
    <w:name w:val="Grid Table 5 Dark Accent 3"/>
    <w:basedOn w:val="TableNormal"/>
    <w:uiPriority w:val="50"/>
    <w:rsid w:val="00E368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5">
    <w:name w:val="Plain Table 5"/>
    <w:basedOn w:val="TableNormal"/>
    <w:uiPriority w:val="45"/>
    <w:rsid w:val="00A2683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B71F18"/>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82156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Default">
    <w:name w:val="Default"/>
    <w:rsid w:val="008A5B87"/>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6629">
      <w:bodyDiv w:val="1"/>
      <w:marLeft w:val="0"/>
      <w:marRight w:val="0"/>
      <w:marTop w:val="0"/>
      <w:marBottom w:val="0"/>
      <w:divBdr>
        <w:top w:val="none" w:sz="0" w:space="0" w:color="auto"/>
        <w:left w:val="none" w:sz="0" w:space="0" w:color="auto"/>
        <w:bottom w:val="none" w:sz="0" w:space="0" w:color="auto"/>
        <w:right w:val="none" w:sz="0" w:space="0" w:color="auto"/>
      </w:divBdr>
      <w:divsChild>
        <w:div w:id="1093285698">
          <w:marLeft w:val="640"/>
          <w:marRight w:val="0"/>
          <w:marTop w:val="0"/>
          <w:marBottom w:val="0"/>
          <w:divBdr>
            <w:top w:val="none" w:sz="0" w:space="0" w:color="auto"/>
            <w:left w:val="none" w:sz="0" w:space="0" w:color="auto"/>
            <w:bottom w:val="none" w:sz="0" w:space="0" w:color="auto"/>
            <w:right w:val="none" w:sz="0" w:space="0" w:color="auto"/>
          </w:divBdr>
        </w:div>
        <w:div w:id="1937321976">
          <w:marLeft w:val="640"/>
          <w:marRight w:val="0"/>
          <w:marTop w:val="0"/>
          <w:marBottom w:val="0"/>
          <w:divBdr>
            <w:top w:val="none" w:sz="0" w:space="0" w:color="auto"/>
            <w:left w:val="none" w:sz="0" w:space="0" w:color="auto"/>
            <w:bottom w:val="none" w:sz="0" w:space="0" w:color="auto"/>
            <w:right w:val="none" w:sz="0" w:space="0" w:color="auto"/>
          </w:divBdr>
        </w:div>
        <w:div w:id="1305156533">
          <w:marLeft w:val="640"/>
          <w:marRight w:val="0"/>
          <w:marTop w:val="0"/>
          <w:marBottom w:val="0"/>
          <w:divBdr>
            <w:top w:val="none" w:sz="0" w:space="0" w:color="auto"/>
            <w:left w:val="none" w:sz="0" w:space="0" w:color="auto"/>
            <w:bottom w:val="none" w:sz="0" w:space="0" w:color="auto"/>
            <w:right w:val="none" w:sz="0" w:space="0" w:color="auto"/>
          </w:divBdr>
        </w:div>
        <w:div w:id="209477">
          <w:marLeft w:val="640"/>
          <w:marRight w:val="0"/>
          <w:marTop w:val="0"/>
          <w:marBottom w:val="0"/>
          <w:divBdr>
            <w:top w:val="none" w:sz="0" w:space="0" w:color="auto"/>
            <w:left w:val="none" w:sz="0" w:space="0" w:color="auto"/>
            <w:bottom w:val="none" w:sz="0" w:space="0" w:color="auto"/>
            <w:right w:val="none" w:sz="0" w:space="0" w:color="auto"/>
          </w:divBdr>
        </w:div>
        <w:div w:id="669648410">
          <w:marLeft w:val="640"/>
          <w:marRight w:val="0"/>
          <w:marTop w:val="0"/>
          <w:marBottom w:val="0"/>
          <w:divBdr>
            <w:top w:val="none" w:sz="0" w:space="0" w:color="auto"/>
            <w:left w:val="none" w:sz="0" w:space="0" w:color="auto"/>
            <w:bottom w:val="none" w:sz="0" w:space="0" w:color="auto"/>
            <w:right w:val="none" w:sz="0" w:space="0" w:color="auto"/>
          </w:divBdr>
        </w:div>
        <w:div w:id="808740532">
          <w:marLeft w:val="640"/>
          <w:marRight w:val="0"/>
          <w:marTop w:val="0"/>
          <w:marBottom w:val="0"/>
          <w:divBdr>
            <w:top w:val="none" w:sz="0" w:space="0" w:color="auto"/>
            <w:left w:val="none" w:sz="0" w:space="0" w:color="auto"/>
            <w:bottom w:val="none" w:sz="0" w:space="0" w:color="auto"/>
            <w:right w:val="none" w:sz="0" w:space="0" w:color="auto"/>
          </w:divBdr>
        </w:div>
        <w:div w:id="601183512">
          <w:marLeft w:val="640"/>
          <w:marRight w:val="0"/>
          <w:marTop w:val="0"/>
          <w:marBottom w:val="0"/>
          <w:divBdr>
            <w:top w:val="none" w:sz="0" w:space="0" w:color="auto"/>
            <w:left w:val="none" w:sz="0" w:space="0" w:color="auto"/>
            <w:bottom w:val="none" w:sz="0" w:space="0" w:color="auto"/>
            <w:right w:val="none" w:sz="0" w:space="0" w:color="auto"/>
          </w:divBdr>
        </w:div>
        <w:div w:id="207843311">
          <w:marLeft w:val="640"/>
          <w:marRight w:val="0"/>
          <w:marTop w:val="0"/>
          <w:marBottom w:val="0"/>
          <w:divBdr>
            <w:top w:val="none" w:sz="0" w:space="0" w:color="auto"/>
            <w:left w:val="none" w:sz="0" w:space="0" w:color="auto"/>
            <w:bottom w:val="none" w:sz="0" w:space="0" w:color="auto"/>
            <w:right w:val="none" w:sz="0" w:space="0" w:color="auto"/>
          </w:divBdr>
        </w:div>
        <w:div w:id="1474911411">
          <w:marLeft w:val="640"/>
          <w:marRight w:val="0"/>
          <w:marTop w:val="0"/>
          <w:marBottom w:val="0"/>
          <w:divBdr>
            <w:top w:val="none" w:sz="0" w:space="0" w:color="auto"/>
            <w:left w:val="none" w:sz="0" w:space="0" w:color="auto"/>
            <w:bottom w:val="none" w:sz="0" w:space="0" w:color="auto"/>
            <w:right w:val="none" w:sz="0" w:space="0" w:color="auto"/>
          </w:divBdr>
        </w:div>
        <w:div w:id="1758479793">
          <w:marLeft w:val="640"/>
          <w:marRight w:val="0"/>
          <w:marTop w:val="0"/>
          <w:marBottom w:val="0"/>
          <w:divBdr>
            <w:top w:val="none" w:sz="0" w:space="0" w:color="auto"/>
            <w:left w:val="none" w:sz="0" w:space="0" w:color="auto"/>
            <w:bottom w:val="none" w:sz="0" w:space="0" w:color="auto"/>
            <w:right w:val="none" w:sz="0" w:space="0" w:color="auto"/>
          </w:divBdr>
        </w:div>
        <w:div w:id="719593823">
          <w:marLeft w:val="640"/>
          <w:marRight w:val="0"/>
          <w:marTop w:val="0"/>
          <w:marBottom w:val="0"/>
          <w:divBdr>
            <w:top w:val="none" w:sz="0" w:space="0" w:color="auto"/>
            <w:left w:val="none" w:sz="0" w:space="0" w:color="auto"/>
            <w:bottom w:val="none" w:sz="0" w:space="0" w:color="auto"/>
            <w:right w:val="none" w:sz="0" w:space="0" w:color="auto"/>
          </w:divBdr>
        </w:div>
        <w:div w:id="1413577378">
          <w:marLeft w:val="640"/>
          <w:marRight w:val="0"/>
          <w:marTop w:val="0"/>
          <w:marBottom w:val="0"/>
          <w:divBdr>
            <w:top w:val="none" w:sz="0" w:space="0" w:color="auto"/>
            <w:left w:val="none" w:sz="0" w:space="0" w:color="auto"/>
            <w:bottom w:val="none" w:sz="0" w:space="0" w:color="auto"/>
            <w:right w:val="none" w:sz="0" w:space="0" w:color="auto"/>
          </w:divBdr>
        </w:div>
        <w:div w:id="1027219352">
          <w:marLeft w:val="640"/>
          <w:marRight w:val="0"/>
          <w:marTop w:val="0"/>
          <w:marBottom w:val="0"/>
          <w:divBdr>
            <w:top w:val="none" w:sz="0" w:space="0" w:color="auto"/>
            <w:left w:val="none" w:sz="0" w:space="0" w:color="auto"/>
            <w:bottom w:val="none" w:sz="0" w:space="0" w:color="auto"/>
            <w:right w:val="none" w:sz="0" w:space="0" w:color="auto"/>
          </w:divBdr>
        </w:div>
        <w:div w:id="706417895">
          <w:marLeft w:val="640"/>
          <w:marRight w:val="0"/>
          <w:marTop w:val="0"/>
          <w:marBottom w:val="0"/>
          <w:divBdr>
            <w:top w:val="none" w:sz="0" w:space="0" w:color="auto"/>
            <w:left w:val="none" w:sz="0" w:space="0" w:color="auto"/>
            <w:bottom w:val="none" w:sz="0" w:space="0" w:color="auto"/>
            <w:right w:val="none" w:sz="0" w:space="0" w:color="auto"/>
          </w:divBdr>
        </w:div>
        <w:div w:id="2079935686">
          <w:marLeft w:val="640"/>
          <w:marRight w:val="0"/>
          <w:marTop w:val="0"/>
          <w:marBottom w:val="0"/>
          <w:divBdr>
            <w:top w:val="none" w:sz="0" w:space="0" w:color="auto"/>
            <w:left w:val="none" w:sz="0" w:space="0" w:color="auto"/>
            <w:bottom w:val="none" w:sz="0" w:space="0" w:color="auto"/>
            <w:right w:val="none" w:sz="0" w:space="0" w:color="auto"/>
          </w:divBdr>
        </w:div>
        <w:div w:id="1889141053">
          <w:marLeft w:val="640"/>
          <w:marRight w:val="0"/>
          <w:marTop w:val="0"/>
          <w:marBottom w:val="0"/>
          <w:divBdr>
            <w:top w:val="none" w:sz="0" w:space="0" w:color="auto"/>
            <w:left w:val="none" w:sz="0" w:space="0" w:color="auto"/>
            <w:bottom w:val="none" w:sz="0" w:space="0" w:color="auto"/>
            <w:right w:val="none" w:sz="0" w:space="0" w:color="auto"/>
          </w:divBdr>
        </w:div>
        <w:div w:id="1994332051">
          <w:marLeft w:val="640"/>
          <w:marRight w:val="0"/>
          <w:marTop w:val="0"/>
          <w:marBottom w:val="0"/>
          <w:divBdr>
            <w:top w:val="none" w:sz="0" w:space="0" w:color="auto"/>
            <w:left w:val="none" w:sz="0" w:space="0" w:color="auto"/>
            <w:bottom w:val="none" w:sz="0" w:space="0" w:color="auto"/>
            <w:right w:val="none" w:sz="0" w:space="0" w:color="auto"/>
          </w:divBdr>
        </w:div>
        <w:div w:id="1676491721">
          <w:marLeft w:val="640"/>
          <w:marRight w:val="0"/>
          <w:marTop w:val="0"/>
          <w:marBottom w:val="0"/>
          <w:divBdr>
            <w:top w:val="none" w:sz="0" w:space="0" w:color="auto"/>
            <w:left w:val="none" w:sz="0" w:space="0" w:color="auto"/>
            <w:bottom w:val="none" w:sz="0" w:space="0" w:color="auto"/>
            <w:right w:val="none" w:sz="0" w:space="0" w:color="auto"/>
          </w:divBdr>
        </w:div>
        <w:div w:id="720520440">
          <w:marLeft w:val="640"/>
          <w:marRight w:val="0"/>
          <w:marTop w:val="0"/>
          <w:marBottom w:val="0"/>
          <w:divBdr>
            <w:top w:val="none" w:sz="0" w:space="0" w:color="auto"/>
            <w:left w:val="none" w:sz="0" w:space="0" w:color="auto"/>
            <w:bottom w:val="none" w:sz="0" w:space="0" w:color="auto"/>
            <w:right w:val="none" w:sz="0" w:space="0" w:color="auto"/>
          </w:divBdr>
        </w:div>
        <w:div w:id="2042240549">
          <w:marLeft w:val="640"/>
          <w:marRight w:val="0"/>
          <w:marTop w:val="0"/>
          <w:marBottom w:val="0"/>
          <w:divBdr>
            <w:top w:val="none" w:sz="0" w:space="0" w:color="auto"/>
            <w:left w:val="none" w:sz="0" w:space="0" w:color="auto"/>
            <w:bottom w:val="none" w:sz="0" w:space="0" w:color="auto"/>
            <w:right w:val="none" w:sz="0" w:space="0" w:color="auto"/>
          </w:divBdr>
        </w:div>
        <w:div w:id="2097286501">
          <w:marLeft w:val="640"/>
          <w:marRight w:val="0"/>
          <w:marTop w:val="0"/>
          <w:marBottom w:val="0"/>
          <w:divBdr>
            <w:top w:val="none" w:sz="0" w:space="0" w:color="auto"/>
            <w:left w:val="none" w:sz="0" w:space="0" w:color="auto"/>
            <w:bottom w:val="none" w:sz="0" w:space="0" w:color="auto"/>
            <w:right w:val="none" w:sz="0" w:space="0" w:color="auto"/>
          </w:divBdr>
        </w:div>
        <w:div w:id="1819035585">
          <w:marLeft w:val="640"/>
          <w:marRight w:val="0"/>
          <w:marTop w:val="0"/>
          <w:marBottom w:val="0"/>
          <w:divBdr>
            <w:top w:val="none" w:sz="0" w:space="0" w:color="auto"/>
            <w:left w:val="none" w:sz="0" w:space="0" w:color="auto"/>
            <w:bottom w:val="none" w:sz="0" w:space="0" w:color="auto"/>
            <w:right w:val="none" w:sz="0" w:space="0" w:color="auto"/>
          </w:divBdr>
        </w:div>
        <w:div w:id="1698238038">
          <w:marLeft w:val="640"/>
          <w:marRight w:val="0"/>
          <w:marTop w:val="0"/>
          <w:marBottom w:val="0"/>
          <w:divBdr>
            <w:top w:val="none" w:sz="0" w:space="0" w:color="auto"/>
            <w:left w:val="none" w:sz="0" w:space="0" w:color="auto"/>
            <w:bottom w:val="none" w:sz="0" w:space="0" w:color="auto"/>
            <w:right w:val="none" w:sz="0" w:space="0" w:color="auto"/>
          </w:divBdr>
        </w:div>
      </w:divsChild>
    </w:div>
    <w:div w:id="20520228">
      <w:bodyDiv w:val="1"/>
      <w:marLeft w:val="0"/>
      <w:marRight w:val="0"/>
      <w:marTop w:val="0"/>
      <w:marBottom w:val="0"/>
      <w:divBdr>
        <w:top w:val="none" w:sz="0" w:space="0" w:color="auto"/>
        <w:left w:val="none" w:sz="0" w:space="0" w:color="auto"/>
        <w:bottom w:val="none" w:sz="0" w:space="0" w:color="auto"/>
        <w:right w:val="none" w:sz="0" w:space="0" w:color="auto"/>
      </w:divBdr>
    </w:div>
    <w:div w:id="54664531">
      <w:bodyDiv w:val="1"/>
      <w:marLeft w:val="0"/>
      <w:marRight w:val="0"/>
      <w:marTop w:val="0"/>
      <w:marBottom w:val="0"/>
      <w:divBdr>
        <w:top w:val="none" w:sz="0" w:space="0" w:color="auto"/>
        <w:left w:val="none" w:sz="0" w:space="0" w:color="auto"/>
        <w:bottom w:val="none" w:sz="0" w:space="0" w:color="auto"/>
        <w:right w:val="none" w:sz="0" w:space="0" w:color="auto"/>
      </w:divBdr>
      <w:divsChild>
        <w:div w:id="512960048">
          <w:marLeft w:val="480"/>
          <w:marRight w:val="0"/>
          <w:marTop w:val="0"/>
          <w:marBottom w:val="0"/>
          <w:divBdr>
            <w:top w:val="none" w:sz="0" w:space="0" w:color="auto"/>
            <w:left w:val="none" w:sz="0" w:space="0" w:color="auto"/>
            <w:bottom w:val="none" w:sz="0" w:space="0" w:color="auto"/>
            <w:right w:val="none" w:sz="0" w:space="0" w:color="auto"/>
          </w:divBdr>
        </w:div>
        <w:div w:id="46268575">
          <w:marLeft w:val="480"/>
          <w:marRight w:val="0"/>
          <w:marTop w:val="0"/>
          <w:marBottom w:val="0"/>
          <w:divBdr>
            <w:top w:val="none" w:sz="0" w:space="0" w:color="auto"/>
            <w:left w:val="none" w:sz="0" w:space="0" w:color="auto"/>
            <w:bottom w:val="none" w:sz="0" w:space="0" w:color="auto"/>
            <w:right w:val="none" w:sz="0" w:space="0" w:color="auto"/>
          </w:divBdr>
        </w:div>
        <w:div w:id="1717775608">
          <w:marLeft w:val="480"/>
          <w:marRight w:val="0"/>
          <w:marTop w:val="0"/>
          <w:marBottom w:val="0"/>
          <w:divBdr>
            <w:top w:val="none" w:sz="0" w:space="0" w:color="auto"/>
            <w:left w:val="none" w:sz="0" w:space="0" w:color="auto"/>
            <w:bottom w:val="none" w:sz="0" w:space="0" w:color="auto"/>
            <w:right w:val="none" w:sz="0" w:space="0" w:color="auto"/>
          </w:divBdr>
        </w:div>
        <w:div w:id="1242326612">
          <w:marLeft w:val="480"/>
          <w:marRight w:val="0"/>
          <w:marTop w:val="0"/>
          <w:marBottom w:val="0"/>
          <w:divBdr>
            <w:top w:val="none" w:sz="0" w:space="0" w:color="auto"/>
            <w:left w:val="none" w:sz="0" w:space="0" w:color="auto"/>
            <w:bottom w:val="none" w:sz="0" w:space="0" w:color="auto"/>
            <w:right w:val="none" w:sz="0" w:space="0" w:color="auto"/>
          </w:divBdr>
        </w:div>
        <w:div w:id="1158769392">
          <w:marLeft w:val="480"/>
          <w:marRight w:val="0"/>
          <w:marTop w:val="0"/>
          <w:marBottom w:val="0"/>
          <w:divBdr>
            <w:top w:val="none" w:sz="0" w:space="0" w:color="auto"/>
            <w:left w:val="none" w:sz="0" w:space="0" w:color="auto"/>
            <w:bottom w:val="none" w:sz="0" w:space="0" w:color="auto"/>
            <w:right w:val="none" w:sz="0" w:space="0" w:color="auto"/>
          </w:divBdr>
        </w:div>
        <w:div w:id="503590827">
          <w:marLeft w:val="480"/>
          <w:marRight w:val="0"/>
          <w:marTop w:val="0"/>
          <w:marBottom w:val="0"/>
          <w:divBdr>
            <w:top w:val="none" w:sz="0" w:space="0" w:color="auto"/>
            <w:left w:val="none" w:sz="0" w:space="0" w:color="auto"/>
            <w:bottom w:val="none" w:sz="0" w:space="0" w:color="auto"/>
            <w:right w:val="none" w:sz="0" w:space="0" w:color="auto"/>
          </w:divBdr>
        </w:div>
        <w:div w:id="1549149464">
          <w:marLeft w:val="480"/>
          <w:marRight w:val="0"/>
          <w:marTop w:val="0"/>
          <w:marBottom w:val="0"/>
          <w:divBdr>
            <w:top w:val="none" w:sz="0" w:space="0" w:color="auto"/>
            <w:left w:val="none" w:sz="0" w:space="0" w:color="auto"/>
            <w:bottom w:val="none" w:sz="0" w:space="0" w:color="auto"/>
            <w:right w:val="none" w:sz="0" w:space="0" w:color="auto"/>
          </w:divBdr>
        </w:div>
        <w:div w:id="702708217">
          <w:marLeft w:val="480"/>
          <w:marRight w:val="0"/>
          <w:marTop w:val="0"/>
          <w:marBottom w:val="0"/>
          <w:divBdr>
            <w:top w:val="none" w:sz="0" w:space="0" w:color="auto"/>
            <w:left w:val="none" w:sz="0" w:space="0" w:color="auto"/>
            <w:bottom w:val="none" w:sz="0" w:space="0" w:color="auto"/>
            <w:right w:val="none" w:sz="0" w:space="0" w:color="auto"/>
          </w:divBdr>
        </w:div>
        <w:div w:id="1881824775">
          <w:marLeft w:val="480"/>
          <w:marRight w:val="0"/>
          <w:marTop w:val="0"/>
          <w:marBottom w:val="0"/>
          <w:divBdr>
            <w:top w:val="none" w:sz="0" w:space="0" w:color="auto"/>
            <w:left w:val="none" w:sz="0" w:space="0" w:color="auto"/>
            <w:bottom w:val="none" w:sz="0" w:space="0" w:color="auto"/>
            <w:right w:val="none" w:sz="0" w:space="0" w:color="auto"/>
          </w:divBdr>
        </w:div>
        <w:div w:id="1766726218">
          <w:marLeft w:val="480"/>
          <w:marRight w:val="0"/>
          <w:marTop w:val="0"/>
          <w:marBottom w:val="0"/>
          <w:divBdr>
            <w:top w:val="none" w:sz="0" w:space="0" w:color="auto"/>
            <w:left w:val="none" w:sz="0" w:space="0" w:color="auto"/>
            <w:bottom w:val="none" w:sz="0" w:space="0" w:color="auto"/>
            <w:right w:val="none" w:sz="0" w:space="0" w:color="auto"/>
          </w:divBdr>
        </w:div>
        <w:div w:id="613679496">
          <w:marLeft w:val="480"/>
          <w:marRight w:val="0"/>
          <w:marTop w:val="0"/>
          <w:marBottom w:val="0"/>
          <w:divBdr>
            <w:top w:val="none" w:sz="0" w:space="0" w:color="auto"/>
            <w:left w:val="none" w:sz="0" w:space="0" w:color="auto"/>
            <w:bottom w:val="none" w:sz="0" w:space="0" w:color="auto"/>
            <w:right w:val="none" w:sz="0" w:space="0" w:color="auto"/>
          </w:divBdr>
        </w:div>
        <w:div w:id="1128740523">
          <w:marLeft w:val="480"/>
          <w:marRight w:val="0"/>
          <w:marTop w:val="0"/>
          <w:marBottom w:val="0"/>
          <w:divBdr>
            <w:top w:val="none" w:sz="0" w:space="0" w:color="auto"/>
            <w:left w:val="none" w:sz="0" w:space="0" w:color="auto"/>
            <w:bottom w:val="none" w:sz="0" w:space="0" w:color="auto"/>
            <w:right w:val="none" w:sz="0" w:space="0" w:color="auto"/>
          </w:divBdr>
        </w:div>
        <w:div w:id="1713188390">
          <w:marLeft w:val="480"/>
          <w:marRight w:val="0"/>
          <w:marTop w:val="0"/>
          <w:marBottom w:val="0"/>
          <w:divBdr>
            <w:top w:val="none" w:sz="0" w:space="0" w:color="auto"/>
            <w:left w:val="none" w:sz="0" w:space="0" w:color="auto"/>
            <w:bottom w:val="none" w:sz="0" w:space="0" w:color="auto"/>
            <w:right w:val="none" w:sz="0" w:space="0" w:color="auto"/>
          </w:divBdr>
        </w:div>
      </w:divsChild>
    </w:div>
    <w:div w:id="56562370">
      <w:bodyDiv w:val="1"/>
      <w:marLeft w:val="0"/>
      <w:marRight w:val="0"/>
      <w:marTop w:val="0"/>
      <w:marBottom w:val="0"/>
      <w:divBdr>
        <w:top w:val="none" w:sz="0" w:space="0" w:color="auto"/>
        <w:left w:val="none" w:sz="0" w:space="0" w:color="auto"/>
        <w:bottom w:val="none" w:sz="0" w:space="0" w:color="auto"/>
        <w:right w:val="none" w:sz="0" w:space="0" w:color="auto"/>
      </w:divBdr>
    </w:div>
    <w:div w:id="88938186">
      <w:bodyDiv w:val="1"/>
      <w:marLeft w:val="0"/>
      <w:marRight w:val="0"/>
      <w:marTop w:val="0"/>
      <w:marBottom w:val="0"/>
      <w:divBdr>
        <w:top w:val="none" w:sz="0" w:space="0" w:color="auto"/>
        <w:left w:val="none" w:sz="0" w:space="0" w:color="auto"/>
        <w:bottom w:val="none" w:sz="0" w:space="0" w:color="auto"/>
        <w:right w:val="none" w:sz="0" w:space="0" w:color="auto"/>
      </w:divBdr>
    </w:div>
    <w:div w:id="105083105">
      <w:bodyDiv w:val="1"/>
      <w:marLeft w:val="0"/>
      <w:marRight w:val="0"/>
      <w:marTop w:val="0"/>
      <w:marBottom w:val="0"/>
      <w:divBdr>
        <w:top w:val="none" w:sz="0" w:space="0" w:color="auto"/>
        <w:left w:val="none" w:sz="0" w:space="0" w:color="auto"/>
        <w:bottom w:val="none" w:sz="0" w:space="0" w:color="auto"/>
        <w:right w:val="none" w:sz="0" w:space="0" w:color="auto"/>
      </w:divBdr>
      <w:divsChild>
        <w:div w:id="1540316582">
          <w:marLeft w:val="480"/>
          <w:marRight w:val="0"/>
          <w:marTop w:val="0"/>
          <w:marBottom w:val="0"/>
          <w:divBdr>
            <w:top w:val="none" w:sz="0" w:space="0" w:color="auto"/>
            <w:left w:val="none" w:sz="0" w:space="0" w:color="auto"/>
            <w:bottom w:val="none" w:sz="0" w:space="0" w:color="auto"/>
            <w:right w:val="none" w:sz="0" w:space="0" w:color="auto"/>
          </w:divBdr>
        </w:div>
        <w:div w:id="1526096623">
          <w:marLeft w:val="480"/>
          <w:marRight w:val="0"/>
          <w:marTop w:val="0"/>
          <w:marBottom w:val="0"/>
          <w:divBdr>
            <w:top w:val="none" w:sz="0" w:space="0" w:color="auto"/>
            <w:left w:val="none" w:sz="0" w:space="0" w:color="auto"/>
            <w:bottom w:val="none" w:sz="0" w:space="0" w:color="auto"/>
            <w:right w:val="none" w:sz="0" w:space="0" w:color="auto"/>
          </w:divBdr>
        </w:div>
        <w:div w:id="491261742">
          <w:marLeft w:val="480"/>
          <w:marRight w:val="0"/>
          <w:marTop w:val="0"/>
          <w:marBottom w:val="0"/>
          <w:divBdr>
            <w:top w:val="none" w:sz="0" w:space="0" w:color="auto"/>
            <w:left w:val="none" w:sz="0" w:space="0" w:color="auto"/>
            <w:bottom w:val="none" w:sz="0" w:space="0" w:color="auto"/>
            <w:right w:val="none" w:sz="0" w:space="0" w:color="auto"/>
          </w:divBdr>
        </w:div>
        <w:div w:id="1661806836">
          <w:marLeft w:val="480"/>
          <w:marRight w:val="0"/>
          <w:marTop w:val="0"/>
          <w:marBottom w:val="0"/>
          <w:divBdr>
            <w:top w:val="none" w:sz="0" w:space="0" w:color="auto"/>
            <w:left w:val="none" w:sz="0" w:space="0" w:color="auto"/>
            <w:bottom w:val="none" w:sz="0" w:space="0" w:color="auto"/>
            <w:right w:val="none" w:sz="0" w:space="0" w:color="auto"/>
          </w:divBdr>
        </w:div>
        <w:div w:id="1068772682">
          <w:marLeft w:val="480"/>
          <w:marRight w:val="0"/>
          <w:marTop w:val="0"/>
          <w:marBottom w:val="0"/>
          <w:divBdr>
            <w:top w:val="none" w:sz="0" w:space="0" w:color="auto"/>
            <w:left w:val="none" w:sz="0" w:space="0" w:color="auto"/>
            <w:bottom w:val="none" w:sz="0" w:space="0" w:color="auto"/>
            <w:right w:val="none" w:sz="0" w:space="0" w:color="auto"/>
          </w:divBdr>
        </w:div>
        <w:div w:id="106001693">
          <w:marLeft w:val="480"/>
          <w:marRight w:val="0"/>
          <w:marTop w:val="0"/>
          <w:marBottom w:val="0"/>
          <w:divBdr>
            <w:top w:val="none" w:sz="0" w:space="0" w:color="auto"/>
            <w:left w:val="none" w:sz="0" w:space="0" w:color="auto"/>
            <w:bottom w:val="none" w:sz="0" w:space="0" w:color="auto"/>
            <w:right w:val="none" w:sz="0" w:space="0" w:color="auto"/>
          </w:divBdr>
        </w:div>
        <w:div w:id="2101245635">
          <w:marLeft w:val="480"/>
          <w:marRight w:val="0"/>
          <w:marTop w:val="0"/>
          <w:marBottom w:val="0"/>
          <w:divBdr>
            <w:top w:val="none" w:sz="0" w:space="0" w:color="auto"/>
            <w:left w:val="none" w:sz="0" w:space="0" w:color="auto"/>
            <w:bottom w:val="none" w:sz="0" w:space="0" w:color="auto"/>
            <w:right w:val="none" w:sz="0" w:space="0" w:color="auto"/>
          </w:divBdr>
        </w:div>
        <w:div w:id="1239052652">
          <w:marLeft w:val="480"/>
          <w:marRight w:val="0"/>
          <w:marTop w:val="0"/>
          <w:marBottom w:val="0"/>
          <w:divBdr>
            <w:top w:val="none" w:sz="0" w:space="0" w:color="auto"/>
            <w:left w:val="none" w:sz="0" w:space="0" w:color="auto"/>
            <w:bottom w:val="none" w:sz="0" w:space="0" w:color="auto"/>
            <w:right w:val="none" w:sz="0" w:space="0" w:color="auto"/>
          </w:divBdr>
        </w:div>
        <w:div w:id="1876389208">
          <w:marLeft w:val="480"/>
          <w:marRight w:val="0"/>
          <w:marTop w:val="0"/>
          <w:marBottom w:val="0"/>
          <w:divBdr>
            <w:top w:val="none" w:sz="0" w:space="0" w:color="auto"/>
            <w:left w:val="none" w:sz="0" w:space="0" w:color="auto"/>
            <w:bottom w:val="none" w:sz="0" w:space="0" w:color="auto"/>
            <w:right w:val="none" w:sz="0" w:space="0" w:color="auto"/>
          </w:divBdr>
        </w:div>
        <w:div w:id="1632397715">
          <w:marLeft w:val="480"/>
          <w:marRight w:val="0"/>
          <w:marTop w:val="0"/>
          <w:marBottom w:val="0"/>
          <w:divBdr>
            <w:top w:val="none" w:sz="0" w:space="0" w:color="auto"/>
            <w:left w:val="none" w:sz="0" w:space="0" w:color="auto"/>
            <w:bottom w:val="none" w:sz="0" w:space="0" w:color="auto"/>
            <w:right w:val="none" w:sz="0" w:space="0" w:color="auto"/>
          </w:divBdr>
        </w:div>
        <w:div w:id="1241331217">
          <w:marLeft w:val="480"/>
          <w:marRight w:val="0"/>
          <w:marTop w:val="0"/>
          <w:marBottom w:val="0"/>
          <w:divBdr>
            <w:top w:val="none" w:sz="0" w:space="0" w:color="auto"/>
            <w:left w:val="none" w:sz="0" w:space="0" w:color="auto"/>
            <w:bottom w:val="none" w:sz="0" w:space="0" w:color="auto"/>
            <w:right w:val="none" w:sz="0" w:space="0" w:color="auto"/>
          </w:divBdr>
        </w:div>
        <w:div w:id="1214539269">
          <w:marLeft w:val="480"/>
          <w:marRight w:val="0"/>
          <w:marTop w:val="0"/>
          <w:marBottom w:val="0"/>
          <w:divBdr>
            <w:top w:val="none" w:sz="0" w:space="0" w:color="auto"/>
            <w:left w:val="none" w:sz="0" w:space="0" w:color="auto"/>
            <w:bottom w:val="none" w:sz="0" w:space="0" w:color="auto"/>
            <w:right w:val="none" w:sz="0" w:space="0" w:color="auto"/>
          </w:divBdr>
        </w:div>
        <w:div w:id="1883666384">
          <w:marLeft w:val="480"/>
          <w:marRight w:val="0"/>
          <w:marTop w:val="0"/>
          <w:marBottom w:val="0"/>
          <w:divBdr>
            <w:top w:val="none" w:sz="0" w:space="0" w:color="auto"/>
            <w:left w:val="none" w:sz="0" w:space="0" w:color="auto"/>
            <w:bottom w:val="none" w:sz="0" w:space="0" w:color="auto"/>
            <w:right w:val="none" w:sz="0" w:space="0" w:color="auto"/>
          </w:divBdr>
        </w:div>
      </w:divsChild>
    </w:div>
    <w:div w:id="107510888">
      <w:bodyDiv w:val="1"/>
      <w:marLeft w:val="0"/>
      <w:marRight w:val="0"/>
      <w:marTop w:val="0"/>
      <w:marBottom w:val="0"/>
      <w:divBdr>
        <w:top w:val="none" w:sz="0" w:space="0" w:color="auto"/>
        <w:left w:val="none" w:sz="0" w:space="0" w:color="auto"/>
        <w:bottom w:val="none" w:sz="0" w:space="0" w:color="auto"/>
        <w:right w:val="none" w:sz="0" w:space="0" w:color="auto"/>
      </w:divBdr>
    </w:div>
    <w:div w:id="108476654">
      <w:bodyDiv w:val="1"/>
      <w:marLeft w:val="0"/>
      <w:marRight w:val="0"/>
      <w:marTop w:val="0"/>
      <w:marBottom w:val="0"/>
      <w:divBdr>
        <w:top w:val="none" w:sz="0" w:space="0" w:color="auto"/>
        <w:left w:val="none" w:sz="0" w:space="0" w:color="auto"/>
        <w:bottom w:val="none" w:sz="0" w:space="0" w:color="auto"/>
        <w:right w:val="none" w:sz="0" w:space="0" w:color="auto"/>
      </w:divBdr>
    </w:div>
    <w:div w:id="108744028">
      <w:bodyDiv w:val="1"/>
      <w:marLeft w:val="0"/>
      <w:marRight w:val="0"/>
      <w:marTop w:val="0"/>
      <w:marBottom w:val="0"/>
      <w:divBdr>
        <w:top w:val="none" w:sz="0" w:space="0" w:color="auto"/>
        <w:left w:val="none" w:sz="0" w:space="0" w:color="auto"/>
        <w:bottom w:val="none" w:sz="0" w:space="0" w:color="auto"/>
        <w:right w:val="none" w:sz="0" w:space="0" w:color="auto"/>
      </w:divBdr>
    </w:div>
    <w:div w:id="126439131">
      <w:bodyDiv w:val="1"/>
      <w:marLeft w:val="0"/>
      <w:marRight w:val="0"/>
      <w:marTop w:val="0"/>
      <w:marBottom w:val="0"/>
      <w:divBdr>
        <w:top w:val="none" w:sz="0" w:space="0" w:color="auto"/>
        <w:left w:val="none" w:sz="0" w:space="0" w:color="auto"/>
        <w:bottom w:val="none" w:sz="0" w:space="0" w:color="auto"/>
        <w:right w:val="none" w:sz="0" w:space="0" w:color="auto"/>
      </w:divBdr>
      <w:divsChild>
        <w:div w:id="981694064">
          <w:marLeft w:val="640"/>
          <w:marRight w:val="0"/>
          <w:marTop w:val="0"/>
          <w:marBottom w:val="0"/>
          <w:divBdr>
            <w:top w:val="none" w:sz="0" w:space="0" w:color="auto"/>
            <w:left w:val="none" w:sz="0" w:space="0" w:color="auto"/>
            <w:bottom w:val="none" w:sz="0" w:space="0" w:color="auto"/>
            <w:right w:val="none" w:sz="0" w:space="0" w:color="auto"/>
          </w:divBdr>
        </w:div>
        <w:div w:id="1250232625">
          <w:marLeft w:val="640"/>
          <w:marRight w:val="0"/>
          <w:marTop w:val="0"/>
          <w:marBottom w:val="0"/>
          <w:divBdr>
            <w:top w:val="none" w:sz="0" w:space="0" w:color="auto"/>
            <w:left w:val="none" w:sz="0" w:space="0" w:color="auto"/>
            <w:bottom w:val="none" w:sz="0" w:space="0" w:color="auto"/>
            <w:right w:val="none" w:sz="0" w:space="0" w:color="auto"/>
          </w:divBdr>
        </w:div>
        <w:div w:id="846335865">
          <w:marLeft w:val="640"/>
          <w:marRight w:val="0"/>
          <w:marTop w:val="0"/>
          <w:marBottom w:val="0"/>
          <w:divBdr>
            <w:top w:val="none" w:sz="0" w:space="0" w:color="auto"/>
            <w:left w:val="none" w:sz="0" w:space="0" w:color="auto"/>
            <w:bottom w:val="none" w:sz="0" w:space="0" w:color="auto"/>
            <w:right w:val="none" w:sz="0" w:space="0" w:color="auto"/>
          </w:divBdr>
        </w:div>
        <w:div w:id="245921117">
          <w:marLeft w:val="640"/>
          <w:marRight w:val="0"/>
          <w:marTop w:val="0"/>
          <w:marBottom w:val="0"/>
          <w:divBdr>
            <w:top w:val="none" w:sz="0" w:space="0" w:color="auto"/>
            <w:left w:val="none" w:sz="0" w:space="0" w:color="auto"/>
            <w:bottom w:val="none" w:sz="0" w:space="0" w:color="auto"/>
            <w:right w:val="none" w:sz="0" w:space="0" w:color="auto"/>
          </w:divBdr>
        </w:div>
        <w:div w:id="191115587">
          <w:marLeft w:val="640"/>
          <w:marRight w:val="0"/>
          <w:marTop w:val="0"/>
          <w:marBottom w:val="0"/>
          <w:divBdr>
            <w:top w:val="none" w:sz="0" w:space="0" w:color="auto"/>
            <w:left w:val="none" w:sz="0" w:space="0" w:color="auto"/>
            <w:bottom w:val="none" w:sz="0" w:space="0" w:color="auto"/>
            <w:right w:val="none" w:sz="0" w:space="0" w:color="auto"/>
          </w:divBdr>
        </w:div>
        <w:div w:id="1785536405">
          <w:marLeft w:val="640"/>
          <w:marRight w:val="0"/>
          <w:marTop w:val="0"/>
          <w:marBottom w:val="0"/>
          <w:divBdr>
            <w:top w:val="none" w:sz="0" w:space="0" w:color="auto"/>
            <w:left w:val="none" w:sz="0" w:space="0" w:color="auto"/>
            <w:bottom w:val="none" w:sz="0" w:space="0" w:color="auto"/>
            <w:right w:val="none" w:sz="0" w:space="0" w:color="auto"/>
          </w:divBdr>
        </w:div>
        <w:div w:id="855191674">
          <w:marLeft w:val="640"/>
          <w:marRight w:val="0"/>
          <w:marTop w:val="0"/>
          <w:marBottom w:val="0"/>
          <w:divBdr>
            <w:top w:val="none" w:sz="0" w:space="0" w:color="auto"/>
            <w:left w:val="none" w:sz="0" w:space="0" w:color="auto"/>
            <w:bottom w:val="none" w:sz="0" w:space="0" w:color="auto"/>
            <w:right w:val="none" w:sz="0" w:space="0" w:color="auto"/>
          </w:divBdr>
        </w:div>
        <w:div w:id="1332685470">
          <w:marLeft w:val="640"/>
          <w:marRight w:val="0"/>
          <w:marTop w:val="0"/>
          <w:marBottom w:val="0"/>
          <w:divBdr>
            <w:top w:val="none" w:sz="0" w:space="0" w:color="auto"/>
            <w:left w:val="none" w:sz="0" w:space="0" w:color="auto"/>
            <w:bottom w:val="none" w:sz="0" w:space="0" w:color="auto"/>
            <w:right w:val="none" w:sz="0" w:space="0" w:color="auto"/>
          </w:divBdr>
        </w:div>
        <w:div w:id="1949971484">
          <w:marLeft w:val="640"/>
          <w:marRight w:val="0"/>
          <w:marTop w:val="0"/>
          <w:marBottom w:val="0"/>
          <w:divBdr>
            <w:top w:val="none" w:sz="0" w:space="0" w:color="auto"/>
            <w:left w:val="none" w:sz="0" w:space="0" w:color="auto"/>
            <w:bottom w:val="none" w:sz="0" w:space="0" w:color="auto"/>
            <w:right w:val="none" w:sz="0" w:space="0" w:color="auto"/>
          </w:divBdr>
        </w:div>
        <w:div w:id="900676250">
          <w:marLeft w:val="640"/>
          <w:marRight w:val="0"/>
          <w:marTop w:val="0"/>
          <w:marBottom w:val="0"/>
          <w:divBdr>
            <w:top w:val="none" w:sz="0" w:space="0" w:color="auto"/>
            <w:left w:val="none" w:sz="0" w:space="0" w:color="auto"/>
            <w:bottom w:val="none" w:sz="0" w:space="0" w:color="auto"/>
            <w:right w:val="none" w:sz="0" w:space="0" w:color="auto"/>
          </w:divBdr>
        </w:div>
        <w:div w:id="1002008939">
          <w:marLeft w:val="640"/>
          <w:marRight w:val="0"/>
          <w:marTop w:val="0"/>
          <w:marBottom w:val="0"/>
          <w:divBdr>
            <w:top w:val="none" w:sz="0" w:space="0" w:color="auto"/>
            <w:left w:val="none" w:sz="0" w:space="0" w:color="auto"/>
            <w:bottom w:val="none" w:sz="0" w:space="0" w:color="auto"/>
            <w:right w:val="none" w:sz="0" w:space="0" w:color="auto"/>
          </w:divBdr>
        </w:div>
        <w:div w:id="1065108196">
          <w:marLeft w:val="640"/>
          <w:marRight w:val="0"/>
          <w:marTop w:val="0"/>
          <w:marBottom w:val="0"/>
          <w:divBdr>
            <w:top w:val="none" w:sz="0" w:space="0" w:color="auto"/>
            <w:left w:val="none" w:sz="0" w:space="0" w:color="auto"/>
            <w:bottom w:val="none" w:sz="0" w:space="0" w:color="auto"/>
            <w:right w:val="none" w:sz="0" w:space="0" w:color="auto"/>
          </w:divBdr>
        </w:div>
        <w:div w:id="1362782773">
          <w:marLeft w:val="640"/>
          <w:marRight w:val="0"/>
          <w:marTop w:val="0"/>
          <w:marBottom w:val="0"/>
          <w:divBdr>
            <w:top w:val="none" w:sz="0" w:space="0" w:color="auto"/>
            <w:left w:val="none" w:sz="0" w:space="0" w:color="auto"/>
            <w:bottom w:val="none" w:sz="0" w:space="0" w:color="auto"/>
            <w:right w:val="none" w:sz="0" w:space="0" w:color="auto"/>
          </w:divBdr>
        </w:div>
        <w:div w:id="165484903">
          <w:marLeft w:val="640"/>
          <w:marRight w:val="0"/>
          <w:marTop w:val="0"/>
          <w:marBottom w:val="0"/>
          <w:divBdr>
            <w:top w:val="none" w:sz="0" w:space="0" w:color="auto"/>
            <w:left w:val="none" w:sz="0" w:space="0" w:color="auto"/>
            <w:bottom w:val="none" w:sz="0" w:space="0" w:color="auto"/>
            <w:right w:val="none" w:sz="0" w:space="0" w:color="auto"/>
          </w:divBdr>
        </w:div>
        <w:div w:id="30418073">
          <w:marLeft w:val="640"/>
          <w:marRight w:val="0"/>
          <w:marTop w:val="0"/>
          <w:marBottom w:val="0"/>
          <w:divBdr>
            <w:top w:val="none" w:sz="0" w:space="0" w:color="auto"/>
            <w:left w:val="none" w:sz="0" w:space="0" w:color="auto"/>
            <w:bottom w:val="none" w:sz="0" w:space="0" w:color="auto"/>
            <w:right w:val="none" w:sz="0" w:space="0" w:color="auto"/>
          </w:divBdr>
        </w:div>
      </w:divsChild>
    </w:div>
    <w:div w:id="136538377">
      <w:bodyDiv w:val="1"/>
      <w:marLeft w:val="0"/>
      <w:marRight w:val="0"/>
      <w:marTop w:val="0"/>
      <w:marBottom w:val="0"/>
      <w:divBdr>
        <w:top w:val="none" w:sz="0" w:space="0" w:color="auto"/>
        <w:left w:val="none" w:sz="0" w:space="0" w:color="auto"/>
        <w:bottom w:val="none" w:sz="0" w:space="0" w:color="auto"/>
        <w:right w:val="none" w:sz="0" w:space="0" w:color="auto"/>
      </w:divBdr>
      <w:divsChild>
        <w:div w:id="2092462801">
          <w:marLeft w:val="640"/>
          <w:marRight w:val="0"/>
          <w:marTop w:val="0"/>
          <w:marBottom w:val="0"/>
          <w:divBdr>
            <w:top w:val="none" w:sz="0" w:space="0" w:color="auto"/>
            <w:left w:val="none" w:sz="0" w:space="0" w:color="auto"/>
            <w:bottom w:val="none" w:sz="0" w:space="0" w:color="auto"/>
            <w:right w:val="none" w:sz="0" w:space="0" w:color="auto"/>
          </w:divBdr>
        </w:div>
        <w:div w:id="1408572504">
          <w:marLeft w:val="640"/>
          <w:marRight w:val="0"/>
          <w:marTop w:val="0"/>
          <w:marBottom w:val="0"/>
          <w:divBdr>
            <w:top w:val="none" w:sz="0" w:space="0" w:color="auto"/>
            <w:left w:val="none" w:sz="0" w:space="0" w:color="auto"/>
            <w:bottom w:val="none" w:sz="0" w:space="0" w:color="auto"/>
            <w:right w:val="none" w:sz="0" w:space="0" w:color="auto"/>
          </w:divBdr>
        </w:div>
        <w:div w:id="1816487403">
          <w:marLeft w:val="640"/>
          <w:marRight w:val="0"/>
          <w:marTop w:val="0"/>
          <w:marBottom w:val="0"/>
          <w:divBdr>
            <w:top w:val="none" w:sz="0" w:space="0" w:color="auto"/>
            <w:left w:val="none" w:sz="0" w:space="0" w:color="auto"/>
            <w:bottom w:val="none" w:sz="0" w:space="0" w:color="auto"/>
            <w:right w:val="none" w:sz="0" w:space="0" w:color="auto"/>
          </w:divBdr>
        </w:div>
        <w:div w:id="486283467">
          <w:marLeft w:val="640"/>
          <w:marRight w:val="0"/>
          <w:marTop w:val="0"/>
          <w:marBottom w:val="0"/>
          <w:divBdr>
            <w:top w:val="none" w:sz="0" w:space="0" w:color="auto"/>
            <w:left w:val="none" w:sz="0" w:space="0" w:color="auto"/>
            <w:bottom w:val="none" w:sz="0" w:space="0" w:color="auto"/>
            <w:right w:val="none" w:sz="0" w:space="0" w:color="auto"/>
          </w:divBdr>
        </w:div>
        <w:div w:id="610086546">
          <w:marLeft w:val="640"/>
          <w:marRight w:val="0"/>
          <w:marTop w:val="0"/>
          <w:marBottom w:val="0"/>
          <w:divBdr>
            <w:top w:val="none" w:sz="0" w:space="0" w:color="auto"/>
            <w:left w:val="none" w:sz="0" w:space="0" w:color="auto"/>
            <w:bottom w:val="none" w:sz="0" w:space="0" w:color="auto"/>
            <w:right w:val="none" w:sz="0" w:space="0" w:color="auto"/>
          </w:divBdr>
        </w:div>
        <w:div w:id="657147849">
          <w:marLeft w:val="640"/>
          <w:marRight w:val="0"/>
          <w:marTop w:val="0"/>
          <w:marBottom w:val="0"/>
          <w:divBdr>
            <w:top w:val="none" w:sz="0" w:space="0" w:color="auto"/>
            <w:left w:val="none" w:sz="0" w:space="0" w:color="auto"/>
            <w:bottom w:val="none" w:sz="0" w:space="0" w:color="auto"/>
            <w:right w:val="none" w:sz="0" w:space="0" w:color="auto"/>
          </w:divBdr>
        </w:div>
        <w:div w:id="420219433">
          <w:marLeft w:val="640"/>
          <w:marRight w:val="0"/>
          <w:marTop w:val="0"/>
          <w:marBottom w:val="0"/>
          <w:divBdr>
            <w:top w:val="none" w:sz="0" w:space="0" w:color="auto"/>
            <w:left w:val="none" w:sz="0" w:space="0" w:color="auto"/>
            <w:bottom w:val="none" w:sz="0" w:space="0" w:color="auto"/>
            <w:right w:val="none" w:sz="0" w:space="0" w:color="auto"/>
          </w:divBdr>
        </w:div>
        <w:div w:id="1485009988">
          <w:marLeft w:val="640"/>
          <w:marRight w:val="0"/>
          <w:marTop w:val="0"/>
          <w:marBottom w:val="0"/>
          <w:divBdr>
            <w:top w:val="none" w:sz="0" w:space="0" w:color="auto"/>
            <w:left w:val="none" w:sz="0" w:space="0" w:color="auto"/>
            <w:bottom w:val="none" w:sz="0" w:space="0" w:color="auto"/>
            <w:right w:val="none" w:sz="0" w:space="0" w:color="auto"/>
          </w:divBdr>
        </w:div>
        <w:div w:id="2054452569">
          <w:marLeft w:val="640"/>
          <w:marRight w:val="0"/>
          <w:marTop w:val="0"/>
          <w:marBottom w:val="0"/>
          <w:divBdr>
            <w:top w:val="none" w:sz="0" w:space="0" w:color="auto"/>
            <w:left w:val="none" w:sz="0" w:space="0" w:color="auto"/>
            <w:bottom w:val="none" w:sz="0" w:space="0" w:color="auto"/>
            <w:right w:val="none" w:sz="0" w:space="0" w:color="auto"/>
          </w:divBdr>
        </w:div>
        <w:div w:id="25915240">
          <w:marLeft w:val="640"/>
          <w:marRight w:val="0"/>
          <w:marTop w:val="0"/>
          <w:marBottom w:val="0"/>
          <w:divBdr>
            <w:top w:val="none" w:sz="0" w:space="0" w:color="auto"/>
            <w:left w:val="none" w:sz="0" w:space="0" w:color="auto"/>
            <w:bottom w:val="none" w:sz="0" w:space="0" w:color="auto"/>
            <w:right w:val="none" w:sz="0" w:space="0" w:color="auto"/>
          </w:divBdr>
        </w:div>
        <w:div w:id="358357573">
          <w:marLeft w:val="640"/>
          <w:marRight w:val="0"/>
          <w:marTop w:val="0"/>
          <w:marBottom w:val="0"/>
          <w:divBdr>
            <w:top w:val="none" w:sz="0" w:space="0" w:color="auto"/>
            <w:left w:val="none" w:sz="0" w:space="0" w:color="auto"/>
            <w:bottom w:val="none" w:sz="0" w:space="0" w:color="auto"/>
            <w:right w:val="none" w:sz="0" w:space="0" w:color="auto"/>
          </w:divBdr>
        </w:div>
        <w:div w:id="1233269431">
          <w:marLeft w:val="640"/>
          <w:marRight w:val="0"/>
          <w:marTop w:val="0"/>
          <w:marBottom w:val="0"/>
          <w:divBdr>
            <w:top w:val="none" w:sz="0" w:space="0" w:color="auto"/>
            <w:left w:val="none" w:sz="0" w:space="0" w:color="auto"/>
            <w:bottom w:val="none" w:sz="0" w:space="0" w:color="auto"/>
            <w:right w:val="none" w:sz="0" w:space="0" w:color="auto"/>
          </w:divBdr>
        </w:div>
        <w:div w:id="614410263">
          <w:marLeft w:val="640"/>
          <w:marRight w:val="0"/>
          <w:marTop w:val="0"/>
          <w:marBottom w:val="0"/>
          <w:divBdr>
            <w:top w:val="none" w:sz="0" w:space="0" w:color="auto"/>
            <w:left w:val="none" w:sz="0" w:space="0" w:color="auto"/>
            <w:bottom w:val="none" w:sz="0" w:space="0" w:color="auto"/>
            <w:right w:val="none" w:sz="0" w:space="0" w:color="auto"/>
          </w:divBdr>
        </w:div>
        <w:div w:id="182325650">
          <w:marLeft w:val="640"/>
          <w:marRight w:val="0"/>
          <w:marTop w:val="0"/>
          <w:marBottom w:val="0"/>
          <w:divBdr>
            <w:top w:val="none" w:sz="0" w:space="0" w:color="auto"/>
            <w:left w:val="none" w:sz="0" w:space="0" w:color="auto"/>
            <w:bottom w:val="none" w:sz="0" w:space="0" w:color="auto"/>
            <w:right w:val="none" w:sz="0" w:space="0" w:color="auto"/>
          </w:divBdr>
        </w:div>
        <w:div w:id="534388406">
          <w:marLeft w:val="640"/>
          <w:marRight w:val="0"/>
          <w:marTop w:val="0"/>
          <w:marBottom w:val="0"/>
          <w:divBdr>
            <w:top w:val="none" w:sz="0" w:space="0" w:color="auto"/>
            <w:left w:val="none" w:sz="0" w:space="0" w:color="auto"/>
            <w:bottom w:val="none" w:sz="0" w:space="0" w:color="auto"/>
            <w:right w:val="none" w:sz="0" w:space="0" w:color="auto"/>
          </w:divBdr>
        </w:div>
        <w:div w:id="872888046">
          <w:marLeft w:val="640"/>
          <w:marRight w:val="0"/>
          <w:marTop w:val="0"/>
          <w:marBottom w:val="0"/>
          <w:divBdr>
            <w:top w:val="none" w:sz="0" w:space="0" w:color="auto"/>
            <w:left w:val="none" w:sz="0" w:space="0" w:color="auto"/>
            <w:bottom w:val="none" w:sz="0" w:space="0" w:color="auto"/>
            <w:right w:val="none" w:sz="0" w:space="0" w:color="auto"/>
          </w:divBdr>
        </w:div>
        <w:div w:id="1454052836">
          <w:marLeft w:val="640"/>
          <w:marRight w:val="0"/>
          <w:marTop w:val="0"/>
          <w:marBottom w:val="0"/>
          <w:divBdr>
            <w:top w:val="none" w:sz="0" w:space="0" w:color="auto"/>
            <w:left w:val="none" w:sz="0" w:space="0" w:color="auto"/>
            <w:bottom w:val="none" w:sz="0" w:space="0" w:color="auto"/>
            <w:right w:val="none" w:sz="0" w:space="0" w:color="auto"/>
          </w:divBdr>
        </w:div>
        <w:div w:id="1576934015">
          <w:marLeft w:val="640"/>
          <w:marRight w:val="0"/>
          <w:marTop w:val="0"/>
          <w:marBottom w:val="0"/>
          <w:divBdr>
            <w:top w:val="none" w:sz="0" w:space="0" w:color="auto"/>
            <w:left w:val="none" w:sz="0" w:space="0" w:color="auto"/>
            <w:bottom w:val="none" w:sz="0" w:space="0" w:color="auto"/>
            <w:right w:val="none" w:sz="0" w:space="0" w:color="auto"/>
          </w:divBdr>
        </w:div>
      </w:divsChild>
    </w:div>
    <w:div w:id="185752795">
      <w:bodyDiv w:val="1"/>
      <w:marLeft w:val="0"/>
      <w:marRight w:val="0"/>
      <w:marTop w:val="0"/>
      <w:marBottom w:val="0"/>
      <w:divBdr>
        <w:top w:val="none" w:sz="0" w:space="0" w:color="auto"/>
        <w:left w:val="none" w:sz="0" w:space="0" w:color="auto"/>
        <w:bottom w:val="none" w:sz="0" w:space="0" w:color="auto"/>
        <w:right w:val="none" w:sz="0" w:space="0" w:color="auto"/>
      </w:divBdr>
    </w:div>
    <w:div w:id="189030463">
      <w:bodyDiv w:val="1"/>
      <w:marLeft w:val="0"/>
      <w:marRight w:val="0"/>
      <w:marTop w:val="0"/>
      <w:marBottom w:val="0"/>
      <w:divBdr>
        <w:top w:val="none" w:sz="0" w:space="0" w:color="auto"/>
        <w:left w:val="none" w:sz="0" w:space="0" w:color="auto"/>
        <w:bottom w:val="none" w:sz="0" w:space="0" w:color="auto"/>
        <w:right w:val="none" w:sz="0" w:space="0" w:color="auto"/>
      </w:divBdr>
    </w:div>
    <w:div w:id="217058430">
      <w:bodyDiv w:val="1"/>
      <w:marLeft w:val="0"/>
      <w:marRight w:val="0"/>
      <w:marTop w:val="0"/>
      <w:marBottom w:val="0"/>
      <w:divBdr>
        <w:top w:val="none" w:sz="0" w:space="0" w:color="auto"/>
        <w:left w:val="none" w:sz="0" w:space="0" w:color="auto"/>
        <w:bottom w:val="none" w:sz="0" w:space="0" w:color="auto"/>
        <w:right w:val="none" w:sz="0" w:space="0" w:color="auto"/>
      </w:divBdr>
      <w:divsChild>
        <w:div w:id="562104620">
          <w:marLeft w:val="640"/>
          <w:marRight w:val="0"/>
          <w:marTop w:val="0"/>
          <w:marBottom w:val="0"/>
          <w:divBdr>
            <w:top w:val="none" w:sz="0" w:space="0" w:color="auto"/>
            <w:left w:val="none" w:sz="0" w:space="0" w:color="auto"/>
            <w:bottom w:val="none" w:sz="0" w:space="0" w:color="auto"/>
            <w:right w:val="none" w:sz="0" w:space="0" w:color="auto"/>
          </w:divBdr>
        </w:div>
        <w:div w:id="1909729887">
          <w:marLeft w:val="640"/>
          <w:marRight w:val="0"/>
          <w:marTop w:val="0"/>
          <w:marBottom w:val="0"/>
          <w:divBdr>
            <w:top w:val="none" w:sz="0" w:space="0" w:color="auto"/>
            <w:left w:val="none" w:sz="0" w:space="0" w:color="auto"/>
            <w:bottom w:val="none" w:sz="0" w:space="0" w:color="auto"/>
            <w:right w:val="none" w:sz="0" w:space="0" w:color="auto"/>
          </w:divBdr>
        </w:div>
        <w:div w:id="162596172">
          <w:marLeft w:val="640"/>
          <w:marRight w:val="0"/>
          <w:marTop w:val="0"/>
          <w:marBottom w:val="0"/>
          <w:divBdr>
            <w:top w:val="none" w:sz="0" w:space="0" w:color="auto"/>
            <w:left w:val="none" w:sz="0" w:space="0" w:color="auto"/>
            <w:bottom w:val="none" w:sz="0" w:space="0" w:color="auto"/>
            <w:right w:val="none" w:sz="0" w:space="0" w:color="auto"/>
          </w:divBdr>
        </w:div>
        <w:div w:id="1136682342">
          <w:marLeft w:val="640"/>
          <w:marRight w:val="0"/>
          <w:marTop w:val="0"/>
          <w:marBottom w:val="0"/>
          <w:divBdr>
            <w:top w:val="none" w:sz="0" w:space="0" w:color="auto"/>
            <w:left w:val="none" w:sz="0" w:space="0" w:color="auto"/>
            <w:bottom w:val="none" w:sz="0" w:space="0" w:color="auto"/>
            <w:right w:val="none" w:sz="0" w:space="0" w:color="auto"/>
          </w:divBdr>
        </w:div>
        <w:div w:id="753747512">
          <w:marLeft w:val="640"/>
          <w:marRight w:val="0"/>
          <w:marTop w:val="0"/>
          <w:marBottom w:val="0"/>
          <w:divBdr>
            <w:top w:val="none" w:sz="0" w:space="0" w:color="auto"/>
            <w:left w:val="none" w:sz="0" w:space="0" w:color="auto"/>
            <w:bottom w:val="none" w:sz="0" w:space="0" w:color="auto"/>
            <w:right w:val="none" w:sz="0" w:space="0" w:color="auto"/>
          </w:divBdr>
        </w:div>
        <w:div w:id="1710254478">
          <w:marLeft w:val="640"/>
          <w:marRight w:val="0"/>
          <w:marTop w:val="0"/>
          <w:marBottom w:val="0"/>
          <w:divBdr>
            <w:top w:val="none" w:sz="0" w:space="0" w:color="auto"/>
            <w:left w:val="none" w:sz="0" w:space="0" w:color="auto"/>
            <w:bottom w:val="none" w:sz="0" w:space="0" w:color="auto"/>
            <w:right w:val="none" w:sz="0" w:space="0" w:color="auto"/>
          </w:divBdr>
        </w:div>
        <w:div w:id="651982305">
          <w:marLeft w:val="640"/>
          <w:marRight w:val="0"/>
          <w:marTop w:val="0"/>
          <w:marBottom w:val="0"/>
          <w:divBdr>
            <w:top w:val="none" w:sz="0" w:space="0" w:color="auto"/>
            <w:left w:val="none" w:sz="0" w:space="0" w:color="auto"/>
            <w:bottom w:val="none" w:sz="0" w:space="0" w:color="auto"/>
            <w:right w:val="none" w:sz="0" w:space="0" w:color="auto"/>
          </w:divBdr>
        </w:div>
        <w:div w:id="1754280425">
          <w:marLeft w:val="640"/>
          <w:marRight w:val="0"/>
          <w:marTop w:val="0"/>
          <w:marBottom w:val="0"/>
          <w:divBdr>
            <w:top w:val="none" w:sz="0" w:space="0" w:color="auto"/>
            <w:left w:val="none" w:sz="0" w:space="0" w:color="auto"/>
            <w:bottom w:val="none" w:sz="0" w:space="0" w:color="auto"/>
            <w:right w:val="none" w:sz="0" w:space="0" w:color="auto"/>
          </w:divBdr>
        </w:div>
        <w:div w:id="1153137724">
          <w:marLeft w:val="640"/>
          <w:marRight w:val="0"/>
          <w:marTop w:val="0"/>
          <w:marBottom w:val="0"/>
          <w:divBdr>
            <w:top w:val="none" w:sz="0" w:space="0" w:color="auto"/>
            <w:left w:val="none" w:sz="0" w:space="0" w:color="auto"/>
            <w:bottom w:val="none" w:sz="0" w:space="0" w:color="auto"/>
            <w:right w:val="none" w:sz="0" w:space="0" w:color="auto"/>
          </w:divBdr>
        </w:div>
        <w:div w:id="1200703253">
          <w:marLeft w:val="640"/>
          <w:marRight w:val="0"/>
          <w:marTop w:val="0"/>
          <w:marBottom w:val="0"/>
          <w:divBdr>
            <w:top w:val="none" w:sz="0" w:space="0" w:color="auto"/>
            <w:left w:val="none" w:sz="0" w:space="0" w:color="auto"/>
            <w:bottom w:val="none" w:sz="0" w:space="0" w:color="auto"/>
            <w:right w:val="none" w:sz="0" w:space="0" w:color="auto"/>
          </w:divBdr>
        </w:div>
        <w:div w:id="2096198579">
          <w:marLeft w:val="640"/>
          <w:marRight w:val="0"/>
          <w:marTop w:val="0"/>
          <w:marBottom w:val="0"/>
          <w:divBdr>
            <w:top w:val="none" w:sz="0" w:space="0" w:color="auto"/>
            <w:left w:val="none" w:sz="0" w:space="0" w:color="auto"/>
            <w:bottom w:val="none" w:sz="0" w:space="0" w:color="auto"/>
            <w:right w:val="none" w:sz="0" w:space="0" w:color="auto"/>
          </w:divBdr>
        </w:div>
        <w:div w:id="1404793964">
          <w:marLeft w:val="640"/>
          <w:marRight w:val="0"/>
          <w:marTop w:val="0"/>
          <w:marBottom w:val="0"/>
          <w:divBdr>
            <w:top w:val="none" w:sz="0" w:space="0" w:color="auto"/>
            <w:left w:val="none" w:sz="0" w:space="0" w:color="auto"/>
            <w:bottom w:val="none" w:sz="0" w:space="0" w:color="auto"/>
            <w:right w:val="none" w:sz="0" w:space="0" w:color="auto"/>
          </w:divBdr>
        </w:div>
        <w:div w:id="10836319">
          <w:marLeft w:val="640"/>
          <w:marRight w:val="0"/>
          <w:marTop w:val="0"/>
          <w:marBottom w:val="0"/>
          <w:divBdr>
            <w:top w:val="none" w:sz="0" w:space="0" w:color="auto"/>
            <w:left w:val="none" w:sz="0" w:space="0" w:color="auto"/>
            <w:bottom w:val="none" w:sz="0" w:space="0" w:color="auto"/>
            <w:right w:val="none" w:sz="0" w:space="0" w:color="auto"/>
          </w:divBdr>
        </w:div>
        <w:div w:id="820268039">
          <w:marLeft w:val="640"/>
          <w:marRight w:val="0"/>
          <w:marTop w:val="0"/>
          <w:marBottom w:val="0"/>
          <w:divBdr>
            <w:top w:val="none" w:sz="0" w:space="0" w:color="auto"/>
            <w:left w:val="none" w:sz="0" w:space="0" w:color="auto"/>
            <w:bottom w:val="none" w:sz="0" w:space="0" w:color="auto"/>
            <w:right w:val="none" w:sz="0" w:space="0" w:color="auto"/>
          </w:divBdr>
        </w:div>
        <w:div w:id="1058940177">
          <w:marLeft w:val="640"/>
          <w:marRight w:val="0"/>
          <w:marTop w:val="0"/>
          <w:marBottom w:val="0"/>
          <w:divBdr>
            <w:top w:val="none" w:sz="0" w:space="0" w:color="auto"/>
            <w:left w:val="none" w:sz="0" w:space="0" w:color="auto"/>
            <w:bottom w:val="none" w:sz="0" w:space="0" w:color="auto"/>
            <w:right w:val="none" w:sz="0" w:space="0" w:color="auto"/>
          </w:divBdr>
        </w:div>
        <w:div w:id="115954225">
          <w:marLeft w:val="640"/>
          <w:marRight w:val="0"/>
          <w:marTop w:val="0"/>
          <w:marBottom w:val="0"/>
          <w:divBdr>
            <w:top w:val="none" w:sz="0" w:space="0" w:color="auto"/>
            <w:left w:val="none" w:sz="0" w:space="0" w:color="auto"/>
            <w:bottom w:val="none" w:sz="0" w:space="0" w:color="auto"/>
            <w:right w:val="none" w:sz="0" w:space="0" w:color="auto"/>
          </w:divBdr>
        </w:div>
        <w:div w:id="1071151510">
          <w:marLeft w:val="640"/>
          <w:marRight w:val="0"/>
          <w:marTop w:val="0"/>
          <w:marBottom w:val="0"/>
          <w:divBdr>
            <w:top w:val="none" w:sz="0" w:space="0" w:color="auto"/>
            <w:left w:val="none" w:sz="0" w:space="0" w:color="auto"/>
            <w:bottom w:val="none" w:sz="0" w:space="0" w:color="auto"/>
            <w:right w:val="none" w:sz="0" w:space="0" w:color="auto"/>
          </w:divBdr>
        </w:div>
        <w:div w:id="461772152">
          <w:marLeft w:val="640"/>
          <w:marRight w:val="0"/>
          <w:marTop w:val="0"/>
          <w:marBottom w:val="0"/>
          <w:divBdr>
            <w:top w:val="none" w:sz="0" w:space="0" w:color="auto"/>
            <w:left w:val="none" w:sz="0" w:space="0" w:color="auto"/>
            <w:bottom w:val="none" w:sz="0" w:space="0" w:color="auto"/>
            <w:right w:val="none" w:sz="0" w:space="0" w:color="auto"/>
          </w:divBdr>
        </w:div>
        <w:div w:id="733118194">
          <w:marLeft w:val="640"/>
          <w:marRight w:val="0"/>
          <w:marTop w:val="0"/>
          <w:marBottom w:val="0"/>
          <w:divBdr>
            <w:top w:val="none" w:sz="0" w:space="0" w:color="auto"/>
            <w:left w:val="none" w:sz="0" w:space="0" w:color="auto"/>
            <w:bottom w:val="none" w:sz="0" w:space="0" w:color="auto"/>
            <w:right w:val="none" w:sz="0" w:space="0" w:color="auto"/>
          </w:divBdr>
        </w:div>
        <w:div w:id="920944387">
          <w:marLeft w:val="640"/>
          <w:marRight w:val="0"/>
          <w:marTop w:val="0"/>
          <w:marBottom w:val="0"/>
          <w:divBdr>
            <w:top w:val="none" w:sz="0" w:space="0" w:color="auto"/>
            <w:left w:val="none" w:sz="0" w:space="0" w:color="auto"/>
            <w:bottom w:val="none" w:sz="0" w:space="0" w:color="auto"/>
            <w:right w:val="none" w:sz="0" w:space="0" w:color="auto"/>
          </w:divBdr>
        </w:div>
        <w:div w:id="1258556874">
          <w:marLeft w:val="640"/>
          <w:marRight w:val="0"/>
          <w:marTop w:val="0"/>
          <w:marBottom w:val="0"/>
          <w:divBdr>
            <w:top w:val="none" w:sz="0" w:space="0" w:color="auto"/>
            <w:left w:val="none" w:sz="0" w:space="0" w:color="auto"/>
            <w:bottom w:val="none" w:sz="0" w:space="0" w:color="auto"/>
            <w:right w:val="none" w:sz="0" w:space="0" w:color="auto"/>
          </w:divBdr>
        </w:div>
        <w:div w:id="467166851">
          <w:marLeft w:val="640"/>
          <w:marRight w:val="0"/>
          <w:marTop w:val="0"/>
          <w:marBottom w:val="0"/>
          <w:divBdr>
            <w:top w:val="none" w:sz="0" w:space="0" w:color="auto"/>
            <w:left w:val="none" w:sz="0" w:space="0" w:color="auto"/>
            <w:bottom w:val="none" w:sz="0" w:space="0" w:color="auto"/>
            <w:right w:val="none" w:sz="0" w:space="0" w:color="auto"/>
          </w:divBdr>
        </w:div>
        <w:div w:id="1541430726">
          <w:marLeft w:val="640"/>
          <w:marRight w:val="0"/>
          <w:marTop w:val="0"/>
          <w:marBottom w:val="0"/>
          <w:divBdr>
            <w:top w:val="none" w:sz="0" w:space="0" w:color="auto"/>
            <w:left w:val="none" w:sz="0" w:space="0" w:color="auto"/>
            <w:bottom w:val="none" w:sz="0" w:space="0" w:color="auto"/>
            <w:right w:val="none" w:sz="0" w:space="0" w:color="auto"/>
          </w:divBdr>
        </w:div>
        <w:div w:id="172376545">
          <w:marLeft w:val="640"/>
          <w:marRight w:val="0"/>
          <w:marTop w:val="0"/>
          <w:marBottom w:val="0"/>
          <w:divBdr>
            <w:top w:val="none" w:sz="0" w:space="0" w:color="auto"/>
            <w:left w:val="none" w:sz="0" w:space="0" w:color="auto"/>
            <w:bottom w:val="none" w:sz="0" w:space="0" w:color="auto"/>
            <w:right w:val="none" w:sz="0" w:space="0" w:color="auto"/>
          </w:divBdr>
        </w:div>
        <w:div w:id="1607882725">
          <w:marLeft w:val="640"/>
          <w:marRight w:val="0"/>
          <w:marTop w:val="0"/>
          <w:marBottom w:val="0"/>
          <w:divBdr>
            <w:top w:val="none" w:sz="0" w:space="0" w:color="auto"/>
            <w:left w:val="none" w:sz="0" w:space="0" w:color="auto"/>
            <w:bottom w:val="none" w:sz="0" w:space="0" w:color="auto"/>
            <w:right w:val="none" w:sz="0" w:space="0" w:color="auto"/>
          </w:divBdr>
        </w:div>
      </w:divsChild>
    </w:div>
    <w:div w:id="224143313">
      <w:bodyDiv w:val="1"/>
      <w:marLeft w:val="0"/>
      <w:marRight w:val="0"/>
      <w:marTop w:val="0"/>
      <w:marBottom w:val="0"/>
      <w:divBdr>
        <w:top w:val="none" w:sz="0" w:space="0" w:color="auto"/>
        <w:left w:val="none" w:sz="0" w:space="0" w:color="auto"/>
        <w:bottom w:val="none" w:sz="0" w:space="0" w:color="auto"/>
        <w:right w:val="none" w:sz="0" w:space="0" w:color="auto"/>
      </w:divBdr>
    </w:div>
    <w:div w:id="240526754">
      <w:bodyDiv w:val="1"/>
      <w:marLeft w:val="0"/>
      <w:marRight w:val="0"/>
      <w:marTop w:val="0"/>
      <w:marBottom w:val="0"/>
      <w:divBdr>
        <w:top w:val="none" w:sz="0" w:space="0" w:color="auto"/>
        <w:left w:val="none" w:sz="0" w:space="0" w:color="auto"/>
        <w:bottom w:val="none" w:sz="0" w:space="0" w:color="auto"/>
        <w:right w:val="none" w:sz="0" w:space="0" w:color="auto"/>
      </w:divBdr>
    </w:div>
    <w:div w:id="253825233">
      <w:bodyDiv w:val="1"/>
      <w:marLeft w:val="0"/>
      <w:marRight w:val="0"/>
      <w:marTop w:val="0"/>
      <w:marBottom w:val="0"/>
      <w:divBdr>
        <w:top w:val="none" w:sz="0" w:space="0" w:color="auto"/>
        <w:left w:val="none" w:sz="0" w:space="0" w:color="auto"/>
        <w:bottom w:val="none" w:sz="0" w:space="0" w:color="auto"/>
        <w:right w:val="none" w:sz="0" w:space="0" w:color="auto"/>
      </w:divBdr>
      <w:divsChild>
        <w:div w:id="1015231469">
          <w:marLeft w:val="640"/>
          <w:marRight w:val="0"/>
          <w:marTop w:val="0"/>
          <w:marBottom w:val="0"/>
          <w:divBdr>
            <w:top w:val="none" w:sz="0" w:space="0" w:color="auto"/>
            <w:left w:val="none" w:sz="0" w:space="0" w:color="auto"/>
            <w:bottom w:val="none" w:sz="0" w:space="0" w:color="auto"/>
            <w:right w:val="none" w:sz="0" w:space="0" w:color="auto"/>
          </w:divBdr>
        </w:div>
        <w:div w:id="576330045">
          <w:marLeft w:val="640"/>
          <w:marRight w:val="0"/>
          <w:marTop w:val="0"/>
          <w:marBottom w:val="0"/>
          <w:divBdr>
            <w:top w:val="none" w:sz="0" w:space="0" w:color="auto"/>
            <w:left w:val="none" w:sz="0" w:space="0" w:color="auto"/>
            <w:bottom w:val="none" w:sz="0" w:space="0" w:color="auto"/>
            <w:right w:val="none" w:sz="0" w:space="0" w:color="auto"/>
          </w:divBdr>
        </w:div>
        <w:div w:id="1495491002">
          <w:marLeft w:val="640"/>
          <w:marRight w:val="0"/>
          <w:marTop w:val="0"/>
          <w:marBottom w:val="0"/>
          <w:divBdr>
            <w:top w:val="none" w:sz="0" w:space="0" w:color="auto"/>
            <w:left w:val="none" w:sz="0" w:space="0" w:color="auto"/>
            <w:bottom w:val="none" w:sz="0" w:space="0" w:color="auto"/>
            <w:right w:val="none" w:sz="0" w:space="0" w:color="auto"/>
          </w:divBdr>
        </w:div>
        <w:div w:id="1071469135">
          <w:marLeft w:val="640"/>
          <w:marRight w:val="0"/>
          <w:marTop w:val="0"/>
          <w:marBottom w:val="0"/>
          <w:divBdr>
            <w:top w:val="none" w:sz="0" w:space="0" w:color="auto"/>
            <w:left w:val="none" w:sz="0" w:space="0" w:color="auto"/>
            <w:bottom w:val="none" w:sz="0" w:space="0" w:color="auto"/>
            <w:right w:val="none" w:sz="0" w:space="0" w:color="auto"/>
          </w:divBdr>
        </w:div>
        <w:div w:id="1298101924">
          <w:marLeft w:val="640"/>
          <w:marRight w:val="0"/>
          <w:marTop w:val="0"/>
          <w:marBottom w:val="0"/>
          <w:divBdr>
            <w:top w:val="none" w:sz="0" w:space="0" w:color="auto"/>
            <w:left w:val="none" w:sz="0" w:space="0" w:color="auto"/>
            <w:bottom w:val="none" w:sz="0" w:space="0" w:color="auto"/>
            <w:right w:val="none" w:sz="0" w:space="0" w:color="auto"/>
          </w:divBdr>
        </w:div>
        <w:div w:id="732973190">
          <w:marLeft w:val="640"/>
          <w:marRight w:val="0"/>
          <w:marTop w:val="0"/>
          <w:marBottom w:val="0"/>
          <w:divBdr>
            <w:top w:val="none" w:sz="0" w:space="0" w:color="auto"/>
            <w:left w:val="none" w:sz="0" w:space="0" w:color="auto"/>
            <w:bottom w:val="none" w:sz="0" w:space="0" w:color="auto"/>
            <w:right w:val="none" w:sz="0" w:space="0" w:color="auto"/>
          </w:divBdr>
        </w:div>
        <w:div w:id="1314483673">
          <w:marLeft w:val="640"/>
          <w:marRight w:val="0"/>
          <w:marTop w:val="0"/>
          <w:marBottom w:val="0"/>
          <w:divBdr>
            <w:top w:val="none" w:sz="0" w:space="0" w:color="auto"/>
            <w:left w:val="none" w:sz="0" w:space="0" w:color="auto"/>
            <w:bottom w:val="none" w:sz="0" w:space="0" w:color="auto"/>
            <w:right w:val="none" w:sz="0" w:space="0" w:color="auto"/>
          </w:divBdr>
        </w:div>
        <w:div w:id="1017389976">
          <w:marLeft w:val="640"/>
          <w:marRight w:val="0"/>
          <w:marTop w:val="0"/>
          <w:marBottom w:val="0"/>
          <w:divBdr>
            <w:top w:val="none" w:sz="0" w:space="0" w:color="auto"/>
            <w:left w:val="none" w:sz="0" w:space="0" w:color="auto"/>
            <w:bottom w:val="none" w:sz="0" w:space="0" w:color="auto"/>
            <w:right w:val="none" w:sz="0" w:space="0" w:color="auto"/>
          </w:divBdr>
        </w:div>
        <w:div w:id="94056285">
          <w:marLeft w:val="640"/>
          <w:marRight w:val="0"/>
          <w:marTop w:val="0"/>
          <w:marBottom w:val="0"/>
          <w:divBdr>
            <w:top w:val="none" w:sz="0" w:space="0" w:color="auto"/>
            <w:left w:val="none" w:sz="0" w:space="0" w:color="auto"/>
            <w:bottom w:val="none" w:sz="0" w:space="0" w:color="auto"/>
            <w:right w:val="none" w:sz="0" w:space="0" w:color="auto"/>
          </w:divBdr>
        </w:div>
        <w:div w:id="335306247">
          <w:marLeft w:val="640"/>
          <w:marRight w:val="0"/>
          <w:marTop w:val="0"/>
          <w:marBottom w:val="0"/>
          <w:divBdr>
            <w:top w:val="none" w:sz="0" w:space="0" w:color="auto"/>
            <w:left w:val="none" w:sz="0" w:space="0" w:color="auto"/>
            <w:bottom w:val="none" w:sz="0" w:space="0" w:color="auto"/>
            <w:right w:val="none" w:sz="0" w:space="0" w:color="auto"/>
          </w:divBdr>
        </w:div>
        <w:div w:id="1365474655">
          <w:marLeft w:val="640"/>
          <w:marRight w:val="0"/>
          <w:marTop w:val="0"/>
          <w:marBottom w:val="0"/>
          <w:divBdr>
            <w:top w:val="none" w:sz="0" w:space="0" w:color="auto"/>
            <w:left w:val="none" w:sz="0" w:space="0" w:color="auto"/>
            <w:bottom w:val="none" w:sz="0" w:space="0" w:color="auto"/>
            <w:right w:val="none" w:sz="0" w:space="0" w:color="auto"/>
          </w:divBdr>
        </w:div>
        <w:div w:id="1492215880">
          <w:marLeft w:val="640"/>
          <w:marRight w:val="0"/>
          <w:marTop w:val="0"/>
          <w:marBottom w:val="0"/>
          <w:divBdr>
            <w:top w:val="none" w:sz="0" w:space="0" w:color="auto"/>
            <w:left w:val="none" w:sz="0" w:space="0" w:color="auto"/>
            <w:bottom w:val="none" w:sz="0" w:space="0" w:color="auto"/>
            <w:right w:val="none" w:sz="0" w:space="0" w:color="auto"/>
          </w:divBdr>
        </w:div>
        <w:div w:id="948897774">
          <w:marLeft w:val="640"/>
          <w:marRight w:val="0"/>
          <w:marTop w:val="0"/>
          <w:marBottom w:val="0"/>
          <w:divBdr>
            <w:top w:val="none" w:sz="0" w:space="0" w:color="auto"/>
            <w:left w:val="none" w:sz="0" w:space="0" w:color="auto"/>
            <w:bottom w:val="none" w:sz="0" w:space="0" w:color="auto"/>
            <w:right w:val="none" w:sz="0" w:space="0" w:color="auto"/>
          </w:divBdr>
        </w:div>
        <w:div w:id="1346831049">
          <w:marLeft w:val="640"/>
          <w:marRight w:val="0"/>
          <w:marTop w:val="0"/>
          <w:marBottom w:val="0"/>
          <w:divBdr>
            <w:top w:val="none" w:sz="0" w:space="0" w:color="auto"/>
            <w:left w:val="none" w:sz="0" w:space="0" w:color="auto"/>
            <w:bottom w:val="none" w:sz="0" w:space="0" w:color="auto"/>
            <w:right w:val="none" w:sz="0" w:space="0" w:color="auto"/>
          </w:divBdr>
        </w:div>
        <w:div w:id="1600219597">
          <w:marLeft w:val="640"/>
          <w:marRight w:val="0"/>
          <w:marTop w:val="0"/>
          <w:marBottom w:val="0"/>
          <w:divBdr>
            <w:top w:val="none" w:sz="0" w:space="0" w:color="auto"/>
            <w:left w:val="none" w:sz="0" w:space="0" w:color="auto"/>
            <w:bottom w:val="none" w:sz="0" w:space="0" w:color="auto"/>
            <w:right w:val="none" w:sz="0" w:space="0" w:color="auto"/>
          </w:divBdr>
        </w:div>
        <w:div w:id="255943909">
          <w:marLeft w:val="640"/>
          <w:marRight w:val="0"/>
          <w:marTop w:val="0"/>
          <w:marBottom w:val="0"/>
          <w:divBdr>
            <w:top w:val="none" w:sz="0" w:space="0" w:color="auto"/>
            <w:left w:val="none" w:sz="0" w:space="0" w:color="auto"/>
            <w:bottom w:val="none" w:sz="0" w:space="0" w:color="auto"/>
            <w:right w:val="none" w:sz="0" w:space="0" w:color="auto"/>
          </w:divBdr>
        </w:div>
        <w:div w:id="1503088628">
          <w:marLeft w:val="640"/>
          <w:marRight w:val="0"/>
          <w:marTop w:val="0"/>
          <w:marBottom w:val="0"/>
          <w:divBdr>
            <w:top w:val="none" w:sz="0" w:space="0" w:color="auto"/>
            <w:left w:val="none" w:sz="0" w:space="0" w:color="auto"/>
            <w:bottom w:val="none" w:sz="0" w:space="0" w:color="auto"/>
            <w:right w:val="none" w:sz="0" w:space="0" w:color="auto"/>
          </w:divBdr>
        </w:div>
        <w:div w:id="1776947472">
          <w:marLeft w:val="640"/>
          <w:marRight w:val="0"/>
          <w:marTop w:val="0"/>
          <w:marBottom w:val="0"/>
          <w:divBdr>
            <w:top w:val="none" w:sz="0" w:space="0" w:color="auto"/>
            <w:left w:val="none" w:sz="0" w:space="0" w:color="auto"/>
            <w:bottom w:val="none" w:sz="0" w:space="0" w:color="auto"/>
            <w:right w:val="none" w:sz="0" w:space="0" w:color="auto"/>
          </w:divBdr>
        </w:div>
      </w:divsChild>
    </w:div>
    <w:div w:id="311106267">
      <w:bodyDiv w:val="1"/>
      <w:marLeft w:val="0"/>
      <w:marRight w:val="0"/>
      <w:marTop w:val="0"/>
      <w:marBottom w:val="0"/>
      <w:divBdr>
        <w:top w:val="none" w:sz="0" w:space="0" w:color="auto"/>
        <w:left w:val="none" w:sz="0" w:space="0" w:color="auto"/>
        <w:bottom w:val="none" w:sz="0" w:space="0" w:color="auto"/>
        <w:right w:val="none" w:sz="0" w:space="0" w:color="auto"/>
      </w:divBdr>
    </w:div>
    <w:div w:id="332690059">
      <w:bodyDiv w:val="1"/>
      <w:marLeft w:val="0"/>
      <w:marRight w:val="0"/>
      <w:marTop w:val="0"/>
      <w:marBottom w:val="0"/>
      <w:divBdr>
        <w:top w:val="none" w:sz="0" w:space="0" w:color="auto"/>
        <w:left w:val="none" w:sz="0" w:space="0" w:color="auto"/>
        <w:bottom w:val="none" w:sz="0" w:space="0" w:color="auto"/>
        <w:right w:val="none" w:sz="0" w:space="0" w:color="auto"/>
      </w:divBdr>
    </w:div>
    <w:div w:id="345447800">
      <w:bodyDiv w:val="1"/>
      <w:marLeft w:val="0"/>
      <w:marRight w:val="0"/>
      <w:marTop w:val="0"/>
      <w:marBottom w:val="0"/>
      <w:divBdr>
        <w:top w:val="none" w:sz="0" w:space="0" w:color="auto"/>
        <w:left w:val="none" w:sz="0" w:space="0" w:color="auto"/>
        <w:bottom w:val="none" w:sz="0" w:space="0" w:color="auto"/>
        <w:right w:val="none" w:sz="0" w:space="0" w:color="auto"/>
      </w:divBdr>
    </w:div>
    <w:div w:id="350189200">
      <w:bodyDiv w:val="1"/>
      <w:marLeft w:val="0"/>
      <w:marRight w:val="0"/>
      <w:marTop w:val="0"/>
      <w:marBottom w:val="0"/>
      <w:divBdr>
        <w:top w:val="none" w:sz="0" w:space="0" w:color="auto"/>
        <w:left w:val="none" w:sz="0" w:space="0" w:color="auto"/>
        <w:bottom w:val="none" w:sz="0" w:space="0" w:color="auto"/>
        <w:right w:val="none" w:sz="0" w:space="0" w:color="auto"/>
      </w:divBdr>
    </w:div>
    <w:div w:id="351810010">
      <w:bodyDiv w:val="1"/>
      <w:marLeft w:val="0"/>
      <w:marRight w:val="0"/>
      <w:marTop w:val="0"/>
      <w:marBottom w:val="0"/>
      <w:divBdr>
        <w:top w:val="none" w:sz="0" w:space="0" w:color="auto"/>
        <w:left w:val="none" w:sz="0" w:space="0" w:color="auto"/>
        <w:bottom w:val="none" w:sz="0" w:space="0" w:color="auto"/>
        <w:right w:val="none" w:sz="0" w:space="0" w:color="auto"/>
      </w:divBdr>
    </w:div>
    <w:div w:id="359404565">
      <w:bodyDiv w:val="1"/>
      <w:marLeft w:val="0"/>
      <w:marRight w:val="0"/>
      <w:marTop w:val="0"/>
      <w:marBottom w:val="0"/>
      <w:divBdr>
        <w:top w:val="none" w:sz="0" w:space="0" w:color="auto"/>
        <w:left w:val="none" w:sz="0" w:space="0" w:color="auto"/>
        <w:bottom w:val="none" w:sz="0" w:space="0" w:color="auto"/>
        <w:right w:val="none" w:sz="0" w:space="0" w:color="auto"/>
      </w:divBdr>
    </w:div>
    <w:div w:id="362480323">
      <w:bodyDiv w:val="1"/>
      <w:marLeft w:val="0"/>
      <w:marRight w:val="0"/>
      <w:marTop w:val="0"/>
      <w:marBottom w:val="0"/>
      <w:divBdr>
        <w:top w:val="none" w:sz="0" w:space="0" w:color="auto"/>
        <w:left w:val="none" w:sz="0" w:space="0" w:color="auto"/>
        <w:bottom w:val="none" w:sz="0" w:space="0" w:color="auto"/>
        <w:right w:val="none" w:sz="0" w:space="0" w:color="auto"/>
      </w:divBdr>
    </w:div>
    <w:div w:id="401877683">
      <w:bodyDiv w:val="1"/>
      <w:marLeft w:val="0"/>
      <w:marRight w:val="0"/>
      <w:marTop w:val="0"/>
      <w:marBottom w:val="0"/>
      <w:divBdr>
        <w:top w:val="none" w:sz="0" w:space="0" w:color="auto"/>
        <w:left w:val="none" w:sz="0" w:space="0" w:color="auto"/>
        <w:bottom w:val="none" w:sz="0" w:space="0" w:color="auto"/>
        <w:right w:val="none" w:sz="0" w:space="0" w:color="auto"/>
      </w:divBdr>
      <w:divsChild>
        <w:div w:id="445124228">
          <w:marLeft w:val="640"/>
          <w:marRight w:val="0"/>
          <w:marTop w:val="0"/>
          <w:marBottom w:val="0"/>
          <w:divBdr>
            <w:top w:val="none" w:sz="0" w:space="0" w:color="auto"/>
            <w:left w:val="none" w:sz="0" w:space="0" w:color="auto"/>
            <w:bottom w:val="none" w:sz="0" w:space="0" w:color="auto"/>
            <w:right w:val="none" w:sz="0" w:space="0" w:color="auto"/>
          </w:divBdr>
        </w:div>
        <w:div w:id="1999262774">
          <w:marLeft w:val="640"/>
          <w:marRight w:val="0"/>
          <w:marTop w:val="0"/>
          <w:marBottom w:val="0"/>
          <w:divBdr>
            <w:top w:val="none" w:sz="0" w:space="0" w:color="auto"/>
            <w:left w:val="none" w:sz="0" w:space="0" w:color="auto"/>
            <w:bottom w:val="none" w:sz="0" w:space="0" w:color="auto"/>
            <w:right w:val="none" w:sz="0" w:space="0" w:color="auto"/>
          </w:divBdr>
        </w:div>
        <w:div w:id="1088623271">
          <w:marLeft w:val="640"/>
          <w:marRight w:val="0"/>
          <w:marTop w:val="0"/>
          <w:marBottom w:val="0"/>
          <w:divBdr>
            <w:top w:val="none" w:sz="0" w:space="0" w:color="auto"/>
            <w:left w:val="none" w:sz="0" w:space="0" w:color="auto"/>
            <w:bottom w:val="none" w:sz="0" w:space="0" w:color="auto"/>
            <w:right w:val="none" w:sz="0" w:space="0" w:color="auto"/>
          </w:divBdr>
        </w:div>
        <w:div w:id="642320553">
          <w:marLeft w:val="640"/>
          <w:marRight w:val="0"/>
          <w:marTop w:val="0"/>
          <w:marBottom w:val="0"/>
          <w:divBdr>
            <w:top w:val="none" w:sz="0" w:space="0" w:color="auto"/>
            <w:left w:val="none" w:sz="0" w:space="0" w:color="auto"/>
            <w:bottom w:val="none" w:sz="0" w:space="0" w:color="auto"/>
            <w:right w:val="none" w:sz="0" w:space="0" w:color="auto"/>
          </w:divBdr>
        </w:div>
        <w:div w:id="1356153157">
          <w:marLeft w:val="640"/>
          <w:marRight w:val="0"/>
          <w:marTop w:val="0"/>
          <w:marBottom w:val="0"/>
          <w:divBdr>
            <w:top w:val="none" w:sz="0" w:space="0" w:color="auto"/>
            <w:left w:val="none" w:sz="0" w:space="0" w:color="auto"/>
            <w:bottom w:val="none" w:sz="0" w:space="0" w:color="auto"/>
            <w:right w:val="none" w:sz="0" w:space="0" w:color="auto"/>
          </w:divBdr>
        </w:div>
        <w:div w:id="376324563">
          <w:marLeft w:val="640"/>
          <w:marRight w:val="0"/>
          <w:marTop w:val="0"/>
          <w:marBottom w:val="0"/>
          <w:divBdr>
            <w:top w:val="none" w:sz="0" w:space="0" w:color="auto"/>
            <w:left w:val="none" w:sz="0" w:space="0" w:color="auto"/>
            <w:bottom w:val="none" w:sz="0" w:space="0" w:color="auto"/>
            <w:right w:val="none" w:sz="0" w:space="0" w:color="auto"/>
          </w:divBdr>
        </w:div>
        <w:div w:id="1154376842">
          <w:marLeft w:val="640"/>
          <w:marRight w:val="0"/>
          <w:marTop w:val="0"/>
          <w:marBottom w:val="0"/>
          <w:divBdr>
            <w:top w:val="none" w:sz="0" w:space="0" w:color="auto"/>
            <w:left w:val="none" w:sz="0" w:space="0" w:color="auto"/>
            <w:bottom w:val="none" w:sz="0" w:space="0" w:color="auto"/>
            <w:right w:val="none" w:sz="0" w:space="0" w:color="auto"/>
          </w:divBdr>
        </w:div>
        <w:div w:id="756366114">
          <w:marLeft w:val="640"/>
          <w:marRight w:val="0"/>
          <w:marTop w:val="0"/>
          <w:marBottom w:val="0"/>
          <w:divBdr>
            <w:top w:val="none" w:sz="0" w:space="0" w:color="auto"/>
            <w:left w:val="none" w:sz="0" w:space="0" w:color="auto"/>
            <w:bottom w:val="none" w:sz="0" w:space="0" w:color="auto"/>
            <w:right w:val="none" w:sz="0" w:space="0" w:color="auto"/>
          </w:divBdr>
        </w:div>
        <w:div w:id="452867624">
          <w:marLeft w:val="640"/>
          <w:marRight w:val="0"/>
          <w:marTop w:val="0"/>
          <w:marBottom w:val="0"/>
          <w:divBdr>
            <w:top w:val="none" w:sz="0" w:space="0" w:color="auto"/>
            <w:left w:val="none" w:sz="0" w:space="0" w:color="auto"/>
            <w:bottom w:val="none" w:sz="0" w:space="0" w:color="auto"/>
            <w:right w:val="none" w:sz="0" w:space="0" w:color="auto"/>
          </w:divBdr>
        </w:div>
        <w:div w:id="905922728">
          <w:marLeft w:val="640"/>
          <w:marRight w:val="0"/>
          <w:marTop w:val="0"/>
          <w:marBottom w:val="0"/>
          <w:divBdr>
            <w:top w:val="none" w:sz="0" w:space="0" w:color="auto"/>
            <w:left w:val="none" w:sz="0" w:space="0" w:color="auto"/>
            <w:bottom w:val="none" w:sz="0" w:space="0" w:color="auto"/>
            <w:right w:val="none" w:sz="0" w:space="0" w:color="auto"/>
          </w:divBdr>
        </w:div>
        <w:div w:id="1841038952">
          <w:marLeft w:val="640"/>
          <w:marRight w:val="0"/>
          <w:marTop w:val="0"/>
          <w:marBottom w:val="0"/>
          <w:divBdr>
            <w:top w:val="none" w:sz="0" w:space="0" w:color="auto"/>
            <w:left w:val="none" w:sz="0" w:space="0" w:color="auto"/>
            <w:bottom w:val="none" w:sz="0" w:space="0" w:color="auto"/>
            <w:right w:val="none" w:sz="0" w:space="0" w:color="auto"/>
          </w:divBdr>
        </w:div>
        <w:div w:id="1574050830">
          <w:marLeft w:val="640"/>
          <w:marRight w:val="0"/>
          <w:marTop w:val="0"/>
          <w:marBottom w:val="0"/>
          <w:divBdr>
            <w:top w:val="none" w:sz="0" w:space="0" w:color="auto"/>
            <w:left w:val="none" w:sz="0" w:space="0" w:color="auto"/>
            <w:bottom w:val="none" w:sz="0" w:space="0" w:color="auto"/>
            <w:right w:val="none" w:sz="0" w:space="0" w:color="auto"/>
          </w:divBdr>
        </w:div>
        <w:div w:id="1148939915">
          <w:marLeft w:val="640"/>
          <w:marRight w:val="0"/>
          <w:marTop w:val="0"/>
          <w:marBottom w:val="0"/>
          <w:divBdr>
            <w:top w:val="none" w:sz="0" w:space="0" w:color="auto"/>
            <w:left w:val="none" w:sz="0" w:space="0" w:color="auto"/>
            <w:bottom w:val="none" w:sz="0" w:space="0" w:color="auto"/>
            <w:right w:val="none" w:sz="0" w:space="0" w:color="auto"/>
          </w:divBdr>
        </w:div>
        <w:div w:id="15473926">
          <w:marLeft w:val="640"/>
          <w:marRight w:val="0"/>
          <w:marTop w:val="0"/>
          <w:marBottom w:val="0"/>
          <w:divBdr>
            <w:top w:val="none" w:sz="0" w:space="0" w:color="auto"/>
            <w:left w:val="none" w:sz="0" w:space="0" w:color="auto"/>
            <w:bottom w:val="none" w:sz="0" w:space="0" w:color="auto"/>
            <w:right w:val="none" w:sz="0" w:space="0" w:color="auto"/>
          </w:divBdr>
        </w:div>
        <w:div w:id="305207182">
          <w:marLeft w:val="640"/>
          <w:marRight w:val="0"/>
          <w:marTop w:val="0"/>
          <w:marBottom w:val="0"/>
          <w:divBdr>
            <w:top w:val="none" w:sz="0" w:space="0" w:color="auto"/>
            <w:left w:val="none" w:sz="0" w:space="0" w:color="auto"/>
            <w:bottom w:val="none" w:sz="0" w:space="0" w:color="auto"/>
            <w:right w:val="none" w:sz="0" w:space="0" w:color="auto"/>
          </w:divBdr>
        </w:div>
        <w:div w:id="1035932676">
          <w:marLeft w:val="640"/>
          <w:marRight w:val="0"/>
          <w:marTop w:val="0"/>
          <w:marBottom w:val="0"/>
          <w:divBdr>
            <w:top w:val="none" w:sz="0" w:space="0" w:color="auto"/>
            <w:left w:val="none" w:sz="0" w:space="0" w:color="auto"/>
            <w:bottom w:val="none" w:sz="0" w:space="0" w:color="auto"/>
            <w:right w:val="none" w:sz="0" w:space="0" w:color="auto"/>
          </w:divBdr>
        </w:div>
        <w:div w:id="2045405526">
          <w:marLeft w:val="640"/>
          <w:marRight w:val="0"/>
          <w:marTop w:val="0"/>
          <w:marBottom w:val="0"/>
          <w:divBdr>
            <w:top w:val="none" w:sz="0" w:space="0" w:color="auto"/>
            <w:left w:val="none" w:sz="0" w:space="0" w:color="auto"/>
            <w:bottom w:val="none" w:sz="0" w:space="0" w:color="auto"/>
            <w:right w:val="none" w:sz="0" w:space="0" w:color="auto"/>
          </w:divBdr>
        </w:div>
        <w:div w:id="528876458">
          <w:marLeft w:val="640"/>
          <w:marRight w:val="0"/>
          <w:marTop w:val="0"/>
          <w:marBottom w:val="0"/>
          <w:divBdr>
            <w:top w:val="none" w:sz="0" w:space="0" w:color="auto"/>
            <w:left w:val="none" w:sz="0" w:space="0" w:color="auto"/>
            <w:bottom w:val="none" w:sz="0" w:space="0" w:color="auto"/>
            <w:right w:val="none" w:sz="0" w:space="0" w:color="auto"/>
          </w:divBdr>
        </w:div>
        <w:div w:id="533231334">
          <w:marLeft w:val="640"/>
          <w:marRight w:val="0"/>
          <w:marTop w:val="0"/>
          <w:marBottom w:val="0"/>
          <w:divBdr>
            <w:top w:val="none" w:sz="0" w:space="0" w:color="auto"/>
            <w:left w:val="none" w:sz="0" w:space="0" w:color="auto"/>
            <w:bottom w:val="none" w:sz="0" w:space="0" w:color="auto"/>
            <w:right w:val="none" w:sz="0" w:space="0" w:color="auto"/>
          </w:divBdr>
        </w:div>
        <w:div w:id="66150528">
          <w:marLeft w:val="640"/>
          <w:marRight w:val="0"/>
          <w:marTop w:val="0"/>
          <w:marBottom w:val="0"/>
          <w:divBdr>
            <w:top w:val="none" w:sz="0" w:space="0" w:color="auto"/>
            <w:left w:val="none" w:sz="0" w:space="0" w:color="auto"/>
            <w:bottom w:val="none" w:sz="0" w:space="0" w:color="auto"/>
            <w:right w:val="none" w:sz="0" w:space="0" w:color="auto"/>
          </w:divBdr>
        </w:div>
        <w:div w:id="649552479">
          <w:marLeft w:val="640"/>
          <w:marRight w:val="0"/>
          <w:marTop w:val="0"/>
          <w:marBottom w:val="0"/>
          <w:divBdr>
            <w:top w:val="none" w:sz="0" w:space="0" w:color="auto"/>
            <w:left w:val="none" w:sz="0" w:space="0" w:color="auto"/>
            <w:bottom w:val="none" w:sz="0" w:space="0" w:color="auto"/>
            <w:right w:val="none" w:sz="0" w:space="0" w:color="auto"/>
          </w:divBdr>
        </w:div>
        <w:div w:id="1894151250">
          <w:marLeft w:val="640"/>
          <w:marRight w:val="0"/>
          <w:marTop w:val="0"/>
          <w:marBottom w:val="0"/>
          <w:divBdr>
            <w:top w:val="none" w:sz="0" w:space="0" w:color="auto"/>
            <w:left w:val="none" w:sz="0" w:space="0" w:color="auto"/>
            <w:bottom w:val="none" w:sz="0" w:space="0" w:color="auto"/>
            <w:right w:val="none" w:sz="0" w:space="0" w:color="auto"/>
          </w:divBdr>
        </w:div>
        <w:div w:id="418796228">
          <w:marLeft w:val="640"/>
          <w:marRight w:val="0"/>
          <w:marTop w:val="0"/>
          <w:marBottom w:val="0"/>
          <w:divBdr>
            <w:top w:val="none" w:sz="0" w:space="0" w:color="auto"/>
            <w:left w:val="none" w:sz="0" w:space="0" w:color="auto"/>
            <w:bottom w:val="none" w:sz="0" w:space="0" w:color="auto"/>
            <w:right w:val="none" w:sz="0" w:space="0" w:color="auto"/>
          </w:divBdr>
        </w:div>
        <w:div w:id="1232042523">
          <w:marLeft w:val="640"/>
          <w:marRight w:val="0"/>
          <w:marTop w:val="0"/>
          <w:marBottom w:val="0"/>
          <w:divBdr>
            <w:top w:val="none" w:sz="0" w:space="0" w:color="auto"/>
            <w:left w:val="none" w:sz="0" w:space="0" w:color="auto"/>
            <w:bottom w:val="none" w:sz="0" w:space="0" w:color="auto"/>
            <w:right w:val="none" w:sz="0" w:space="0" w:color="auto"/>
          </w:divBdr>
        </w:div>
      </w:divsChild>
    </w:div>
    <w:div w:id="434012056">
      <w:bodyDiv w:val="1"/>
      <w:marLeft w:val="0"/>
      <w:marRight w:val="0"/>
      <w:marTop w:val="0"/>
      <w:marBottom w:val="0"/>
      <w:divBdr>
        <w:top w:val="none" w:sz="0" w:space="0" w:color="auto"/>
        <w:left w:val="none" w:sz="0" w:space="0" w:color="auto"/>
        <w:bottom w:val="none" w:sz="0" w:space="0" w:color="auto"/>
        <w:right w:val="none" w:sz="0" w:space="0" w:color="auto"/>
      </w:divBdr>
    </w:div>
    <w:div w:id="440882603">
      <w:bodyDiv w:val="1"/>
      <w:marLeft w:val="0"/>
      <w:marRight w:val="0"/>
      <w:marTop w:val="0"/>
      <w:marBottom w:val="0"/>
      <w:divBdr>
        <w:top w:val="none" w:sz="0" w:space="0" w:color="auto"/>
        <w:left w:val="none" w:sz="0" w:space="0" w:color="auto"/>
        <w:bottom w:val="none" w:sz="0" w:space="0" w:color="auto"/>
        <w:right w:val="none" w:sz="0" w:space="0" w:color="auto"/>
      </w:divBdr>
      <w:divsChild>
        <w:div w:id="1659384923">
          <w:marLeft w:val="640"/>
          <w:marRight w:val="0"/>
          <w:marTop w:val="0"/>
          <w:marBottom w:val="0"/>
          <w:divBdr>
            <w:top w:val="none" w:sz="0" w:space="0" w:color="auto"/>
            <w:left w:val="none" w:sz="0" w:space="0" w:color="auto"/>
            <w:bottom w:val="none" w:sz="0" w:space="0" w:color="auto"/>
            <w:right w:val="none" w:sz="0" w:space="0" w:color="auto"/>
          </w:divBdr>
        </w:div>
        <w:div w:id="611671215">
          <w:marLeft w:val="640"/>
          <w:marRight w:val="0"/>
          <w:marTop w:val="0"/>
          <w:marBottom w:val="0"/>
          <w:divBdr>
            <w:top w:val="none" w:sz="0" w:space="0" w:color="auto"/>
            <w:left w:val="none" w:sz="0" w:space="0" w:color="auto"/>
            <w:bottom w:val="none" w:sz="0" w:space="0" w:color="auto"/>
            <w:right w:val="none" w:sz="0" w:space="0" w:color="auto"/>
          </w:divBdr>
        </w:div>
        <w:div w:id="1402215648">
          <w:marLeft w:val="640"/>
          <w:marRight w:val="0"/>
          <w:marTop w:val="0"/>
          <w:marBottom w:val="0"/>
          <w:divBdr>
            <w:top w:val="none" w:sz="0" w:space="0" w:color="auto"/>
            <w:left w:val="none" w:sz="0" w:space="0" w:color="auto"/>
            <w:bottom w:val="none" w:sz="0" w:space="0" w:color="auto"/>
            <w:right w:val="none" w:sz="0" w:space="0" w:color="auto"/>
          </w:divBdr>
        </w:div>
        <w:div w:id="1278416717">
          <w:marLeft w:val="640"/>
          <w:marRight w:val="0"/>
          <w:marTop w:val="0"/>
          <w:marBottom w:val="0"/>
          <w:divBdr>
            <w:top w:val="none" w:sz="0" w:space="0" w:color="auto"/>
            <w:left w:val="none" w:sz="0" w:space="0" w:color="auto"/>
            <w:bottom w:val="none" w:sz="0" w:space="0" w:color="auto"/>
            <w:right w:val="none" w:sz="0" w:space="0" w:color="auto"/>
          </w:divBdr>
        </w:div>
        <w:div w:id="1933077172">
          <w:marLeft w:val="640"/>
          <w:marRight w:val="0"/>
          <w:marTop w:val="0"/>
          <w:marBottom w:val="0"/>
          <w:divBdr>
            <w:top w:val="none" w:sz="0" w:space="0" w:color="auto"/>
            <w:left w:val="none" w:sz="0" w:space="0" w:color="auto"/>
            <w:bottom w:val="none" w:sz="0" w:space="0" w:color="auto"/>
            <w:right w:val="none" w:sz="0" w:space="0" w:color="auto"/>
          </w:divBdr>
        </w:div>
        <w:div w:id="323051884">
          <w:marLeft w:val="640"/>
          <w:marRight w:val="0"/>
          <w:marTop w:val="0"/>
          <w:marBottom w:val="0"/>
          <w:divBdr>
            <w:top w:val="none" w:sz="0" w:space="0" w:color="auto"/>
            <w:left w:val="none" w:sz="0" w:space="0" w:color="auto"/>
            <w:bottom w:val="none" w:sz="0" w:space="0" w:color="auto"/>
            <w:right w:val="none" w:sz="0" w:space="0" w:color="auto"/>
          </w:divBdr>
        </w:div>
        <w:div w:id="287126411">
          <w:marLeft w:val="640"/>
          <w:marRight w:val="0"/>
          <w:marTop w:val="0"/>
          <w:marBottom w:val="0"/>
          <w:divBdr>
            <w:top w:val="none" w:sz="0" w:space="0" w:color="auto"/>
            <w:left w:val="none" w:sz="0" w:space="0" w:color="auto"/>
            <w:bottom w:val="none" w:sz="0" w:space="0" w:color="auto"/>
            <w:right w:val="none" w:sz="0" w:space="0" w:color="auto"/>
          </w:divBdr>
        </w:div>
        <w:div w:id="1767338741">
          <w:marLeft w:val="640"/>
          <w:marRight w:val="0"/>
          <w:marTop w:val="0"/>
          <w:marBottom w:val="0"/>
          <w:divBdr>
            <w:top w:val="none" w:sz="0" w:space="0" w:color="auto"/>
            <w:left w:val="none" w:sz="0" w:space="0" w:color="auto"/>
            <w:bottom w:val="none" w:sz="0" w:space="0" w:color="auto"/>
            <w:right w:val="none" w:sz="0" w:space="0" w:color="auto"/>
          </w:divBdr>
        </w:div>
        <w:div w:id="1390306236">
          <w:marLeft w:val="640"/>
          <w:marRight w:val="0"/>
          <w:marTop w:val="0"/>
          <w:marBottom w:val="0"/>
          <w:divBdr>
            <w:top w:val="none" w:sz="0" w:space="0" w:color="auto"/>
            <w:left w:val="none" w:sz="0" w:space="0" w:color="auto"/>
            <w:bottom w:val="none" w:sz="0" w:space="0" w:color="auto"/>
            <w:right w:val="none" w:sz="0" w:space="0" w:color="auto"/>
          </w:divBdr>
        </w:div>
        <w:div w:id="1167936748">
          <w:marLeft w:val="640"/>
          <w:marRight w:val="0"/>
          <w:marTop w:val="0"/>
          <w:marBottom w:val="0"/>
          <w:divBdr>
            <w:top w:val="none" w:sz="0" w:space="0" w:color="auto"/>
            <w:left w:val="none" w:sz="0" w:space="0" w:color="auto"/>
            <w:bottom w:val="none" w:sz="0" w:space="0" w:color="auto"/>
            <w:right w:val="none" w:sz="0" w:space="0" w:color="auto"/>
          </w:divBdr>
        </w:div>
        <w:div w:id="492990503">
          <w:marLeft w:val="640"/>
          <w:marRight w:val="0"/>
          <w:marTop w:val="0"/>
          <w:marBottom w:val="0"/>
          <w:divBdr>
            <w:top w:val="none" w:sz="0" w:space="0" w:color="auto"/>
            <w:left w:val="none" w:sz="0" w:space="0" w:color="auto"/>
            <w:bottom w:val="none" w:sz="0" w:space="0" w:color="auto"/>
            <w:right w:val="none" w:sz="0" w:space="0" w:color="auto"/>
          </w:divBdr>
        </w:div>
        <w:div w:id="777413702">
          <w:marLeft w:val="640"/>
          <w:marRight w:val="0"/>
          <w:marTop w:val="0"/>
          <w:marBottom w:val="0"/>
          <w:divBdr>
            <w:top w:val="none" w:sz="0" w:space="0" w:color="auto"/>
            <w:left w:val="none" w:sz="0" w:space="0" w:color="auto"/>
            <w:bottom w:val="none" w:sz="0" w:space="0" w:color="auto"/>
            <w:right w:val="none" w:sz="0" w:space="0" w:color="auto"/>
          </w:divBdr>
        </w:div>
        <w:div w:id="1753352717">
          <w:marLeft w:val="640"/>
          <w:marRight w:val="0"/>
          <w:marTop w:val="0"/>
          <w:marBottom w:val="0"/>
          <w:divBdr>
            <w:top w:val="none" w:sz="0" w:space="0" w:color="auto"/>
            <w:left w:val="none" w:sz="0" w:space="0" w:color="auto"/>
            <w:bottom w:val="none" w:sz="0" w:space="0" w:color="auto"/>
            <w:right w:val="none" w:sz="0" w:space="0" w:color="auto"/>
          </w:divBdr>
        </w:div>
        <w:div w:id="386879787">
          <w:marLeft w:val="640"/>
          <w:marRight w:val="0"/>
          <w:marTop w:val="0"/>
          <w:marBottom w:val="0"/>
          <w:divBdr>
            <w:top w:val="none" w:sz="0" w:space="0" w:color="auto"/>
            <w:left w:val="none" w:sz="0" w:space="0" w:color="auto"/>
            <w:bottom w:val="none" w:sz="0" w:space="0" w:color="auto"/>
            <w:right w:val="none" w:sz="0" w:space="0" w:color="auto"/>
          </w:divBdr>
        </w:div>
        <w:div w:id="1954634666">
          <w:marLeft w:val="640"/>
          <w:marRight w:val="0"/>
          <w:marTop w:val="0"/>
          <w:marBottom w:val="0"/>
          <w:divBdr>
            <w:top w:val="none" w:sz="0" w:space="0" w:color="auto"/>
            <w:left w:val="none" w:sz="0" w:space="0" w:color="auto"/>
            <w:bottom w:val="none" w:sz="0" w:space="0" w:color="auto"/>
            <w:right w:val="none" w:sz="0" w:space="0" w:color="auto"/>
          </w:divBdr>
        </w:div>
      </w:divsChild>
    </w:div>
    <w:div w:id="449328042">
      <w:bodyDiv w:val="1"/>
      <w:marLeft w:val="0"/>
      <w:marRight w:val="0"/>
      <w:marTop w:val="0"/>
      <w:marBottom w:val="0"/>
      <w:divBdr>
        <w:top w:val="none" w:sz="0" w:space="0" w:color="auto"/>
        <w:left w:val="none" w:sz="0" w:space="0" w:color="auto"/>
        <w:bottom w:val="none" w:sz="0" w:space="0" w:color="auto"/>
        <w:right w:val="none" w:sz="0" w:space="0" w:color="auto"/>
      </w:divBdr>
      <w:divsChild>
        <w:div w:id="1857840346">
          <w:marLeft w:val="480"/>
          <w:marRight w:val="0"/>
          <w:marTop w:val="0"/>
          <w:marBottom w:val="0"/>
          <w:divBdr>
            <w:top w:val="none" w:sz="0" w:space="0" w:color="auto"/>
            <w:left w:val="none" w:sz="0" w:space="0" w:color="auto"/>
            <w:bottom w:val="none" w:sz="0" w:space="0" w:color="auto"/>
            <w:right w:val="none" w:sz="0" w:space="0" w:color="auto"/>
          </w:divBdr>
        </w:div>
        <w:div w:id="409693533">
          <w:marLeft w:val="480"/>
          <w:marRight w:val="0"/>
          <w:marTop w:val="0"/>
          <w:marBottom w:val="0"/>
          <w:divBdr>
            <w:top w:val="none" w:sz="0" w:space="0" w:color="auto"/>
            <w:left w:val="none" w:sz="0" w:space="0" w:color="auto"/>
            <w:bottom w:val="none" w:sz="0" w:space="0" w:color="auto"/>
            <w:right w:val="none" w:sz="0" w:space="0" w:color="auto"/>
          </w:divBdr>
        </w:div>
        <w:div w:id="1144279562">
          <w:marLeft w:val="480"/>
          <w:marRight w:val="0"/>
          <w:marTop w:val="0"/>
          <w:marBottom w:val="0"/>
          <w:divBdr>
            <w:top w:val="none" w:sz="0" w:space="0" w:color="auto"/>
            <w:left w:val="none" w:sz="0" w:space="0" w:color="auto"/>
            <w:bottom w:val="none" w:sz="0" w:space="0" w:color="auto"/>
            <w:right w:val="none" w:sz="0" w:space="0" w:color="auto"/>
          </w:divBdr>
        </w:div>
        <w:div w:id="2005814629">
          <w:marLeft w:val="480"/>
          <w:marRight w:val="0"/>
          <w:marTop w:val="0"/>
          <w:marBottom w:val="0"/>
          <w:divBdr>
            <w:top w:val="none" w:sz="0" w:space="0" w:color="auto"/>
            <w:left w:val="none" w:sz="0" w:space="0" w:color="auto"/>
            <w:bottom w:val="none" w:sz="0" w:space="0" w:color="auto"/>
            <w:right w:val="none" w:sz="0" w:space="0" w:color="auto"/>
          </w:divBdr>
        </w:div>
        <w:div w:id="1115177768">
          <w:marLeft w:val="480"/>
          <w:marRight w:val="0"/>
          <w:marTop w:val="0"/>
          <w:marBottom w:val="0"/>
          <w:divBdr>
            <w:top w:val="none" w:sz="0" w:space="0" w:color="auto"/>
            <w:left w:val="none" w:sz="0" w:space="0" w:color="auto"/>
            <w:bottom w:val="none" w:sz="0" w:space="0" w:color="auto"/>
            <w:right w:val="none" w:sz="0" w:space="0" w:color="auto"/>
          </w:divBdr>
        </w:div>
        <w:div w:id="1665015659">
          <w:marLeft w:val="480"/>
          <w:marRight w:val="0"/>
          <w:marTop w:val="0"/>
          <w:marBottom w:val="0"/>
          <w:divBdr>
            <w:top w:val="none" w:sz="0" w:space="0" w:color="auto"/>
            <w:left w:val="none" w:sz="0" w:space="0" w:color="auto"/>
            <w:bottom w:val="none" w:sz="0" w:space="0" w:color="auto"/>
            <w:right w:val="none" w:sz="0" w:space="0" w:color="auto"/>
          </w:divBdr>
        </w:div>
        <w:div w:id="1327368561">
          <w:marLeft w:val="480"/>
          <w:marRight w:val="0"/>
          <w:marTop w:val="0"/>
          <w:marBottom w:val="0"/>
          <w:divBdr>
            <w:top w:val="none" w:sz="0" w:space="0" w:color="auto"/>
            <w:left w:val="none" w:sz="0" w:space="0" w:color="auto"/>
            <w:bottom w:val="none" w:sz="0" w:space="0" w:color="auto"/>
            <w:right w:val="none" w:sz="0" w:space="0" w:color="auto"/>
          </w:divBdr>
        </w:div>
        <w:div w:id="913125033">
          <w:marLeft w:val="480"/>
          <w:marRight w:val="0"/>
          <w:marTop w:val="0"/>
          <w:marBottom w:val="0"/>
          <w:divBdr>
            <w:top w:val="none" w:sz="0" w:space="0" w:color="auto"/>
            <w:left w:val="none" w:sz="0" w:space="0" w:color="auto"/>
            <w:bottom w:val="none" w:sz="0" w:space="0" w:color="auto"/>
            <w:right w:val="none" w:sz="0" w:space="0" w:color="auto"/>
          </w:divBdr>
        </w:div>
        <w:div w:id="794836867">
          <w:marLeft w:val="480"/>
          <w:marRight w:val="0"/>
          <w:marTop w:val="0"/>
          <w:marBottom w:val="0"/>
          <w:divBdr>
            <w:top w:val="none" w:sz="0" w:space="0" w:color="auto"/>
            <w:left w:val="none" w:sz="0" w:space="0" w:color="auto"/>
            <w:bottom w:val="none" w:sz="0" w:space="0" w:color="auto"/>
            <w:right w:val="none" w:sz="0" w:space="0" w:color="auto"/>
          </w:divBdr>
        </w:div>
        <w:div w:id="487094504">
          <w:marLeft w:val="480"/>
          <w:marRight w:val="0"/>
          <w:marTop w:val="0"/>
          <w:marBottom w:val="0"/>
          <w:divBdr>
            <w:top w:val="none" w:sz="0" w:space="0" w:color="auto"/>
            <w:left w:val="none" w:sz="0" w:space="0" w:color="auto"/>
            <w:bottom w:val="none" w:sz="0" w:space="0" w:color="auto"/>
            <w:right w:val="none" w:sz="0" w:space="0" w:color="auto"/>
          </w:divBdr>
        </w:div>
        <w:div w:id="208759897">
          <w:marLeft w:val="480"/>
          <w:marRight w:val="0"/>
          <w:marTop w:val="0"/>
          <w:marBottom w:val="0"/>
          <w:divBdr>
            <w:top w:val="none" w:sz="0" w:space="0" w:color="auto"/>
            <w:left w:val="none" w:sz="0" w:space="0" w:color="auto"/>
            <w:bottom w:val="none" w:sz="0" w:space="0" w:color="auto"/>
            <w:right w:val="none" w:sz="0" w:space="0" w:color="auto"/>
          </w:divBdr>
        </w:div>
        <w:div w:id="956642607">
          <w:marLeft w:val="480"/>
          <w:marRight w:val="0"/>
          <w:marTop w:val="0"/>
          <w:marBottom w:val="0"/>
          <w:divBdr>
            <w:top w:val="none" w:sz="0" w:space="0" w:color="auto"/>
            <w:left w:val="none" w:sz="0" w:space="0" w:color="auto"/>
            <w:bottom w:val="none" w:sz="0" w:space="0" w:color="auto"/>
            <w:right w:val="none" w:sz="0" w:space="0" w:color="auto"/>
          </w:divBdr>
        </w:div>
        <w:div w:id="1452673576">
          <w:marLeft w:val="480"/>
          <w:marRight w:val="0"/>
          <w:marTop w:val="0"/>
          <w:marBottom w:val="0"/>
          <w:divBdr>
            <w:top w:val="none" w:sz="0" w:space="0" w:color="auto"/>
            <w:left w:val="none" w:sz="0" w:space="0" w:color="auto"/>
            <w:bottom w:val="none" w:sz="0" w:space="0" w:color="auto"/>
            <w:right w:val="none" w:sz="0" w:space="0" w:color="auto"/>
          </w:divBdr>
        </w:div>
      </w:divsChild>
    </w:div>
    <w:div w:id="464856230">
      <w:bodyDiv w:val="1"/>
      <w:marLeft w:val="0"/>
      <w:marRight w:val="0"/>
      <w:marTop w:val="0"/>
      <w:marBottom w:val="0"/>
      <w:divBdr>
        <w:top w:val="none" w:sz="0" w:space="0" w:color="auto"/>
        <w:left w:val="none" w:sz="0" w:space="0" w:color="auto"/>
        <w:bottom w:val="none" w:sz="0" w:space="0" w:color="auto"/>
        <w:right w:val="none" w:sz="0" w:space="0" w:color="auto"/>
      </w:divBdr>
      <w:divsChild>
        <w:div w:id="1567371900">
          <w:marLeft w:val="640"/>
          <w:marRight w:val="0"/>
          <w:marTop w:val="0"/>
          <w:marBottom w:val="0"/>
          <w:divBdr>
            <w:top w:val="none" w:sz="0" w:space="0" w:color="auto"/>
            <w:left w:val="none" w:sz="0" w:space="0" w:color="auto"/>
            <w:bottom w:val="none" w:sz="0" w:space="0" w:color="auto"/>
            <w:right w:val="none" w:sz="0" w:space="0" w:color="auto"/>
          </w:divBdr>
        </w:div>
        <w:div w:id="1574197953">
          <w:marLeft w:val="640"/>
          <w:marRight w:val="0"/>
          <w:marTop w:val="0"/>
          <w:marBottom w:val="0"/>
          <w:divBdr>
            <w:top w:val="none" w:sz="0" w:space="0" w:color="auto"/>
            <w:left w:val="none" w:sz="0" w:space="0" w:color="auto"/>
            <w:bottom w:val="none" w:sz="0" w:space="0" w:color="auto"/>
            <w:right w:val="none" w:sz="0" w:space="0" w:color="auto"/>
          </w:divBdr>
        </w:div>
        <w:div w:id="1314140859">
          <w:marLeft w:val="640"/>
          <w:marRight w:val="0"/>
          <w:marTop w:val="0"/>
          <w:marBottom w:val="0"/>
          <w:divBdr>
            <w:top w:val="none" w:sz="0" w:space="0" w:color="auto"/>
            <w:left w:val="none" w:sz="0" w:space="0" w:color="auto"/>
            <w:bottom w:val="none" w:sz="0" w:space="0" w:color="auto"/>
            <w:right w:val="none" w:sz="0" w:space="0" w:color="auto"/>
          </w:divBdr>
        </w:div>
        <w:div w:id="922226401">
          <w:marLeft w:val="640"/>
          <w:marRight w:val="0"/>
          <w:marTop w:val="0"/>
          <w:marBottom w:val="0"/>
          <w:divBdr>
            <w:top w:val="none" w:sz="0" w:space="0" w:color="auto"/>
            <w:left w:val="none" w:sz="0" w:space="0" w:color="auto"/>
            <w:bottom w:val="none" w:sz="0" w:space="0" w:color="auto"/>
            <w:right w:val="none" w:sz="0" w:space="0" w:color="auto"/>
          </w:divBdr>
        </w:div>
        <w:div w:id="1529685512">
          <w:marLeft w:val="640"/>
          <w:marRight w:val="0"/>
          <w:marTop w:val="0"/>
          <w:marBottom w:val="0"/>
          <w:divBdr>
            <w:top w:val="none" w:sz="0" w:space="0" w:color="auto"/>
            <w:left w:val="none" w:sz="0" w:space="0" w:color="auto"/>
            <w:bottom w:val="none" w:sz="0" w:space="0" w:color="auto"/>
            <w:right w:val="none" w:sz="0" w:space="0" w:color="auto"/>
          </w:divBdr>
        </w:div>
        <w:div w:id="265430081">
          <w:marLeft w:val="640"/>
          <w:marRight w:val="0"/>
          <w:marTop w:val="0"/>
          <w:marBottom w:val="0"/>
          <w:divBdr>
            <w:top w:val="none" w:sz="0" w:space="0" w:color="auto"/>
            <w:left w:val="none" w:sz="0" w:space="0" w:color="auto"/>
            <w:bottom w:val="none" w:sz="0" w:space="0" w:color="auto"/>
            <w:right w:val="none" w:sz="0" w:space="0" w:color="auto"/>
          </w:divBdr>
        </w:div>
        <w:div w:id="1459104539">
          <w:marLeft w:val="640"/>
          <w:marRight w:val="0"/>
          <w:marTop w:val="0"/>
          <w:marBottom w:val="0"/>
          <w:divBdr>
            <w:top w:val="none" w:sz="0" w:space="0" w:color="auto"/>
            <w:left w:val="none" w:sz="0" w:space="0" w:color="auto"/>
            <w:bottom w:val="none" w:sz="0" w:space="0" w:color="auto"/>
            <w:right w:val="none" w:sz="0" w:space="0" w:color="auto"/>
          </w:divBdr>
        </w:div>
        <w:div w:id="1328363519">
          <w:marLeft w:val="640"/>
          <w:marRight w:val="0"/>
          <w:marTop w:val="0"/>
          <w:marBottom w:val="0"/>
          <w:divBdr>
            <w:top w:val="none" w:sz="0" w:space="0" w:color="auto"/>
            <w:left w:val="none" w:sz="0" w:space="0" w:color="auto"/>
            <w:bottom w:val="none" w:sz="0" w:space="0" w:color="auto"/>
            <w:right w:val="none" w:sz="0" w:space="0" w:color="auto"/>
          </w:divBdr>
        </w:div>
        <w:div w:id="1384716439">
          <w:marLeft w:val="640"/>
          <w:marRight w:val="0"/>
          <w:marTop w:val="0"/>
          <w:marBottom w:val="0"/>
          <w:divBdr>
            <w:top w:val="none" w:sz="0" w:space="0" w:color="auto"/>
            <w:left w:val="none" w:sz="0" w:space="0" w:color="auto"/>
            <w:bottom w:val="none" w:sz="0" w:space="0" w:color="auto"/>
            <w:right w:val="none" w:sz="0" w:space="0" w:color="auto"/>
          </w:divBdr>
        </w:div>
        <w:div w:id="1673408266">
          <w:marLeft w:val="640"/>
          <w:marRight w:val="0"/>
          <w:marTop w:val="0"/>
          <w:marBottom w:val="0"/>
          <w:divBdr>
            <w:top w:val="none" w:sz="0" w:space="0" w:color="auto"/>
            <w:left w:val="none" w:sz="0" w:space="0" w:color="auto"/>
            <w:bottom w:val="none" w:sz="0" w:space="0" w:color="auto"/>
            <w:right w:val="none" w:sz="0" w:space="0" w:color="auto"/>
          </w:divBdr>
        </w:div>
        <w:div w:id="549808651">
          <w:marLeft w:val="640"/>
          <w:marRight w:val="0"/>
          <w:marTop w:val="0"/>
          <w:marBottom w:val="0"/>
          <w:divBdr>
            <w:top w:val="none" w:sz="0" w:space="0" w:color="auto"/>
            <w:left w:val="none" w:sz="0" w:space="0" w:color="auto"/>
            <w:bottom w:val="none" w:sz="0" w:space="0" w:color="auto"/>
            <w:right w:val="none" w:sz="0" w:space="0" w:color="auto"/>
          </w:divBdr>
        </w:div>
        <w:div w:id="1214657798">
          <w:marLeft w:val="640"/>
          <w:marRight w:val="0"/>
          <w:marTop w:val="0"/>
          <w:marBottom w:val="0"/>
          <w:divBdr>
            <w:top w:val="none" w:sz="0" w:space="0" w:color="auto"/>
            <w:left w:val="none" w:sz="0" w:space="0" w:color="auto"/>
            <w:bottom w:val="none" w:sz="0" w:space="0" w:color="auto"/>
            <w:right w:val="none" w:sz="0" w:space="0" w:color="auto"/>
          </w:divBdr>
        </w:div>
        <w:div w:id="1213036970">
          <w:marLeft w:val="640"/>
          <w:marRight w:val="0"/>
          <w:marTop w:val="0"/>
          <w:marBottom w:val="0"/>
          <w:divBdr>
            <w:top w:val="none" w:sz="0" w:space="0" w:color="auto"/>
            <w:left w:val="none" w:sz="0" w:space="0" w:color="auto"/>
            <w:bottom w:val="none" w:sz="0" w:space="0" w:color="auto"/>
            <w:right w:val="none" w:sz="0" w:space="0" w:color="auto"/>
          </w:divBdr>
        </w:div>
        <w:div w:id="266012558">
          <w:marLeft w:val="640"/>
          <w:marRight w:val="0"/>
          <w:marTop w:val="0"/>
          <w:marBottom w:val="0"/>
          <w:divBdr>
            <w:top w:val="none" w:sz="0" w:space="0" w:color="auto"/>
            <w:left w:val="none" w:sz="0" w:space="0" w:color="auto"/>
            <w:bottom w:val="none" w:sz="0" w:space="0" w:color="auto"/>
            <w:right w:val="none" w:sz="0" w:space="0" w:color="auto"/>
          </w:divBdr>
        </w:div>
        <w:div w:id="1501658646">
          <w:marLeft w:val="640"/>
          <w:marRight w:val="0"/>
          <w:marTop w:val="0"/>
          <w:marBottom w:val="0"/>
          <w:divBdr>
            <w:top w:val="none" w:sz="0" w:space="0" w:color="auto"/>
            <w:left w:val="none" w:sz="0" w:space="0" w:color="auto"/>
            <w:bottom w:val="none" w:sz="0" w:space="0" w:color="auto"/>
            <w:right w:val="none" w:sz="0" w:space="0" w:color="auto"/>
          </w:divBdr>
        </w:div>
        <w:div w:id="1042364054">
          <w:marLeft w:val="640"/>
          <w:marRight w:val="0"/>
          <w:marTop w:val="0"/>
          <w:marBottom w:val="0"/>
          <w:divBdr>
            <w:top w:val="none" w:sz="0" w:space="0" w:color="auto"/>
            <w:left w:val="none" w:sz="0" w:space="0" w:color="auto"/>
            <w:bottom w:val="none" w:sz="0" w:space="0" w:color="auto"/>
            <w:right w:val="none" w:sz="0" w:space="0" w:color="auto"/>
          </w:divBdr>
        </w:div>
        <w:div w:id="790782802">
          <w:marLeft w:val="640"/>
          <w:marRight w:val="0"/>
          <w:marTop w:val="0"/>
          <w:marBottom w:val="0"/>
          <w:divBdr>
            <w:top w:val="none" w:sz="0" w:space="0" w:color="auto"/>
            <w:left w:val="none" w:sz="0" w:space="0" w:color="auto"/>
            <w:bottom w:val="none" w:sz="0" w:space="0" w:color="auto"/>
            <w:right w:val="none" w:sz="0" w:space="0" w:color="auto"/>
          </w:divBdr>
        </w:div>
        <w:div w:id="1595820520">
          <w:marLeft w:val="640"/>
          <w:marRight w:val="0"/>
          <w:marTop w:val="0"/>
          <w:marBottom w:val="0"/>
          <w:divBdr>
            <w:top w:val="none" w:sz="0" w:space="0" w:color="auto"/>
            <w:left w:val="none" w:sz="0" w:space="0" w:color="auto"/>
            <w:bottom w:val="none" w:sz="0" w:space="0" w:color="auto"/>
            <w:right w:val="none" w:sz="0" w:space="0" w:color="auto"/>
          </w:divBdr>
        </w:div>
        <w:div w:id="1911770275">
          <w:marLeft w:val="640"/>
          <w:marRight w:val="0"/>
          <w:marTop w:val="0"/>
          <w:marBottom w:val="0"/>
          <w:divBdr>
            <w:top w:val="none" w:sz="0" w:space="0" w:color="auto"/>
            <w:left w:val="none" w:sz="0" w:space="0" w:color="auto"/>
            <w:bottom w:val="none" w:sz="0" w:space="0" w:color="auto"/>
            <w:right w:val="none" w:sz="0" w:space="0" w:color="auto"/>
          </w:divBdr>
        </w:div>
        <w:div w:id="476383197">
          <w:marLeft w:val="640"/>
          <w:marRight w:val="0"/>
          <w:marTop w:val="0"/>
          <w:marBottom w:val="0"/>
          <w:divBdr>
            <w:top w:val="none" w:sz="0" w:space="0" w:color="auto"/>
            <w:left w:val="none" w:sz="0" w:space="0" w:color="auto"/>
            <w:bottom w:val="none" w:sz="0" w:space="0" w:color="auto"/>
            <w:right w:val="none" w:sz="0" w:space="0" w:color="auto"/>
          </w:divBdr>
        </w:div>
        <w:div w:id="752816426">
          <w:marLeft w:val="640"/>
          <w:marRight w:val="0"/>
          <w:marTop w:val="0"/>
          <w:marBottom w:val="0"/>
          <w:divBdr>
            <w:top w:val="none" w:sz="0" w:space="0" w:color="auto"/>
            <w:left w:val="none" w:sz="0" w:space="0" w:color="auto"/>
            <w:bottom w:val="none" w:sz="0" w:space="0" w:color="auto"/>
            <w:right w:val="none" w:sz="0" w:space="0" w:color="auto"/>
          </w:divBdr>
        </w:div>
        <w:div w:id="315765477">
          <w:marLeft w:val="640"/>
          <w:marRight w:val="0"/>
          <w:marTop w:val="0"/>
          <w:marBottom w:val="0"/>
          <w:divBdr>
            <w:top w:val="none" w:sz="0" w:space="0" w:color="auto"/>
            <w:left w:val="none" w:sz="0" w:space="0" w:color="auto"/>
            <w:bottom w:val="none" w:sz="0" w:space="0" w:color="auto"/>
            <w:right w:val="none" w:sz="0" w:space="0" w:color="auto"/>
          </w:divBdr>
        </w:div>
      </w:divsChild>
    </w:div>
    <w:div w:id="475689066">
      <w:bodyDiv w:val="1"/>
      <w:marLeft w:val="0"/>
      <w:marRight w:val="0"/>
      <w:marTop w:val="0"/>
      <w:marBottom w:val="0"/>
      <w:divBdr>
        <w:top w:val="none" w:sz="0" w:space="0" w:color="auto"/>
        <w:left w:val="none" w:sz="0" w:space="0" w:color="auto"/>
        <w:bottom w:val="none" w:sz="0" w:space="0" w:color="auto"/>
        <w:right w:val="none" w:sz="0" w:space="0" w:color="auto"/>
      </w:divBdr>
    </w:div>
    <w:div w:id="494147105">
      <w:bodyDiv w:val="1"/>
      <w:marLeft w:val="0"/>
      <w:marRight w:val="0"/>
      <w:marTop w:val="0"/>
      <w:marBottom w:val="0"/>
      <w:divBdr>
        <w:top w:val="none" w:sz="0" w:space="0" w:color="auto"/>
        <w:left w:val="none" w:sz="0" w:space="0" w:color="auto"/>
        <w:bottom w:val="none" w:sz="0" w:space="0" w:color="auto"/>
        <w:right w:val="none" w:sz="0" w:space="0" w:color="auto"/>
      </w:divBdr>
      <w:divsChild>
        <w:div w:id="1939218853">
          <w:marLeft w:val="640"/>
          <w:marRight w:val="0"/>
          <w:marTop w:val="0"/>
          <w:marBottom w:val="0"/>
          <w:divBdr>
            <w:top w:val="none" w:sz="0" w:space="0" w:color="auto"/>
            <w:left w:val="none" w:sz="0" w:space="0" w:color="auto"/>
            <w:bottom w:val="none" w:sz="0" w:space="0" w:color="auto"/>
            <w:right w:val="none" w:sz="0" w:space="0" w:color="auto"/>
          </w:divBdr>
        </w:div>
        <w:div w:id="1361928192">
          <w:marLeft w:val="640"/>
          <w:marRight w:val="0"/>
          <w:marTop w:val="0"/>
          <w:marBottom w:val="0"/>
          <w:divBdr>
            <w:top w:val="none" w:sz="0" w:space="0" w:color="auto"/>
            <w:left w:val="none" w:sz="0" w:space="0" w:color="auto"/>
            <w:bottom w:val="none" w:sz="0" w:space="0" w:color="auto"/>
            <w:right w:val="none" w:sz="0" w:space="0" w:color="auto"/>
          </w:divBdr>
        </w:div>
        <w:div w:id="41833169">
          <w:marLeft w:val="640"/>
          <w:marRight w:val="0"/>
          <w:marTop w:val="0"/>
          <w:marBottom w:val="0"/>
          <w:divBdr>
            <w:top w:val="none" w:sz="0" w:space="0" w:color="auto"/>
            <w:left w:val="none" w:sz="0" w:space="0" w:color="auto"/>
            <w:bottom w:val="none" w:sz="0" w:space="0" w:color="auto"/>
            <w:right w:val="none" w:sz="0" w:space="0" w:color="auto"/>
          </w:divBdr>
        </w:div>
        <w:div w:id="975337907">
          <w:marLeft w:val="640"/>
          <w:marRight w:val="0"/>
          <w:marTop w:val="0"/>
          <w:marBottom w:val="0"/>
          <w:divBdr>
            <w:top w:val="none" w:sz="0" w:space="0" w:color="auto"/>
            <w:left w:val="none" w:sz="0" w:space="0" w:color="auto"/>
            <w:bottom w:val="none" w:sz="0" w:space="0" w:color="auto"/>
            <w:right w:val="none" w:sz="0" w:space="0" w:color="auto"/>
          </w:divBdr>
        </w:div>
        <w:div w:id="1820266902">
          <w:marLeft w:val="640"/>
          <w:marRight w:val="0"/>
          <w:marTop w:val="0"/>
          <w:marBottom w:val="0"/>
          <w:divBdr>
            <w:top w:val="none" w:sz="0" w:space="0" w:color="auto"/>
            <w:left w:val="none" w:sz="0" w:space="0" w:color="auto"/>
            <w:bottom w:val="none" w:sz="0" w:space="0" w:color="auto"/>
            <w:right w:val="none" w:sz="0" w:space="0" w:color="auto"/>
          </w:divBdr>
        </w:div>
        <w:div w:id="695346882">
          <w:marLeft w:val="640"/>
          <w:marRight w:val="0"/>
          <w:marTop w:val="0"/>
          <w:marBottom w:val="0"/>
          <w:divBdr>
            <w:top w:val="none" w:sz="0" w:space="0" w:color="auto"/>
            <w:left w:val="none" w:sz="0" w:space="0" w:color="auto"/>
            <w:bottom w:val="none" w:sz="0" w:space="0" w:color="auto"/>
            <w:right w:val="none" w:sz="0" w:space="0" w:color="auto"/>
          </w:divBdr>
        </w:div>
        <w:div w:id="1657148811">
          <w:marLeft w:val="640"/>
          <w:marRight w:val="0"/>
          <w:marTop w:val="0"/>
          <w:marBottom w:val="0"/>
          <w:divBdr>
            <w:top w:val="none" w:sz="0" w:space="0" w:color="auto"/>
            <w:left w:val="none" w:sz="0" w:space="0" w:color="auto"/>
            <w:bottom w:val="none" w:sz="0" w:space="0" w:color="auto"/>
            <w:right w:val="none" w:sz="0" w:space="0" w:color="auto"/>
          </w:divBdr>
        </w:div>
        <w:div w:id="39715706">
          <w:marLeft w:val="640"/>
          <w:marRight w:val="0"/>
          <w:marTop w:val="0"/>
          <w:marBottom w:val="0"/>
          <w:divBdr>
            <w:top w:val="none" w:sz="0" w:space="0" w:color="auto"/>
            <w:left w:val="none" w:sz="0" w:space="0" w:color="auto"/>
            <w:bottom w:val="none" w:sz="0" w:space="0" w:color="auto"/>
            <w:right w:val="none" w:sz="0" w:space="0" w:color="auto"/>
          </w:divBdr>
        </w:div>
        <w:div w:id="1656303881">
          <w:marLeft w:val="640"/>
          <w:marRight w:val="0"/>
          <w:marTop w:val="0"/>
          <w:marBottom w:val="0"/>
          <w:divBdr>
            <w:top w:val="none" w:sz="0" w:space="0" w:color="auto"/>
            <w:left w:val="none" w:sz="0" w:space="0" w:color="auto"/>
            <w:bottom w:val="none" w:sz="0" w:space="0" w:color="auto"/>
            <w:right w:val="none" w:sz="0" w:space="0" w:color="auto"/>
          </w:divBdr>
        </w:div>
        <w:div w:id="1175650756">
          <w:marLeft w:val="640"/>
          <w:marRight w:val="0"/>
          <w:marTop w:val="0"/>
          <w:marBottom w:val="0"/>
          <w:divBdr>
            <w:top w:val="none" w:sz="0" w:space="0" w:color="auto"/>
            <w:left w:val="none" w:sz="0" w:space="0" w:color="auto"/>
            <w:bottom w:val="none" w:sz="0" w:space="0" w:color="auto"/>
            <w:right w:val="none" w:sz="0" w:space="0" w:color="auto"/>
          </w:divBdr>
        </w:div>
        <w:div w:id="1155145244">
          <w:marLeft w:val="640"/>
          <w:marRight w:val="0"/>
          <w:marTop w:val="0"/>
          <w:marBottom w:val="0"/>
          <w:divBdr>
            <w:top w:val="none" w:sz="0" w:space="0" w:color="auto"/>
            <w:left w:val="none" w:sz="0" w:space="0" w:color="auto"/>
            <w:bottom w:val="none" w:sz="0" w:space="0" w:color="auto"/>
            <w:right w:val="none" w:sz="0" w:space="0" w:color="auto"/>
          </w:divBdr>
        </w:div>
        <w:div w:id="723136756">
          <w:marLeft w:val="640"/>
          <w:marRight w:val="0"/>
          <w:marTop w:val="0"/>
          <w:marBottom w:val="0"/>
          <w:divBdr>
            <w:top w:val="none" w:sz="0" w:space="0" w:color="auto"/>
            <w:left w:val="none" w:sz="0" w:space="0" w:color="auto"/>
            <w:bottom w:val="none" w:sz="0" w:space="0" w:color="auto"/>
            <w:right w:val="none" w:sz="0" w:space="0" w:color="auto"/>
          </w:divBdr>
        </w:div>
        <w:div w:id="575089361">
          <w:marLeft w:val="640"/>
          <w:marRight w:val="0"/>
          <w:marTop w:val="0"/>
          <w:marBottom w:val="0"/>
          <w:divBdr>
            <w:top w:val="none" w:sz="0" w:space="0" w:color="auto"/>
            <w:left w:val="none" w:sz="0" w:space="0" w:color="auto"/>
            <w:bottom w:val="none" w:sz="0" w:space="0" w:color="auto"/>
            <w:right w:val="none" w:sz="0" w:space="0" w:color="auto"/>
          </w:divBdr>
        </w:div>
        <w:div w:id="483201728">
          <w:marLeft w:val="640"/>
          <w:marRight w:val="0"/>
          <w:marTop w:val="0"/>
          <w:marBottom w:val="0"/>
          <w:divBdr>
            <w:top w:val="none" w:sz="0" w:space="0" w:color="auto"/>
            <w:left w:val="none" w:sz="0" w:space="0" w:color="auto"/>
            <w:bottom w:val="none" w:sz="0" w:space="0" w:color="auto"/>
            <w:right w:val="none" w:sz="0" w:space="0" w:color="auto"/>
          </w:divBdr>
        </w:div>
        <w:div w:id="1343901053">
          <w:marLeft w:val="640"/>
          <w:marRight w:val="0"/>
          <w:marTop w:val="0"/>
          <w:marBottom w:val="0"/>
          <w:divBdr>
            <w:top w:val="none" w:sz="0" w:space="0" w:color="auto"/>
            <w:left w:val="none" w:sz="0" w:space="0" w:color="auto"/>
            <w:bottom w:val="none" w:sz="0" w:space="0" w:color="auto"/>
            <w:right w:val="none" w:sz="0" w:space="0" w:color="auto"/>
          </w:divBdr>
        </w:div>
        <w:div w:id="1524053619">
          <w:marLeft w:val="640"/>
          <w:marRight w:val="0"/>
          <w:marTop w:val="0"/>
          <w:marBottom w:val="0"/>
          <w:divBdr>
            <w:top w:val="none" w:sz="0" w:space="0" w:color="auto"/>
            <w:left w:val="none" w:sz="0" w:space="0" w:color="auto"/>
            <w:bottom w:val="none" w:sz="0" w:space="0" w:color="auto"/>
            <w:right w:val="none" w:sz="0" w:space="0" w:color="auto"/>
          </w:divBdr>
        </w:div>
        <w:div w:id="1683781511">
          <w:marLeft w:val="640"/>
          <w:marRight w:val="0"/>
          <w:marTop w:val="0"/>
          <w:marBottom w:val="0"/>
          <w:divBdr>
            <w:top w:val="none" w:sz="0" w:space="0" w:color="auto"/>
            <w:left w:val="none" w:sz="0" w:space="0" w:color="auto"/>
            <w:bottom w:val="none" w:sz="0" w:space="0" w:color="auto"/>
            <w:right w:val="none" w:sz="0" w:space="0" w:color="auto"/>
          </w:divBdr>
        </w:div>
      </w:divsChild>
    </w:div>
    <w:div w:id="516433056">
      <w:bodyDiv w:val="1"/>
      <w:marLeft w:val="0"/>
      <w:marRight w:val="0"/>
      <w:marTop w:val="0"/>
      <w:marBottom w:val="0"/>
      <w:divBdr>
        <w:top w:val="none" w:sz="0" w:space="0" w:color="auto"/>
        <w:left w:val="none" w:sz="0" w:space="0" w:color="auto"/>
        <w:bottom w:val="none" w:sz="0" w:space="0" w:color="auto"/>
        <w:right w:val="none" w:sz="0" w:space="0" w:color="auto"/>
      </w:divBdr>
      <w:divsChild>
        <w:div w:id="1104768267">
          <w:marLeft w:val="640"/>
          <w:marRight w:val="0"/>
          <w:marTop w:val="0"/>
          <w:marBottom w:val="0"/>
          <w:divBdr>
            <w:top w:val="none" w:sz="0" w:space="0" w:color="auto"/>
            <w:left w:val="none" w:sz="0" w:space="0" w:color="auto"/>
            <w:bottom w:val="none" w:sz="0" w:space="0" w:color="auto"/>
            <w:right w:val="none" w:sz="0" w:space="0" w:color="auto"/>
          </w:divBdr>
        </w:div>
        <w:div w:id="1820026575">
          <w:marLeft w:val="640"/>
          <w:marRight w:val="0"/>
          <w:marTop w:val="0"/>
          <w:marBottom w:val="0"/>
          <w:divBdr>
            <w:top w:val="none" w:sz="0" w:space="0" w:color="auto"/>
            <w:left w:val="none" w:sz="0" w:space="0" w:color="auto"/>
            <w:bottom w:val="none" w:sz="0" w:space="0" w:color="auto"/>
            <w:right w:val="none" w:sz="0" w:space="0" w:color="auto"/>
          </w:divBdr>
        </w:div>
        <w:div w:id="874539813">
          <w:marLeft w:val="640"/>
          <w:marRight w:val="0"/>
          <w:marTop w:val="0"/>
          <w:marBottom w:val="0"/>
          <w:divBdr>
            <w:top w:val="none" w:sz="0" w:space="0" w:color="auto"/>
            <w:left w:val="none" w:sz="0" w:space="0" w:color="auto"/>
            <w:bottom w:val="none" w:sz="0" w:space="0" w:color="auto"/>
            <w:right w:val="none" w:sz="0" w:space="0" w:color="auto"/>
          </w:divBdr>
        </w:div>
        <w:div w:id="256327243">
          <w:marLeft w:val="640"/>
          <w:marRight w:val="0"/>
          <w:marTop w:val="0"/>
          <w:marBottom w:val="0"/>
          <w:divBdr>
            <w:top w:val="none" w:sz="0" w:space="0" w:color="auto"/>
            <w:left w:val="none" w:sz="0" w:space="0" w:color="auto"/>
            <w:bottom w:val="none" w:sz="0" w:space="0" w:color="auto"/>
            <w:right w:val="none" w:sz="0" w:space="0" w:color="auto"/>
          </w:divBdr>
        </w:div>
        <w:div w:id="1700928057">
          <w:marLeft w:val="640"/>
          <w:marRight w:val="0"/>
          <w:marTop w:val="0"/>
          <w:marBottom w:val="0"/>
          <w:divBdr>
            <w:top w:val="none" w:sz="0" w:space="0" w:color="auto"/>
            <w:left w:val="none" w:sz="0" w:space="0" w:color="auto"/>
            <w:bottom w:val="none" w:sz="0" w:space="0" w:color="auto"/>
            <w:right w:val="none" w:sz="0" w:space="0" w:color="auto"/>
          </w:divBdr>
        </w:div>
        <w:div w:id="499585357">
          <w:marLeft w:val="640"/>
          <w:marRight w:val="0"/>
          <w:marTop w:val="0"/>
          <w:marBottom w:val="0"/>
          <w:divBdr>
            <w:top w:val="none" w:sz="0" w:space="0" w:color="auto"/>
            <w:left w:val="none" w:sz="0" w:space="0" w:color="auto"/>
            <w:bottom w:val="none" w:sz="0" w:space="0" w:color="auto"/>
            <w:right w:val="none" w:sz="0" w:space="0" w:color="auto"/>
          </w:divBdr>
        </w:div>
        <w:div w:id="903948372">
          <w:marLeft w:val="640"/>
          <w:marRight w:val="0"/>
          <w:marTop w:val="0"/>
          <w:marBottom w:val="0"/>
          <w:divBdr>
            <w:top w:val="none" w:sz="0" w:space="0" w:color="auto"/>
            <w:left w:val="none" w:sz="0" w:space="0" w:color="auto"/>
            <w:bottom w:val="none" w:sz="0" w:space="0" w:color="auto"/>
            <w:right w:val="none" w:sz="0" w:space="0" w:color="auto"/>
          </w:divBdr>
        </w:div>
        <w:div w:id="875701837">
          <w:marLeft w:val="640"/>
          <w:marRight w:val="0"/>
          <w:marTop w:val="0"/>
          <w:marBottom w:val="0"/>
          <w:divBdr>
            <w:top w:val="none" w:sz="0" w:space="0" w:color="auto"/>
            <w:left w:val="none" w:sz="0" w:space="0" w:color="auto"/>
            <w:bottom w:val="none" w:sz="0" w:space="0" w:color="auto"/>
            <w:right w:val="none" w:sz="0" w:space="0" w:color="auto"/>
          </w:divBdr>
        </w:div>
        <w:div w:id="2015260645">
          <w:marLeft w:val="640"/>
          <w:marRight w:val="0"/>
          <w:marTop w:val="0"/>
          <w:marBottom w:val="0"/>
          <w:divBdr>
            <w:top w:val="none" w:sz="0" w:space="0" w:color="auto"/>
            <w:left w:val="none" w:sz="0" w:space="0" w:color="auto"/>
            <w:bottom w:val="none" w:sz="0" w:space="0" w:color="auto"/>
            <w:right w:val="none" w:sz="0" w:space="0" w:color="auto"/>
          </w:divBdr>
        </w:div>
        <w:div w:id="1062944464">
          <w:marLeft w:val="640"/>
          <w:marRight w:val="0"/>
          <w:marTop w:val="0"/>
          <w:marBottom w:val="0"/>
          <w:divBdr>
            <w:top w:val="none" w:sz="0" w:space="0" w:color="auto"/>
            <w:left w:val="none" w:sz="0" w:space="0" w:color="auto"/>
            <w:bottom w:val="none" w:sz="0" w:space="0" w:color="auto"/>
            <w:right w:val="none" w:sz="0" w:space="0" w:color="auto"/>
          </w:divBdr>
        </w:div>
        <w:div w:id="1107039100">
          <w:marLeft w:val="640"/>
          <w:marRight w:val="0"/>
          <w:marTop w:val="0"/>
          <w:marBottom w:val="0"/>
          <w:divBdr>
            <w:top w:val="none" w:sz="0" w:space="0" w:color="auto"/>
            <w:left w:val="none" w:sz="0" w:space="0" w:color="auto"/>
            <w:bottom w:val="none" w:sz="0" w:space="0" w:color="auto"/>
            <w:right w:val="none" w:sz="0" w:space="0" w:color="auto"/>
          </w:divBdr>
        </w:div>
        <w:div w:id="127822435">
          <w:marLeft w:val="640"/>
          <w:marRight w:val="0"/>
          <w:marTop w:val="0"/>
          <w:marBottom w:val="0"/>
          <w:divBdr>
            <w:top w:val="none" w:sz="0" w:space="0" w:color="auto"/>
            <w:left w:val="none" w:sz="0" w:space="0" w:color="auto"/>
            <w:bottom w:val="none" w:sz="0" w:space="0" w:color="auto"/>
            <w:right w:val="none" w:sz="0" w:space="0" w:color="auto"/>
          </w:divBdr>
        </w:div>
        <w:div w:id="1978097143">
          <w:marLeft w:val="640"/>
          <w:marRight w:val="0"/>
          <w:marTop w:val="0"/>
          <w:marBottom w:val="0"/>
          <w:divBdr>
            <w:top w:val="none" w:sz="0" w:space="0" w:color="auto"/>
            <w:left w:val="none" w:sz="0" w:space="0" w:color="auto"/>
            <w:bottom w:val="none" w:sz="0" w:space="0" w:color="auto"/>
            <w:right w:val="none" w:sz="0" w:space="0" w:color="auto"/>
          </w:divBdr>
        </w:div>
        <w:div w:id="2132243509">
          <w:marLeft w:val="640"/>
          <w:marRight w:val="0"/>
          <w:marTop w:val="0"/>
          <w:marBottom w:val="0"/>
          <w:divBdr>
            <w:top w:val="none" w:sz="0" w:space="0" w:color="auto"/>
            <w:left w:val="none" w:sz="0" w:space="0" w:color="auto"/>
            <w:bottom w:val="none" w:sz="0" w:space="0" w:color="auto"/>
            <w:right w:val="none" w:sz="0" w:space="0" w:color="auto"/>
          </w:divBdr>
        </w:div>
        <w:div w:id="1002397204">
          <w:marLeft w:val="640"/>
          <w:marRight w:val="0"/>
          <w:marTop w:val="0"/>
          <w:marBottom w:val="0"/>
          <w:divBdr>
            <w:top w:val="none" w:sz="0" w:space="0" w:color="auto"/>
            <w:left w:val="none" w:sz="0" w:space="0" w:color="auto"/>
            <w:bottom w:val="none" w:sz="0" w:space="0" w:color="auto"/>
            <w:right w:val="none" w:sz="0" w:space="0" w:color="auto"/>
          </w:divBdr>
        </w:div>
        <w:div w:id="1274947258">
          <w:marLeft w:val="640"/>
          <w:marRight w:val="0"/>
          <w:marTop w:val="0"/>
          <w:marBottom w:val="0"/>
          <w:divBdr>
            <w:top w:val="none" w:sz="0" w:space="0" w:color="auto"/>
            <w:left w:val="none" w:sz="0" w:space="0" w:color="auto"/>
            <w:bottom w:val="none" w:sz="0" w:space="0" w:color="auto"/>
            <w:right w:val="none" w:sz="0" w:space="0" w:color="auto"/>
          </w:divBdr>
        </w:div>
        <w:div w:id="909658254">
          <w:marLeft w:val="640"/>
          <w:marRight w:val="0"/>
          <w:marTop w:val="0"/>
          <w:marBottom w:val="0"/>
          <w:divBdr>
            <w:top w:val="none" w:sz="0" w:space="0" w:color="auto"/>
            <w:left w:val="none" w:sz="0" w:space="0" w:color="auto"/>
            <w:bottom w:val="none" w:sz="0" w:space="0" w:color="auto"/>
            <w:right w:val="none" w:sz="0" w:space="0" w:color="auto"/>
          </w:divBdr>
        </w:div>
        <w:div w:id="313603099">
          <w:marLeft w:val="640"/>
          <w:marRight w:val="0"/>
          <w:marTop w:val="0"/>
          <w:marBottom w:val="0"/>
          <w:divBdr>
            <w:top w:val="none" w:sz="0" w:space="0" w:color="auto"/>
            <w:left w:val="none" w:sz="0" w:space="0" w:color="auto"/>
            <w:bottom w:val="none" w:sz="0" w:space="0" w:color="auto"/>
            <w:right w:val="none" w:sz="0" w:space="0" w:color="auto"/>
          </w:divBdr>
        </w:div>
        <w:div w:id="402064889">
          <w:marLeft w:val="640"/>
          <w:marRight w:val="0"/>
          <w:marTop w:val="0"/>
          <w:marBottom w:val="0"/>
          <w:divBdr>
            <w:top w:val="none" w:sz="0" w:space="0" w:color="auto"/>
            <w:left w:val="none" w:sz="0" w:space="0" w:color="auto"/>
            <w:bottom w:val="none" w:sz="0" w:space="0" w:color="auto"/>
            <w:right w:val="none" w:sz="0" w:space="0" w:color="auto"/>
          </w:divBdr>
        </w:div>
      </w:divsChild>
    </w:div>
    <w:div w:id="531236647">
      <w:bodyDiv w:val="1"/>
      <w:marLeft w:val="0"/>
      <w:marRight w:val="0"/>
      <w:marTop w:val="0"/>
      <w:marBottom w:val="0"/>
      <w:divBdr>
        <w:top w:val="none" w:sz="0" w:space="0" w:color="auto"/>
        <w:left w:val="none" w:sz="0" w:space="0" w:color="auto"/>
        <w:bottom w:val="none" w:sz="0" w:space="0" w:color="auto"/>
        <w:right w:val="none" w:sz="0" w:space="0" w:color="auto"/>
      </w:divBdr>
    </w:div>
    <w:div w:id="541987374">
      <w:bodyDiv w:val="1"/>
      <w:marLeft w:val="0"/>
      <w:marRight w:val="0"/>
      <w:marTop w:val="0"/>
      <w:marBottom w:val="0"/>
      <w:divBdr>
        <w:top w:val="none" w:sz="0" w:space="0" w:color="auto"/>
        <w:left w:val="none" w:sz="0" w:space="0" w:color="auto"/>
        <w:bottom w:val="none" w:sz="0" w:space="0" w:color="auto"/>
        <w:right w:val="none" w:sz="0" w:space="0" w:color="auto"/>
      </w:divBdr>
      <w:divsChild>
        <w:div w:id="1649943048">
          <w:marLeft w:val="0"/>
          <w:marRight w:val="0"/>
          <w:marTop w:val="0"/>
          <w:marBottom w:val="0"/>
          <w:divBdr>
            <w:top w:val="none" w:sz="0" w:space="0" w:color="auto"/>
            <w:left w:val="none" w:sz="0" w:space="0" w:color="auto"/>
            <w:bottom w:val="none" w:sz="0" w:space="0" w:color="auto"/>
            <w:right w:val="none" w:sz="0" w:space="0" w:color="auto"/>
          </w:divBdr>
          <w:divsChild>
            <w:div w:id="1680161572">
              <w:marLeft w:val="0"/>
              <w:marRight w:val="0"/>
              <w:marTop w:val="0"/>
              <w:marBottom w:val="0"/>
              <w:divBdr>
                <w:top w:val="none" w:sz="0" w:space="0" w:color="auto"/>
                <w:left w:val="none" w:sz="0" w:space="0" w:color="auto"/>
                <w:bottom w:val="none" w:sz="0" w:space="0" w:color="auto"/>
                <w:right w:val="none" w:sz="0" w:space="0" w:color="auto"/>
              </w:divBdr>
              <w:divsChild>
                <w:div w:id="9829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1257">
      <w:bodyDiv w:val="1"/>
      <w:marLeft w:val="0"/>
      <w:marRight w:val="0"/>
      <w:marTop w:val="0"/>
      <w:marBottom w:val="0"/>
      <w:divBdr>
        <w:top w:val="none" w:sz="0" w:space="0" w:color="auto"/>
        <w:left w:val="none" w:sz="0" w:space="0" w:color="auto"/>
        <w:bottom w:val="none" w:sz="0" w:space="0" w:color="auto"/>
        <w:right w:val="none" w:sz="0" w:space="0" w:color="auto"/>
      </w:divBdr>
      <w:divsChild>
        <w:div w:id="332268409">
          <w:marLeft w:val="480"/>
          <w:marRight w:val="0"/>
          <w:marTop w:val="0"/>
          <w:marBottom w:val="0"/>
          <w:divBdr>
            <w:top w:val="none" w:sz="0" w:space="0" w:color="auto"/>
            <w:left w:val="none" w:sz="0" w:space="0" w:color="auto"/>
            <w:bottom w:val="none" w:sz="0" w:space="0" w:color="auto"/>
            <w:right w:val="none" w:sz="0" w:space="0" w:color="auto"/>
          </w:divBdr>
        </w:div>
        <w:div w:id="1187258788">
          <w:marLeft w:val="480"/>
          <w:marRight w:val="0"/>
          <w:marTop w:val="0"/>
          <w:marBottom w:val="0"/>
          <w:divBdr>
            <w:top w:val="none" w:sz="0" w:space="0" w:color="auto"/>
            <w:left w:val="none" w:sz="0" w:space="0" w:color="auto"/>
            <w:bottom w:val="none" w:sz="0" w:space="0" w:color="auto"/>
            <w:right w:val="none" w:sz="0" w:space="0" w:color="auto"/>
          </w:divBdr>
        </w:div>
        <w:div w:id="751318189">
          <w:marLeft w:val="480"/>
          <w:marRight w:val="0"/>
          <w:marTop w:val="0"/>
          <w:marBottom w:val="0"/>
          <w:divBdr>
            <w:top w:val="none" w:sz="0" w:space="0" w:color="auto"/>
            <w:left w:val="none" w:sz="0" w:space="0" w:color="auto"/>
            <w:bottom w:val="none" w:sz="0" w:space="0" w:color="auto"/>
            <w:right w:val="none" w:sz="0" w:space="0" w:color="auto"/>
          </w:divBdr>
        </w:div>
        <w:div w:id="2071422455">
          <w:marLeft w:val="480"/>
          <w:marRight w:val="0"/>
          <w:marTop w:val="0"/>
          <w:marBottom w:val="0"/>
          <w:divBdr>
            <w:top w:val="none" w:sz="0" w:space="0" w:color="auto"/>
            <w:left w:val="none" w:sz="0" w:space="0" w:color="auto"/>
            <w:bottom w:val="none" w:sz="0" w:space="0" w:color="auto"/>
            <w:right w:val="none" w:sz="0" w:space="0" w:color="auto"/>
          </w:divBdr>
        </w:div>
        <w:div w:id="1799488530">
          <w:marLeft w:val="480"/>
          <w:marRight w:val="0"/>
          <w:marTop w:val="0"/>
          <w:marBottom w:val="0"/>
          <w:divBdr>
            <w:top w:val="none" w:sz="0" w:space="0" w:color="auto"/>
            <w:left w:val="none" w:sz="0" w:space="0" w:color="auto"/>
            <w:bottom w:val="none" w:sz="0" w:space="0" w:color="auto"/>
            <w:right w:val="none" w:sz="0" w:space="0" w:color="auto"/>
          </w:divBdr>
        </w:div>
        <w:div w:id="617880802">
          <w:marLeft w:val="480"/>
          <w:marRight w:val="0"/>
          <w:marTop w:val="0"/>
          <w:marBottom w:val="0"/>
          <w:divBdr>
            <w:top w:val="none" w:sz="0" w:space="0" w:color="auto"/>
            <w:left w:val="none" w:sz="0" w:space="0" w:color="auto"/>
            <w:bottom w:val="none" w:sz="0" w:space="0" w:color="auto"/>
            <w:right w:val="none" w:sz="0" w:space="0" w:color="auto"/>
          </w:divBdr>
        </w:div>
        <w:div w:id="481704682">
          <w:marLeft w:val="480"/>
          <w:marRight w:val="0"/>
          <w:marTop w:val="0"/>
          <w:marBottom w:val="0"/>
          <w:divBdr>
            <w:top w:val="none" w:sz="0" w:space="0" w:color="auto"/>
            <w:left w:val="none" w:sz="0" w:space="0" w:color="auto"/>
            <w:bottom w:val="none" w:sz="0" w:space="0" w:color="auto"/>
            <w:right w:val="none" w:sz="0" w:space="0" w:color="auto"/>
          </w:divBdr>
        </w:div>
        <w:div w:id="835611063">
          <w:marLeft w:val="480"/>
          <w:marRight w:val="0"/>
          <w:marTop w:val="0"/>
          <w:marBottom w:val="0"/>
          <w:divBdr>
            <w:top w:val="none" w:sz="0" w:space="0" w:color="auto"/>
            <w:left w:val="none" w:sz="0" w:space="0" w:color="auto"/>
            <w:bottom w:val="none" w:sz="0" w:space="0" w:color="auto"/>
            <w:right w:val="none" w:sz="0" w:space="0" w:color="auto"/>
          </w:divBdr>
        </w:div>
        <w:div w:id="1064454567">
          <w:marLeft w:val="480"/>
          <w:marRight w:val="0"/>
          <w:marTop w:val="0"/>
          <w:marBottom w:val="0"/>
          <w:divBdr>
            <w:top w:val="none" w:sz="0" w:space="0" w:color="auto"/>
            <w:left w:val="none" w:sz="0" w:space="0" w:color="auto"/>
            <w:bottom w:val="none" w:sz="0" w:space="0" w:color="auto"/>
            <w:right w:val="none" w:sz="0" w:space="0" w:color="auto"/>
          </w:divBdr>
        </w:div>
        <w:div w:id="427966807">
          <w:marLeft w:val="480"/>
          <w:marRight w:val="0"/>
          <w:marTop w:val="0"/>
          <w:marBottom w:val="0"/>
          <w:divBdr>
            <w:top w:val="none" w:sz="0" w:space="0" w:color="auto"/>
            <w:left w:val="none" w:sz="0" w:space="0" w:color="auto"/>
            <w:bottom w:val="none" w:sz="0" w:space="0" w:color="auto"/>
            <w:right w:val="none" w:sz="0" w:space="0" w:color="auto"/>
          </w:divBdr>
        </w:div>
        <w:div w:id="1382292825">
          <w:marLeft w:val="480"/>
          <w:marRight w:val="0"/>
          <w:marTop w:val="0"/>
          <w:marBottom w:val="0"/>
          <w:divBdr>
            <w:top w:val="none" w:sz="0" w:space="0" w:color="auto"/>
            <w:left w:val="none" w:sz="0" w:space="0" w:color="auto"/>
            <w:bottom w:val="none" w:sz="0" w:space="0" w:color="auto"/>
            <w:right w:val="none" w:sz="0" w:space="0" w:color="auto"/>
          </w:divBdr>
        </w:div>
        <w:div w:id="2053797417">
          <w:marLeft w:val="480"/>
          <w:marRight w:val="0"/>
          <w:marTop w:val="0"/>
          <w:marBottom w:val="0"/>
          <w:divBdr>
            <w:top w:val="none" w:sz="0" w:space="0" w:color="auto"/>
            <w:left w:val="none" w:sz="0" w:space="0" w:color="auto"/>
            <w:bottom w:val="none" w:sz="0" w:space="0" w:color="auto"/>
            <w:right w:val="none" w:sz="0" w:space="0" w:color="auto"/>
          </w:divBdr>
        </w:div>
      </w:divsChild>
    </w:div>
    <w:div w:id="552741809">
      <w:bodyDiv w:val="1"/>
      <w:marLeft w:val="0"/>
      <w:marRight w:val="0"/>
      <w:marTop w:val="0"/>
      <w:marBottom w:val="0"/>
      <w:divBdr>
        <w:top w:val="none" w:sz="0" w:space="0" w:color="auto"/>
        <w:left w:val="none" w:sz="0" w:space="0" w:color="auto"/>
        <w:bottom w:val="none" w:sz="0" w:space="0" w:color="auto"/>
        <w:right w:val="none" w:sz="0" w:space="0" w:color="auto"/>
      </w:divBdr>
    </w:div>
    <w:div w:id="553009701">
      <w:bodyDiv w:val="1"/>
      <w:marLeft w:val="0"/>
      <w:marRight w:val="0"/>
      <w:marTop w:val="0"/>
      <w:marBottom w:val="0"/>
      <w:divBdr>
        <w:top w:val="none" w:sz="0" w:space="0" w:color="auto"/>
        <w:left w:val="none" w:sz="0" w:space="0" w:color="auto"/>
        <w:bottom w:val="none" w:sz="0" w:space="0" w:color="auto"/>
        <w:right w:val="none" w:sz="0" w:space="0" w:color="auto"/>
      </w:divBdr>
      <w:divsChild>
        <w:div w:id="829905120">
          <w:marLeft w:val="480"/>
          <w:marRight w:val="0"/>
          <w:marTop w:val="0"/>
          <w:marBottom w:val="0"/>
          <w:divBdr>
            <w:top w:val="none" w:sz="0" w:space="0" w:color="auto"/>
            <w:left w:val="none" w:sz="0" w:space="0" w:color="auto"/>
            <w:bottom w:val="none" w:sz="0" w:space="0" w:color="auto"/>
            <w:right w:val="none" w:sz="0" w:space="0" w:color="auto"/>
          </w:divBdr>
        </w:div>
      </w:divsChild>
    </w:div>
    <w:div w:id="568468961">
      <w:bodyDiv w:val="1"/>
      <w:marLeft w:val="0"/>
      <w:marRight w:val="0"/>
      <w:marTop w:val="0"/>
      <w:marBottom w:val="0"/>
      <w:divBdr>
        <w:top w:val="none" w:sz="0" w:space="0" w:color="auto"/>
        <w:left w:val="none" w:sz="0" w:space="0" w:color="auto"/>
        <w:bottom w:val="none" w:sz="0" w:space="0" w:color="auto"/>
        <w:right w:val="none" w:sz="0" w:space="0" w:color="auto"/>
      </w:divBdr>
    </w:div>
    <w:div w:id="573321907">
      <w:bodyDiv w:val="1"/>
      <w:marLeft w:val="0"/>
      <w:marRight w:val="0"/>
      <w:marTop w:val="0"/>
      <w:marBottom w:val="0"/>
      <w:divBdr>
        <w:top w:val="none" w:sz="0" w:space="0" w:color="auto"/>
        <w:left w:val="none" w:sz="0" w:space="0" w:color="auto"/>
        <w:bottom w:val="none" w:sz="0" w:space="0" w:color="auto"/>
        <w:right w:val="none" w:sz="0" w:space="0" w:color="auto"/>
      </w:divBdr>
      <w:divsChild>
        <w:div w:id="889340912">
          <w:marLeft w:val="640"/>
          <w:marRight w:val="0"/>
          <w:marTop w:val="0"/>
          <w:marBottom w:val="0"/>
          <w:divBdr>
            <w:top w:val="none" w:sz="0" w:space="0" w:color="auto"/>
            <w:left w:val="none" w:sz="0" w:space="0" w:color="auto"/>
            <w:bottom w:val="none" w:sz="0" w:space="0" w:color="auto"/>
            <w:right w:val="none" w:sz="0" w:space="0" w:color="auto"/>
          </w:divBdr>
        </w:div>
        <w:div w:id="1869025749">
          <w:marLeft w:val="640"/>
          <w:marRight w:val="0"/>
          <w:marTop w:val="0"/>
          <w:marBottom w:val="0"/>
          <w:divBdr>
            <w:top w:val="none" w:sz="0" w:space="0" w:color="auto"/>
            <w:left w:val="none" w:sz="0" w:space="0" w:color="auto"/>
            <w:bottom w:val="none" w:sz="0" w:space="0" w:color="auto"/>
            <w:right w:val="none" w:sz="0" w:space="0" w:color="auto"/>
          </w:divBdr>
        </w:div>
        <w:div w:id="628825393">
          <w:marLeft w:val="640"/>
          <w:marRight w:val="0"/>
          <w:marTop w:val="0"/>
          <w:marBottom w:val="0"/>
          <w:divBdr>
            <w:top w:val="none" w:sz="0" w:space="0" w:color="auto"/>
            <w:left w:val="none" w:sz="0" w:space="0" w:color="auto"/>
            <w:bottom w:val="none" w:sz="0" w:space="0" w:color="auto"/>
            <w:right w:val="none" w:sz="0" w:space="0" w:color="auto"/>
          </w:divBdr>
        </w:div>
        <w:div w:id="1654331977">
          <w:marLeft w:val="640"/>
          <w:marRight w:val="0"/>
          <w:marTop w:val="0"/>
          <w:marBottom w:val="0"/>
          <w:divBdr>
            <w:top w:val="none" w:sz="0" w:space="0" w:color="auto"/>
            <w:left w:val="none" w:sz="0" w:space="0" w:color="auto"/>
            <w:bottom w:val="none" w:sz="0" w:space="0" w:color="auto"/>
            <w:right w:val="none" w:sz="0" w:space="0" w:color="auto"/>
          </w:divBdr>
        </w:div>
        <w:div w:id="1649357358">
          <w:marLeft w:val="640"/>
          <w:marRight w:val="0"/>
          <w:marTop w:val="0"/>
          <w:marBottom w:val="0"/>
          <w:divBdr>
            <w:top w:val="none" w:sz="0" w:space="0" w:color="auto"/>
            <w:left w:val="none" w:sz="0" w:space="0" w:color="auto"/>
            <w:bottom w:val="none" w:sz="0" w:space="0" w:color="auto"/>
            <w:right w:val="none" w:sz="0" w:space="0" w:color="auto"/>
          </w:divBdr>
        </w:div>
        <w:div w:id="607465341">
          <w:marLeft w:val="640"/>
          <w:marRight w:val="0"/>
          <w:marTop w:val="0"/>
          <w:marBottom w:val="0"/>
          <w:divBdr>
            <w:top w:val="none" w:sz="0" w:space="0" w:color="auto"/>
            <w:left w:val="none" w:sz="0" w:space="0" w:color="auto"/>
            <w:bottom w:val="none" w:sz="0" w:space="0" w:color="auto"/>
            <w:right w:val="none" w:sz="0" w:space="0" w:color="auto"/>
          </w:divBdr>
        </w:div>
        <w:div w:id="1959145332">
          <w:marLeft w:val="640"/>
          <w:marRight w:val="0"/>
          <w:marTop w:val="0"/>
          <w:marBottom w:val="0"/>
          <w:divBdr>
            <w:top w:val="none" w:sz="0" w:space="0" w:color="auto"/>
            <w:left w:val="none" w:sz="0" w:space="0" w:color="auto"/>
            <w:bottom w:val="none" w:sz="0" w:space="0" w:color="auto"/>
            <w:right w:val="none" w:sz="0" w:space="0" w:color="auto"/>
          </w:divBdr>
        </w:div>
        <w:div w:id="142815874">
          <w:marLeft w:val="640"/>
          <w:marRight w:val="0"/>
          <w:marTop w:val="0"/>
          <w:marBottom w:val="0"/>
          <w:divBdr>
            <w:top w:val="none" w:sz="0" w:space="0" w:color="auto"/>
            <w:left w:val="none" w:sz="0" w:space="0" w:color="auto"/>
            <w:bottom w:val="none" w:sz="0" w:space="0" w:color="auto"/>
            <w:right w:val="none" w:sz="0" w:space="0" w:color="auto"/>
          </w:divBdr>
        </w:div>
        <w:div w:id="946929935">
          <w:marLeft w:val="640"/>
          <w:marRight w:val="0"/>
          <w:marTop w:val="0"/>
          <w:marBottom w:val="0"/>
          <w:divBdr>
            <w:top w:val="none" w:sz="0" w:space="0" w:color="auto"/>
            <w:left w:val="none" w:sz="0" w:space="0" w:color="auto"/>
            <w:bottom w:val="none" w:sz="0" w:space="0" w:color="auto"/>
            <w:right w:val="none" w:sz="0" w:space="0" w:color="auto"/>
          </w:divBdr>
        </w:div>
        <w:div w:id="813109714">
          <w:marLeft w:val="640"/>
          <w:marRight w:val="0"/>
          <w:marTop w:val="0"/>
          <w:marBottom w:val="0"/>
          <w:divBdr>
            <w:top w:val="none" w:sz="0" w:space="0" w:color="auto"/>
            <w:left w:val="none" w:sz="0" w:space="0" w:color="auto"/>
            <w:bottom w:val="none" w:sz="0" w:space="0" w:color="auto"/>
            <w:right w:val="none" w:sz="0" w:space="0" w:color="auto"/>
          </w:divBdr>
        </w:div>
        <w:div w:id="1016082509">
          <w:marLeft w:val="640"/>
          <w:marRight w:val="0"/>
          <w:marTop w:val="0"/>
          <w:marBottom w:val="0"/>
          <w:divBdr>
            <w:top w:val="none" w:sz="0" w:space="0" w:color="auto"/>
            <w:left w:val="none" w:sz="0" w:space="0" w:color="auto"/>
            <w:bottom w:val="none" w:sz="0" w:space="0" w:color="auto"/>
            <w:right w:val="none" w:sz="0" w:space="0" w:color="auto"/>
          </w:divBdr>
        </w:div>
        <w:div w:id="565800853">
          <w:marLeft w:val="640"/>
          <w:marRight w:val="0"/>
          <w:marTop w:val="0"/>
          <w:marBottom w:val="0"/>
          <w:divBdr>
            <w:top w:val="none" w:sz="0" w:space="0" w:color="auto"/>
            <w:left w:val="none" w:sz="0" w:space="0" w:color="auto"/>
            <w:bottom w:val="none" w:sz="0" w:space="0" w:color="auto"/>
            <w:right w:val="none" w:sz="0" w:space="0" w:color="auto"/>
          </w:divBdr>
        </w:div>
        <w:div w:id="1617181087">
          <w:marLeft w:val="640"/>
          <w:marRight w:val="0"/>
          <w:marTop w:val="0"/>
          <w:marBottom w:val="0"/>
          <w:divBdr>
            <w:top w:val="none" w:sz="0" w:space="0" w:color="auto"/>
            <w:left w:val="none" w:sz="0" w:space="0" w:color="auto"/>
            <w:bottom w:val="none" w:sz="0" w:space="0" w:color="auto"/>
            <w:right w:val="none" w:sz="0" w:space="0" w:color="auto"/>
          </w:divBdr>
        </w:div>
        <w:div w:id="784272127">
          <w:marLeft w:val="640"/>
          <w:marRight w:val="0"/>
          <w:marTop w:val="0"/>
          <w:marBottom w:val="0"/>
          <w:divBdr>
            <w:top w:val="none" w:sz="0" w:space="0" w:color="auto"/>
            <w:left w:val="none" w:sz="0" w:space="0" w:color="auto"/>
            <w:bottom w:val="none" w:sz="0" w:space="0" w:color="auto"/>
            <w:right w:val="none" w:sz="0" w:space="0" w:color="auto"/>
          </w:divBdr>
        </w:div>
        <w:div w:id="1929342858">
          <w:marLeft w:val="640"/>
          <w:marRight w:val="0"/>
          <w:marTop w:val="0"/>
          <w:marBottom w:val="0"/>
          <w:divBdr>
            <w:top w:val="none" w:sz="0" w:space="0" w:color="auto"/>
            <w:left w:val="none" w:sz="0" w:space="0" w:color="auto"/>
            <w:bottom w:val="none" w:sz="0" w:space="0" w:color="auto"/>
            <w:right w:val="none" w:sz="0" w:space="0" w:color="auto"/>
          </w:divBdr>
        </w:div>
      </w:divsChild>
    </w:div>
    <w:div w:id="581305037">
      <w:bodyDiv w:val="1"/>
      <w:marLeft w:val="0"/>
      <w:marRight w:val="0"/>
      <w:marTop w:val="0"/>
      <w:marBottom w:val="0"/>
      <w:divBdr>
        <w:top w:val="none" w:sz="0" w:space="0" w:color="auto"/>
        <w:left w:val="none" w:sz="0" w:space="0" w:color="auto"/>
        <w:bottom w:val="none" w:sz="0" w:space="0" w:color="auto"/>
        <w:right w:val="none" w:sz="0" w:space="0" w:color="auto"/>
      </w:divBdr>
    </w:div>
    <w:div w:id="585310499">
      <w:bodyDiv w:val="1"/>
      <w:marLeft w:val="0"/>
      <w:marRight w:val="0"/>
      <w:marTop w:val="0"/>
      <w:marBottom w:val="0"/>
      <w:divBdr>
        <w:top w:val="none" w:sz="0" w:space="0" w:color="auto"/>
        <w:left w:val="none" w:sz="0" w:space="0" w:color="auto"/>
        <w:bottom w:val="none" w:sz="0" w:space="0" w:color="auto"/>
        <w:right w:val="none" w:sz="0" w:space="0" w:color="auto"/>
      </w:divBdr>
    </w:div>
    <w:div w:id="621881315">
      <w:bodyDiv w:val="1"/>
      <w:marLeft w:val="0"/>
      <w:marRight w:val="0"/>
      <w:marTop w:val="0"/>
      <w:marBottom w:val="0"/>
      <w:divBdr>
        <w:top w:val="none" w:sz="0" w:space="0" w:color="auto"/>
        <w:left w:val="none" w:sz="0" w:space="0" w:color="auto"/>
        <w:bottom w:val="none" w:sz="0" w:space="0" w:color="auto"/>
        <w:right w:val="none" w:sz="0" w:space="0" w:color="auto"/>
      </w:divBdr>
    </w:div>
    <w:div w:id="622492995">
      <w:bodyDiv w:val="1"/>
      <w:marLeft w:val="0"/>
      <w:marRight w:val="0"/>
      <w:marTop w:val="0"/>
      <w:marBottom w:val="0"/>
      <w:divBdr>
        <w:top w:val="none" w:sz="0" w:space="0" w:color="auto"/>
        <w:left w:val="none" w:sz="0" w:space="0" w:color="auto"/>
        <w:bottom w:val="none" w:sz="0" w:space="0" w:color="auto"/>
        <w:right w:val="none" w:sz="0" w:space="0" w:color="auto"/>
      </w:divBdr>
    </w:div>
    <w:div w:id="636884076">
      <w:bodyDiv w:val="1"/>
      <w:marLeft w:val="0"/>
      <w:marRight w:val="0"/>
      <w:marTop w:val="0"/>
      <w:marBottom w:val="0"/>
      <w:divBdr>
        <w:top w:val="none" w:sz="0" w:space="0" w:color="auto"/>
        <w:left w:val="none" w:sz="0" w:space="0" w:color="auto"/>
        <w:bottom w:val="none" w:sz="0" w:space="0" w:color="auto"/>
        <w:right w:val="none" w:sz="0" w:space="0" w:color="auto"/>
      </w:divBdr>
    </w:div>
    <w:div w:id="665523254">
      <w:bodyDiv w:val="1"/>
      <w:marLeft w:val="0"/>
      <w:marRight w:val="0"/>
      <w:marTop w:val="0"/>
      <w:marBottom w:val="0"/>
      <w:divBdr>
        <w:top w:val="none" w:sz="0" w:space="0" w:color="auto"/>
        <w:left w:val="none" w:sz="0" w:space="0" w:color="auto"/>
        <w:bottom w:val="none" w:sz="0" w:space="0" w:color="auto"/>
        <w:right w:val="none" w:sz="0" w:space="0" w:color="auto"/>
      </w:divBdr>
    </w:div>
    <w:div w:id="687176911">
      <w:bodyDiv w:val="1"/>
      <w:marLeft w:val="0"/>
      <w:marRight w:val="0"/>
      <w:marTop w:val="0"/>
      <w:marBottom w:val="0"/>
      <w:divBdr>
        <w:top w:val="none" w:sz="0" w:space="0" w:color="auto"/>
        <w:left w:val="none" w:sz="0" w:space="0" w:color="auto"/>
        <w:bottom w:val="none" w:sz="0" w:space="0" w:color="auto"/>
        <w:right w:val="none" w:sz="0" w:space="0" w:color="auto"/>
      </w:divBdr>
      <w:divsChild>
        <w:div w:id="1892495689">
          <w:marLeft w:val="640"/>
          <w:marRight w:val="0"/>
          <w:marTop w:val="0"/>
          <w:marBottom w:val="0"/>
          <w:divBdr>
            <w:top w:val="none" w:sz="0" w:space="0" w:color="auto"/>
            <w:left w:val="none" w:sz="0" w:space="0" w:color="auto"/>
            <w:bottom w:val="none" w:sz="0" w:space="0" w:color="auto"/>
            <w:right w:val="none" w:sz="0" w:space="0" w:color="auto"/>
          </w:divBdr>
        </w:div>
        <w:div w:id="1682121151">
          <w:marLeft w:val="640"/>
          <w:marRight w:val="0"/>
          <w:marTop w:val="0"/>
          <w:marBottom w:val="0"/>
          <w:divBdr>
            <w:top w:val="none" w:sz="0" w:space="0" w:color="auto"/>
            <w:left w:val="none" w:sz="0" w:space="0" w:color="auto"/>
            <w:bottom w:val="none" w:sz="0" w:space="0" w:color="auto"/>
            <w:right w:val="none" w:sz="0" w:space="0" w:color="auto"/>
          </w:divBdr>
        </w:div>
        <w:div w:id="539630218">
          <w:marLeft w:val="640"/>
          <w:marRight w:val="0"/>
          <w:marTop w:val="0"/>
          <w:marBottom w:val="0"/>
          <w:divBdr>
            <w:top w:val="none" w:sz="0" w:space="0" w:color="auto"/>
            <w:left w:val="none" w:sz="0" w:space="0" w:color="auto"/>
            <w:bottom w:val="none" w:sz="0" w:space="0" w:color="auto"/>
            <w:right w:val="none" w:sz="0" w:space="0" w:color="auto"/>
          </w:divBdr>
        </w:div>
        <w:div w:id="627930687">
          <w:marLeft w:val="640"/>
          <w:marRight w:val="0"/>
          <w:marTop w:val="0"/>
          <w:marBottom w:val="0"/>
          <w:divBdr>
            <w:top w:val="none" w:sz="0" w:space="0" w:color="auto"/>
            <w:left w:val="none" w:sz="0" w:space="0" w:color="auto"/>
            <w:bottom w:val="none" w:sz="0" w:space="0" w:color="auto"/>
            <w:right w:val="none" w:sz="0" w:space="0" w:color="auto"/>
          </w:divBdr>
        </w:div>
        <w:div w:id="2086218958">
          <w:marLeft w:val="640"/>
          <w:marRight w:val="0"/>
          <w:marTop w:val="0"/>
          <w:marBottom w:val="0"/>
          <w:divBdr>
            <w:top w:val="none" w:sz="0" w:space="0" w:color="auto"/>
            <w:left w:val="none" w:sz="0" w:space="0" w:color="auto"/>
            <w:bottom w:val="none" w:sz="0" w:space="0" w:color="auto"/>
            <w:right w:val="none" w:sz="0" w:space="0" w:color="auto"/>
          </w:divBdr>
        </w:div>
        <w:div w:id="1729181323">
          <w:marLeft w:val="640"/>
          <w:marRight w:val="0"/>
          <w:marTop w:val="0"/>
          <w:marBottom w:val="0"/>
          <w:divBdr>
            <w:top w:val="none" w:sz="0" w:space="0" w:color="auto"/>
            <w:left w:val="none" w:sz="0" w:space="0" w:color="auto"/>
            <w:bottom w:val="none" w:sz="0" w:space="0" w:color="auto"/>
            <w:right w:val="none" w:sz="0" w:space="0" w:color="auto"/>
          </w:divBdr>
        </w:div>
        <w:div w:id="327103996">
          <w:marLeft w:val="640"/>
          <w:marRight w:val="0"/>
          <w:marTop w:val="0"/>
          <w:marBottom w:val="0"/>
          <w:divBdr>
            <w:top w:val="none" w:sz="0" w:space="0" w:color="auto"/>
            <w:left w:val="none" w:sz="0" w:space="0" w:color="auto"/>
            <w:bottom w:val="none" w:sz="0" w:space="0" w:color="auto"/>
            <w:right w:val="none" w:sz="0" w:space="0" w:color="auto"/>
          </w:divBdr>
        </w:div>
        <w:div w:id="177162917">
          <w:marLeft w:val="640"/>
          <w:marRight w:val="0"/>
          <w:marTop w:val="0"/>
          <w:marBottom w:val="0"/>
          <w:divBdr>
            <w:top w:val="none" w:sz="0" w:space="0" w:color="auto"/>
            <w:left w:val="none" w:sz="0" w:space="0" w:color="auto"/>
            <w:bottom w:val="none" w:sz="0" w:space="0" w:color="auto"/>
            <w:right w:val="none" w:sz="0" w:space="0" w:color="auto"/>
          </w:divBdr>
        </w:div>
        <w:div w:id="697316148">
          <w:marLeft w:val="640"/>
          <w:marRight w:val="0"/>
          <w:marTop w:val="0"/>
          <w:marBottom w:val="0"/>
          <w:divBdr>
            <w:top w:val="none" w:sz="0" w:space="0" w:color="auto"/>
            <w:left w:val="none" w:sz="0" w:space="0" w:color="auto"/>
            <w:bottom w:val="none" w:sz="0" w:space="0" w:color="auto"/>
            <w:right w:val="none" w:sz="0" w:space="0" w:color="auto"/>
          </w:divBdr>
        </w:div>
        <w:div w:id="1954627734">
          <w:marLeft w:val="640"/>
          <w:marRight w:val="0"/>
          <w:marTop w:val="0"/>
          <w:marBottom w:val="0"/>
          <w:divBdr>
            <w:top w:val="none" w:sz="0" w:space="0" w:color="auto"/>
            <w:left w:val="none" w:sz="0" w:space="0" w:color="auto"/>
            <w:bottom w:val="none" w:sz="0" w:space="0" w:color="auto"/>
            <w:right w:val="none" w:sz="0" w:space="0" w:color="auto"/>
          </w:divBdr>
        </w:div>
        <w:div w:id="1323268854">
          <w:marLeft w:val="640"/>
          <w:marRight w:val="0"/>
          <w:marTop w:val="0"/>
          <w:marBottom w:val="0"/>
          <w:divBdr>
            <w:top w:val="none" w:sz="0" w:space="0" w:color="auto"/>
            <w:left w:val="none" w:sz="0" w:space="0" w:color="auto"/>
            <w:bottom w:val="none" w:sz="0" w:space="0" w:color="auto"/>
            <w:right w:val="none" w:sz="0" w:space="0" w:color="auto"/>
          </w:divBdr>
        </w:div>
        <w:div w:id="1713572110">
          <w:marLeft w:val="640"/>
          <w:marRight w:val="0"/>
          <w:marTop w:val="0"/>
          <w:marBottom w:val="0"/>
          <w:divBdr>
            <w:top w:val="none" w:sz="0" w:space="0" w:color="auto"/>
            <w:left w:val="none" w:sz="0" w:space="0" w:color="auto"/>
            <w:bottom w:val="none" w:sz="0" w:space="0" w:color="auto"/>
            <w:right w:val="none" w:sz="0" w:space="0" w:color="auto"/>
          </w:divBdr>
        </w:div>
        <w:div w:id="1840995889">
          <w:marLeft w:val="640"/>
          <w:marRight w:val="0"/>
          <w:marTop w:val="0"/>
          <w:marBottom w:val="0"/>
          <w:divBdr>
            <w:top w:val="none" w:sz="0" w:space="0" w:color="auto"/>
            <w:left w:val="none" w:sz="0" w:space="0" w:color="auto"/>
            <w:bottom w:val="none" w:sz="0" w:space="0" w:color="auto"/>
            <w:right w:val="none" w:sz="0" w:space="0" w:color="auto"/>
          </w:divBdr>
        </w:div>
        <w:div w:id="587614147">
          <w:marLeft w:val="640"/>
          <w:marRight w:val="0"/>
          <w:marTop w:val="0"/>
          <w:marBottom w:val="0"/>
          <w:divBdr>
            <w:top w:val="none" w:sz="0" w:space="0" w:color="auto"/>
            <w:left w:val="none" w:sz="0" w:space="0" w:color="auto"/>
            <w:bottom w:val="none" w:sz="0" w:space="0" w:color="auto"/>
            <w:right w:val="none" w:sz="0" w:space="0" w:color="auto"/>
          </w:divBdr>
        </w:div>
        <w:div w:id="789978766">
          <w:marLeft w:val="640"/>
          <w:marRight w:val="0"/>
          <w:marTop w:val="0"/>
          <w:marBottom w:val="0"/>
          <w:divBdr>
            <w:top w:val="none" w:sz="0" w:space="0" w:color="auto"/>
            <w:left w:val="none" w:sz="0" w:space="0" w:color="auto"/>
            <w:bottom w:val="none" w:sz="0" w:space="0" w:color="auto"/>
            <w:right w:val="none" w:sz="0" w:space="0" w:color="auto"/>
          </w:divBdr>
        </w:div>
        <w:div w:id="1053650612">
          <w:marLeft w:val="640"/>
          <w:marRight w:val="0"/>
          <w:marTop w:val="0"/>
          <w:marBottom w:val="0"/>
          <w:divBdr>
            <w:top w:val="none" w:sz="0" w:space="0" w:color="auto"/>
            <w:left w:val="none" w:sz="0" w:space="0" w:color="auto"/>
            <w:bottom w:val="none" w:sz="0" w:space="0" w:color="auto"/>
            <w:right w:val="none" w:sz="0" w:space="0" w:color="auto"/>
          </w:divBdr>
        </w:div>
        <w:div w:id="314266123">
          <w:marLeft w:val="640"/>
          <w:marRight w:val="0"/>
          <w:marTop w:val="0"/>
          <w:marBottom w:val="0"/>
          <w:divBdr>
            <w:top w:val="none" w:sz="0" w:space="0" w:color="auto"/>
            <w:left w:val="none" w:sz="0" w:space="0" w:color="auto"/>
            <w:bottom w:val="none" w:sz="0" w:space="0" w:color="auto"/>
            <w:right w:val="none" w:sz="0" w:space="0" w:color="auto"/>
          </w:divBdr>
        </w:div>
        <w:div w:id="535243238">
          <w:marLeft w:val="640"/>
          <w:marRight w:val="0"/>
          <w:marTop w:val="0"/>
          <w:marBottom w:val="0"/>
          <w:divBdr>
            <w:top w:val="none" w:sz="0" w:space="0" w:color="auto"/>
            <w:left w:val="none" w:sz="0" w:space="0" w:color="auto"/>
            <w:bottom w:val="none" w:sz="0" w:space="0" w:color="auto"/>
            <w:right w:val="none" w:sz="0" w:space="0" w:color="auto"/>
          </w:divBdr>
        </w:div>
        <w:div w:id="1898779259">
          <w:marLeft w:val="640"/>
          <w:marRight w:val="0"/>
          <w:marTop w:val="0"/>
          <w:marBottom w:val="0"/>
          <w:divBdr>
            <w:top w:val="none" w:sz="0" w:space="0" w:color="auto"/>
            <w:left w:val="none" w:sz="0" w:space="0" w:color="auto"/>
            <w:bottom w:val="none" w:sz="0" w:space="0" w:color="auto"/>
            <w:right w:val="none" w:sz="0" w:space="0" w:color="auto"/>
          </w:divBdr>
        </w:div>
        <w:div w:id="165633105">
          <w:marLeft w:val="640"/>
          <w:marRight w:val="0"/>
          <w:marTop w:val="0"/>
          <w:marBottom w:val="0"/>
          <w:divBdr>
            <w:top w:val="none" w:sz="0" w:space="0" w:color="auto"/>
            <w:left w:val="none" w:sz="0" w:space="0" w:color="auto"/>
            <w:bottom w:val="none" w:sz="0" w:space="0" w:color="auto"/>
            <w:right w:val="none" w:sz="0" w:space="0" w:color="auto"/>
          </w:divBdr>
        </w:div>
        <w:div w:id="535507422">
          <w:marLeft w:val="640"/>
          <w:marRight w:val="0"/>
          <w:marTop w:val="0"/>
          <w:marBottom w:val="0"/>
          <w:divBdr>
            <w:top w:val="none" w:sz="0" w:space="0" w:color="auto"/>
            <w:left w:val="none" w:sz="0" w:space="0" w:color="auto"/>
            <w:bottom w:val="none" w:sz="0" w:space="0" w:color="auto"/>
            <w:right w:val="none" w:sz="0" w:space="0" w:color="auto"/>
          </w:divBdr>
        </w:div>
        <w:div w:id="877621378">
          <w:marLeft w:val="640"/>
          <w:marRight w:val="0"/>
          <w:marTop w:val="0"/>
          <w:marBottom w:val="0"/>
          <w:divBdr>
            <w:top w:val="none" w:sz="0" w:space="0" w:color="auto"/>
            <w:left w:val="none" w:sz="0" w:space="0" w:color="auto"/>
            <w:bottom w:val="none" w:sz="0" w:space="0" w:color="auto"/>
            <w:right w:val="none" w:sz="0" w:space="0" w:color="auto"/>
          </w:divBdr>
        </w:div>
        <w:div w:id="1449422857">
          <w:marLeft w:val="640"/>
          <w:marRight w:val="0"/>
          <w:marTop w:val="0"/>
          <w:marBottom w:val="0"/>
          <w:divBdr>
            <w:top w:val="none" w:sz="0" w:space="0" w:color="auto"/>
            <w:left w:val="none" w:sz="0" w:space="0" w:color="auto"/>
            <w:bottom w:val="none" w:sz="0" w:space="0" w:color="auto"/>
            <w:right w:val="none" w:sz="0" w:space="0" w:color="auto"/>
          </w:divBdr>
        </w:div>
        <w:div w:id="1048990256">
          <w:marLeft w:val="640"/>
          <w:marRight w:val="0"/>
          <w:marTop w:val="0"/>
          <w:marBottom w:val="0"/>
          <w:divBdr>
            <w:top w:val="none" w:sz="0" w:space="0" w:color="auto"/>
            <w:left w:val="none" w:sz="0" w:space="0" w:color="auto"/>
            <w:bottom w:val="none" w:sz="0" w:space="0" w:color="auto"/>
            <w:right w:val="none" w:sz="0" w:space="0" w:color="auto"/>
          </w:divBdr>
        </w:div>
      </w:divsChild>
    </w:div>
    <w:div w:id="746658987">
      <w:bodyDiv w:val="1"/>
      <w:marLeft w:val="0"/>
      <w:marRight w:val="0"/>
      <w:marTop w:val="0"/>
      <w:marBottom w:val="0"/>
      <w:divBdr>
        <w:top w:val="none" w:sz="0" w:space="0" w:color="auto"/>
        <w:left w:val="none" w:sz="0" w:space="0" w:color="auto"/>
        <w:bottom w:val="none" w:sz="0" w:space="0" w:color="auto"/>
        <w:right w:val="none" w:sz="0" w:space="0" w:color="auto"/>
      </w:divBdr>
      <w:divsChild>
        <w:div w:id="1434544850">
          <w:marLeft w:val="640"/>
          <w:marRight w:val="0"/>
          <w:marTop w:val="0"/>
          <w:marBottom w:val="0"/>
          <w:divBdr>
            <w:top w:val="none" w:sz="0" w:space="0" w:color="auto"/>
            <w:left w:val="none" w:sz="0" w:space="0" w:color="auto"/>
            <w:bottom w:val="none" w:sz="0" w:space="0" w:color="auto"/>
            <w:right w:val="none" w:sz="0" w:space="0" w:color="auto"/>
          </w:divBdr>
        </w:div>
        <w:div w:id="352540784">
          <w:marLeft w:val="640"/>
          <w:marRight w:val="0"/>
          <w:marTop w:val="0"/>
          <w:marBottom w:val="0"/>
          <w:divBdr>
            <w:top w:val="none" w:sz="0" w:space="0" w:color="auto"/>
            <w:left w:val="none" w:sz="0" w:space="0" w:color="auto"/>
            <w:bottom w:val="none" w:sz="0" w:space="0" w:color="auto"/>
            <w:right w:val="none" w:sz="0" w:space="0" w:color="auto"/>
          </w:divBdr>
        </w:div>
        <w:div w:id="1933854167">
          <w:marLeft w:val="640"/>
          <w:marRight w:val="0"/>
          <w:marTop w:val="0"/>
          <w:marBottom w:val="0"/>
          <w:divBdr>
            <w:top w:val="none" w:sz="0" w:space="0" w:color="auto"/>
            <w:left w:val="none" w:sz="0" w:space="0" w:color="auto"/>
            <w:bottom w:val="none" w:sz="0" w:space="0" w:color="auto"/>
            <w:right w:val="none" w:sz="0" w:space="0" w:color="auto"/>
          </w:divBdr>
        </w:div>
        <w:div w:id="1853836352">
          <w:marLeft w:val="640"/>
          <w:marRight w:val="0"/>
          <w:marTop w:val="0"/>
          <w:marBottom w:val="0"/>
          <w:divBdr>
            <w:top w:val="none" w:sz="0" w:space="0" w:color="auto"/>
            <w:left w:val="none" w:sz="0" w:space="0" w:color="auto"/>
            <w:bottom w:val="none" w:sz="0" w:space="0" w:color="auto"/>
            <w:right w:val="none" w:sz="0" w:space="0" w:color="auto"/>
          </w:divBdr>
        </w:div>
        <w:div w:id="1220870950">
          <w:marLeft w:val="640"/>
          <w:marRight w:val="0"/>
          <w:marTop w:val="0"/>
          <w:marBottom w:val="0"/>
          <w:divBdr>
            <w:top w:val="none" w:sz="0" w:space="0" w:color="auto"/>
            <w:left w:val="none" w:sz="0" w:space="0" w:color="auto"/>
            <w:bottom w:val="none" w:sz="0" w:space="0" w:color="auto"/>
            <w:right w:val="none" w:sz="0" w:space="0" w:color="auto"/>
          </w:divBdr>
        </w:div>
        <w:div w:id="1668090838">
          <w:marLeft w:val="640"/>
          <w:marRight w:val="0"/>
          <w:marTop w:val="0"/>
          <w:marBottom w:val="0"/>
          <w:divBdr>
            <w:top w:val="none" w:sz="0" w:space="0" w:color="auto"/>
            <w:left w:val="none" w:sz="0" w:space="0" w:color="auto"/>
            <w:bottom w:val="none" w:sz="0" w:space="0" w:color="auto"/>
            <w:right w:val="none" w:sz="0" w:space="0" w:color="auto"/>
          </w:divBdr>
        </w:div>
        <w:div w:id="473572485">
          <w:marLeft w:val="640"/>
          <w:marRight w:val="0"/>
          <w:marTop w:val="0"/>
          <w:marBottom w:val="0"/>
          <w:divBdr>
            <w:top w:val="none" w:sz="0" w:space="0" w:color="auto"/>
            <w:left w:val="none" w:sz="0" w:space="0" w:color="auto"/>
            <w:bottom w:val="none" w:sz="0" w:space="0" w:color="auto"/>
            <w:right w:val="none" w:sz="0" w:space="0" w:color="auto"/>
          </w:divBdr>
        </w:div>
        <w:div w:id="384374404">
          <w:marLeft w:val="640"/>
          <w:marRight w:val="0"/>
          <w:marTop w:val="0"/>
          <w:marBottom w:val="0"/>
          <w:divBdr>
            <w:top w:val="none" w:sz="0" w:space="0" w:color="auto"/>
            <w:left w:val="none" w:sz="0" w:space="0" w:color="auto"/>
            <w:bottom w:val="none" w:sz="0" w:space="0" w:color="auto"/>
            <w:right w:val="none" w:sz="0" w:space="0" w:color="auto"/>
          </w:divBdr>
        </w:div>
        <w:div w:id="1441683215">
          <w:marLeft w:val="640"/>
          <w:marRight w:val="0"/>
          <w:marTop w:val="0"/>
          <w:marBottom w:val="0"/>
          <w:divBdr>
            <w:top w:val="none" w:sz="0" w:space="0" w:color="auto"/>
            <w:left w:val="none" w:sz="0" w:space="0" w:color="auto"/>
            <w:bottom w:val="none" w:sz="0" w:space="0" w:color="auto"/>
            <w:right w:val="none" w:sz="0" w:space="0" w:color="auto"/>
          </w:divBdr>
        </w:div>
        <w:div w:id="2132431838">
          <w:marLeft w:val="640"/>
          <w:marRight w:val="0"/>
          <w:marTop w:val="0"/>
          <w:marBottom w:val="0"/>
          <w:divBdr>
            <w:top w:val="none" w:sz="0" w:space="0" w:color="auto"/>
            <w:left w:val="none" w:sz="0" w:space="0" w:color="auto"/>
            <w:bottom w:val="none" w:sz="0" w:space="0" w:color="auto"/>
            <w:right w:val="none" w:sz="0" w:space="0" w:color="auto"/>
          </w:divBdr>
        </w:div>
        <w:div w:id="315185641">
          <w:marLeft w:val="640"/>
          <w:marRight w:val="0"/>
          <w:marTop w:val="0"/>
          <w:marBottom w:val="0"/>
          <w:divBdr>
            <w:top w:val="none" w:sz="0" w:space="0" w:color="auto"/>
            <w:left w:val="none" w:sz="0" w:space="0" w:color="auto"/>
            <w:bottom w:val="none" w:sz="0" w:space="0" w:color="auto"/>
            <w:right w:val="none" w:sz="0" w:space="0" w:color="auto"/>
          </w:divBdr>
        </w:div>
        <w:div w:id="1779449000">
          <w:marLeft w:val="640"/>
          <w:marRight w:val="0"/>
          <w:marTop w:val="0"/>
          <w:marBottom w:val="0"/>
          <w:divBdr>
            <w:top w:val="none" w:sz="0" w:space="0" w:color="auto"/>
            <w:left w:val="none" w:sz="0" w:space="0" w:color="auto"/>
            <w:bottom w:val="none" w:sz="0" w:space="0" w:color="auto"/>
            <w:right w:val="none" w:sz="0" w:space="0" w:color="auto"/>
          </w:divBdr>
        </w:div>
        <w:div w:id="142043136">
          <w:marLeft w:val="640"/>
          <w:marRight w:val="0"/>
          <w:marTop w:val="0"/>
          <w:marBottom w:val="0"/>
          <w:divBdr>
            <w:top w:val="none" w:sz="0" w:space="0" w:color="auto"/>
            <w:left w:val="none" w:sz="0" w:space="0" w:color="auto"/>
            <w:bottom w:val="none" w:sz="0" w:space="0" w:color="auto"/>
            <w:right w:val="none" w:sz="0" w:space="0" w:color="auto"/>
          </w:divBdr>
        </w:div>
        <w:div w:id="1993635177">
          <w:marLeft w:val="640"/>
          <w:marRight w:val="0"/>
          <w:marTop w:val="0"/>
          <w:marBottom w:val="0"/>
          <w:divBdr>
            <w:top w:val="none" w:sz="0" w:space="0" w:color="auto"/>
            <w:left w:val="none" w:sz="0" w:space="0" w:color="auto"/>
            <w:bottom w:val="none" w:sz="0" w:space="0" w:color="auto"/>
            <w:right w:val="none" w:sz="0" w:space="0" w:color="auto"/>
          </w:divBdr>
        </w:div>
        <w:div w:id="1903444430">
          <w:marLeft w:val="640"/>
          <w:marRight w:val="0"/>
          <w:marTop w:val="0"/>
          <w:marBottom w:val="0"/>
          <w:divBdr>
            <w:top w:val="none" w:sz="0" w:space="0" w:color="auto"/>
            <w:left w:val="none" w:sz="0" w:space="0" w:color="auto"/>
            <w:bottom w:val="none" w:sz="0" w:space="0" w:color="auto"/>
            <w:right w:val="none" w:sz="0" w:space="0" w:color="auto"/>
          </w:divBdr>
        </w:div>
        <w:div w:id="271592594">
          <w:marLeft w:val="640"/>
          <w:marRight w:val="0"/>
          <w:marTop w:val="0"/>
          <w:marBottom w:val="0"/>
          <w:divBdr>
            <w:top w:val="none" w:sz="0" w:space="0" w:color="auto"/>
            <w:left w:val="none" w:sz="0" w:space="0" w:color="auto"/>
            <w:bottom w:val="none" w:sz="0" w:space="0" w:color="auto"/>
            <w:right w:val="none" w:sz="0" w:space="0" w:color="auto"/>
          </w:divBdr>
        </w:div>
        <w:div w:id="1996255475">
          <w:marLeft w:val="640"/>
          <w:marRight w:val="0"/>
          <w:marTop w:val="0"/>
          <w:marBottom w:val="0"/>
          <w:divBdr>
            <w:top w:val="none" w:sz="0" w:space="0" w:color="auto"/>
            <w:left w:val="none" w:sz="0" w:space="0" w:color="auto"/>
            <w:bottom w:val="none" w:sz="0" w:space="0" w:color="auto"/>
            <w:right w:val="none" w:sz="0" w:space="0" w:color="auto"/>
          </w:divBdr>
        </w:div>
        <w:div w:id="1193348520">
          <w:marLeft w:val="640"/>
          <w:marRight w:val="0"/>
          <w:marTop w:val="0"/>
          <w:marBottom w:val="0"/>
          <w:divBdr>
            <w:top w:val="none" w:sz="0" w:space="0" w:color="auto"/>
            <w:left w:val="none" w:sz="0" w:space="0" w:color="auto"/>
            <w:bottom w:val="none" w:sz="0" w:space="0" w:color="auto"/>
            <w:right w:val="none" w:sz="0" w:space="0" w:color="auto"/>
          </w:divBdr>
        </w:div>
        <w:div w:id="1740983900">
          <w:marLeft w:val="640"/>
          <w:marRight w:val="0"/>
          <w:marTop w:val="0"/>
          <w:marBottom w:val="0"/>
          <w:divBdr>
            <w:top w:val="none" w:sz="0" w:space="0" w:color="auto"/>
            <w:left w:val="none" w:sz="0" w:space="0" w:color="auto"/>
            <w:bottom w:val="none" w:sz="0" w:space="0" w:color="auto"/>
            <w:right w:val="none" w:sz="0" w:space="0" w:color="auto"/>
          </w:divBdr>
        </w:div>
        <w:div w:id="778137452">
          <w:marLeft w:val="640"/>
          <w:marRight w:val="0"/>
          <w:marTop w:val="0"/>
          <w:marBottom w:val="0"/>
          <w:divBdr>
            <w:top w:val="none" w:sz="0" w:space="0" w:color="auto"/>
            <w:left w:val="none" w:sz="0" w:space="0" w:color="auto"/>
            <w:bottom w:val="none" w:sz="0" w:space="0" w:color="auto"/>
            <w:right w:val="none" w:sz="0" w:space="0" w:color="auto"/>
          </w:divBdr>
        </w:div>
        <w:div w:id="953680133">
          <w:marLeft w:val="640"/>
          <w:marRight w:val="0"/>
          <w:marTop w:val="0"/>
          <w:marBottom w:val="0"/>
          <w:divBdr>
            <w:top w:val="none" w:sz="0" w:space="0" w:color="auto"/>
            <w:left w:val="none" w:sz="0" w:space="0" w:color="auto"/>
            <w:bottom w:val="none" w:sz="0" w:space="0" w:color="auto"/>
            <w:right w:val="none" w:sz="0" w:space="0" w:color="auto"/>
          </w:divBdr>
        </w:div>
      </w:divsChild>
    </w:div>
    <w:div w:id="761679353">
      <w:bodyDiv w:val="1"/>
      <w:marLeft w:val="0"/>
      <w:marRight w:val="0"/>
      <w:marTop w:val="0"/>
      <w:marBottom w:val="0"/>
      <w:divBdr>
        <w:top w:val="none" w:sz="0" w:space="0" w:color="auto"/>
        <w:left w:val="none" w:sz="0" w:space="0" w:color="auto"/>
        <w:bottom w:val="none" w:sz="0" w:space="0" w:color="auto"/>
        <w:right w:val="none" w:sz="0" w:space="0" w:color="auto"/>
      </w:divBdr>
      <w:divsChild>
        <w:div w:id="157309246">
          <w:marLeft w:val="1037"/>
          <w:marRight w:val="0"/>
          <w:marTop w:val="40"/>
          <w:marBottom w:val="40"/>
          <w:divBdr>
            <w:top w:val="none" w:sz="0" w:space="0" w:color="auto"/>
            <w:left w:val="none" w:sz="0" w:space="0" w:color="auto"/>
            <w:bottom w:val="none" w:sz="0" w:space="0" w:color="auto"/>
            <w:right w:val="none" w:sz="0" w:space="0" w:color="auto"/>
          </w:divBdr>
        </w:div>
        <w:div w:id="1908304103">
          <w:marLeft w:val="1037"/>
          <w:marRight w:val="0"/>
          <w:marTop w:val="40"/>
          <w:marBottom w:val="40"/>
          <w:divBdr>
            <w:top w:val="none" w:sz="0" w:space="0" w:color="auto"/>
            <w:left w:val="none" w:sz="0" w:space="0" w:color="auto"/>
            <w:bottom w:val="none" w:sz="0" w:space="0" w:color="auto"/>
            <w:right w:val="none" w:sz="0" w:space="0" w:color="auto"/>
          </w:divBdr>
        </w:div>
        <w:div w:id="409667863">
          <w:marLeft w:val="1037"/>
          <w:marRight w:val="0"/>
          <w:marTop w:val="40"/>
          <w:marBottom w:val="40"/>
          <w:divBdr>
            <w:top w:val="none" w:sz="0" w:space="0" w:color="auto"/>
            <w:left w:val="none" w:sz="0" w:space="0" w:color="auto"/>
            <w:bottom w:val="none" w:sz="0" w:space="0" w:color="auto"/>
            <w:right w:val="none" w:sz="0" w:space="0" w:color="auto"/>
          </w:divBdr>
        </w:div>
        <w:div w:id="1941140707">
          <w:marLeft w:val="1699"/>
          <w:marRight w:val="0"/>
          <w:marTop w:val="40"/>
          <w:marBottom w:val="40"/>
          <w:divBdr>
            <w:top w:val="none" w:sz="0" w:space="0" w:color="auto"/>
            <w:left w:val="none" w:sz="0" w:space="0" w:color="auto"/>
            <w:bottom w:val="none" w:sz="0" w:space="0" w:color="auto"/>
            <w:right w:val="none" w:sz="0" w:space="0" w:color="auto"/>
          </w:divBdr>
        </w:div>
        <w:div w:id="1799835738">
          <w:marLeft w:val="1699"/>
          <w:marRight w:val="0"/>
          <w:marTop w:val="40"/>
          <w:marBottom w:val="40"/>
          <w:divBdr>
            <w:top w:val="none" w:sz="0" w:space="0" w:color="auto"/>
            <w:left w:val="none" w:sz="0" w:space="0" w:color="auto"/>
            <w:bottom w:val="none" w:sz="0" w:space="0" w:color="auto"/>
            <w:right w:val="none" w:sz="0" w:space="0" w:color="auto"/>
          </w:divBdr>
        </w:div>
        <w:div w:id="48693617">
          <w:marLeft w:val="1699"/>
          <w:marRight w:val="0"/>
          <w:marTop w:val="40"/>
          <w:marBottom w:val="40"/>
          <w:divBdr>
            <w:top w:val="none" w:sz="0" w:space="0" w:color="auto"/>
            <w:left w:val="none" w:sz="0" w:space="0" w:color="auto"/>
            <w:bottom w:val="none" w:sz="0" w:space="0" w:color="auto"/>
            <w:right w:val="none" w:sz="0" w:space="0" w:color="auto"/>
          </w:divBdr>
        </w:div>
        <w:div w:id="650257058">
          <w:marLeft w:val="1037"/>
          <w:marRight w:val="0"/>
          <w:marTop w:val="40"/>
          <w:marBottom w:val="40"/>
          <w:divBdr>
            <w:top w:val="none" w:sz="0" w:space="0" w:color="auto"/>
            <w:left w:val="none" w:sz="0" w:space="0" w:color="auto"/>
            <w:bottom w:val="none" w:sz="0" w:space="0" w:color="auto"/>
            <w:right w:val="none" w:sz="0" w:space="0" w:color="auto"/>
          </w:divBdr>
        </w:div>
        <w:div w:id="457912221">
          <w:marLeft w:val="1699"/>
          <w:marRight w:val="0"/>
          <w:marTop w:val="40"/>
          <w:marBottom w:val="40"/>
          <w:divBdr>
            <w:top w:val="none" w:sz="0" w:space="0" w:color="auto"/>
            <w:left w:val="none" w:sz="0" w:space="0" w:color="auto"/>
            <w:bottom w:val="none" w:sz="0" w:space="0" w:color="auto"/>
            <w:right w:val="none" w:sz="0" w:space="0" w:color="auto"/>
          </w:divBdr>
        </w:div>
      </w:divsChild>
    </w:div>
    <w:div w:id="835148285">
      <w:bodyDiv w:val="1"/>
      <w:marLeft w:val="0"/>
      <w:marRight w:val="0"/>
      <w:marTop w:val="0"/>
      <w:marBottom w:val="0"/>
      <w:divBdr>
        <w:top w:val="none" w:sz="0" w:space="0" w:color="auto"/>
        <w:left w:val="none" w:sz="0" w:space="0" w:color="auto"/>
        <w:bottom w:val="none" w:sz="0" w:space="0" w:color="auto"/>
        <w:right w:val="none" w:sz="0" w:space="0" w:color="auto"/>
      </w:divBdr>
      <w:divsChild>
        <w:div w:id="645207748">
          <w:marLeft w:val="640"/>
          <w:marRight w:val="0"/>
          <w:marTop w:val="0"/>
          <w:marBottom w:val="0"/>
          <w:divBdr>
            <w:top w:val="none" w:sz="0" w:space="0" w:color="auto"/>
            <w:left w:val="none" w:sz="0" w:space="0" w:color="auto"/>
            <w:bottom w:val="none" w:sz="0" w:space="0" w:color="auto"/>
            <w:right w:val="none" w:sz="0" w:space="0" w:color="auto"/>
          </w:divBdr>
        </w:div>
        <w:div w:id="2129470147">
          <w:marLeft w:val="640"/>
          <w:marRight w:val="0"/>
          <w:marTop w:val="0"/>
          <w:marBottom w:val="0"/>
          <w:divBdr>
            <w:top w:val="none" w:sz="0" w:space="0" w:color="auto"/>
            <w:left w:val="none" w:sz="0" w:space="0" w:color="auto"/>
            <w:bottom w:val="none" w:sz="0" w:space="0" w:color="auto"/>
            <w:right w:val="none" w:sz="0" w:space="0" w:color="auto"/>
          </w:divBdr>
        </w:div>
        <w:div w:id="828330718">
          <w:marLeft w:val="640"/>
          <w:marRight w:val="0"/>
          <w:marTop w:val="0"/>
          <w:marBottom w:val="0"/>
          <w:divBdr>
            <w:top w:val="none" w:sz="0" w:space="0" w:color="auto"/>
            <w:left w:val="none" w:sz="0" w:space="0" w:color="auto"/>
            <w:bottom w:val="none" w:sz="0" w:space="0" w:color="auto"/>
            <w:right w:val="none" w:sz="0" w:space="0" w:color="auto"/>
          </w:divBdr>
        </w:div>
        <w:div w:id="485783753">
          <w:marLeft w:val="640"/>
          <w:marRight w:val="0"/>
          <w:marTop w:val="0"/>
          <w:marBottom w:val="0"/>
          <w:divBdr>
            <w:top w:val="none" w:sz="0" w:space="0" w:color="auto"/>
            <w:left w:val="none" w:sz="0" w:space="0" w:color="auto"/>
            <w:bottom w:val="none" w:sz="0" w:space="0" w:color="auto"/>
            <w:right w:val="none" w:sz="0" w:space="0" w:color="auto"/>
          </w:divBdr>
        </w:div>
        <w:div w:id="1889561292">
          <w:marLeft w:val="640"/>
          <w:marRight w:val="0"/>
          <w:marTop w:val="0"/>
          <w:marBottom w:val="0"/>
          <w:divBdr>
            <w:top w:val="none" w:sz="0" w:space="0" w:color="auto"/>
            <w:left w:val="none" w:sz="0" w:space="0" w:color="auto"/>
            <w:bottom w:val="none" w:sz="0" w:space="0" w:color="auto"/>
            <w:right w:val="none" w:sz="0" w:space="0" w:color="auto"/>
          </w:divBdr>
        </w:div>
        <w:div w:id="1232084298">
          <w:marLeft w:val="640"/>
          <w:marRight w:val="0"/>
          <w:marTop w:val="0"/>
          <w:marBottom w:val="0"/>
          <w:divBdr>
            <w:top w:val="none" w:sz="0" w:space="0" w:color="auto"/>
            <w:left w:val="none" w:sz="0" w:space="0" w:color="auto"/>
            <w:bottom w:val="none" w:sz="0" w:space="0" w:color="auto"/>
            <w:right w:val="none" w:sz="0" w:space="0" w:color="auto"/>
          </w:divBdr>
        </w:div>
        <w:div w:id="974795402">
          <w:marLeft w:val="640"/>
          <w:marRight w:val="0"/>
          <w:marTop w:val="0"/>
          <w:marBottom w:val="0"/>
          <w:divBdr>
            <w:top w:val="none" w:sz="0" w:space="0" w:color="auto"/>
            <w:left w:val="none" w:sz="0" w:space="0" w:color="auto"/>
            <w:bottom w:val="none" w:sz="0" w:space="0" w:color="auto"/>
            <w:right w:val="none" w:sz="0" w:space="0" w:color="auto"/>
          </w:divBdr>
        </w:div>
        <w:div w:id="1567717764">
          <w:marLeft w:val="640"/>
          <w:marRight w:val="0"/>
          <w:marTop w:val="0"/>
          <w:marBottom w:val="0"/>
          <w:divBdr>
            <w:top w:val="none" w:sz="0" w:space="0" w:color="auto"/>
            <w:left w:val="none" w:sz="0" w:space="0" w:color="auto"/>
            <w:bottom w:val="none" w:sz="0" w:space="0" w:color="auto"/>
            <w:right w:val="none" w:sz="0" w:space="0" w:color="auto"/>
          </w:divBdr>
        </w:div>
        <w:div w:id="1572619956">
          <w:marLeft w:val="640"/>
          <w:marRight w:val="0"/>
          <w:marTop w:val="0"/>
          <w:marBottom w:val="0"/>
          <w:divBdr>
            <w:top w:val="none" w:sz="0" w:space="0" w:color="auto"/>
            <w:left w:val="none" w:sz="0" w:space="0" w:color="auto"/>
            <w:bottom w:val="none" w:sz="0" w:space="0" w:color="auto"/>
            <w:right w:val="none" w:sz="0" w:space="0" w:color="auto"/>
          </w:divBdr>
        </w:div>
        <w:div w:id="206525746">
          <w:marLeft w:val="640"/>
          <w:marRight w:val="0"/>
          <w:marTop w:val="0"/>
          <w:marBottom w:val="0"/>
          <w:divBdr>
            <w:top w:val="none" w:sz="0" w:space="0" w:color="auto"/>
            <w:left w:val="none" w:sz="0" w:space="0" w:color="auto"/>
            <w:bottom w:val="none" w:sz="0" w:space="0" w:color="auto"/>
            <w:right w:val="none" w:sz="0" w:space="0" w:color="auto"/>
          </w:divBdr>
        </w:div>
        <w:div w:id="88740105">
          <w:marLeft w:val="640"/>
          <w:marRight w:val="0"/>
          <w:marTop w:val="0"/>
          <w:marBottom w:val="0"/>
          <w:divBdr>
            <w:top w:val="none" w:sz="0" w:space="0" w:color="auto"/>
            <w:left w:val="none" w:sz="0" w:space="0" w:color="auto"/>
            <w:bottom w:val="none" w:sz="0" w:space="0" w:color="auto"/>
            <w:right w:val="none" w:sz="0" w:space="0" w:color="auto"/>
          </w:divBdr>
        </w:div>
        <w:div w:id="177235511">
          <w:marLeft w:val="640"/>
          <w:marRight w:val="0"/>
          <w:marTop w:val="0"/>
          <w:marBottom w:val="0"/>
          <w:divBdr>
            <w:top w:val="none" w:sz="0" w:space="0" w:color="auto"/>
            <w:left w:val="none" w:sz="0" w:space="0" w:color="auto"/>
            <w:bottom w:val="none" w:sz="0" w:space="0" w:color="auto"/>
            <w:right w:val="none" w:sz="0" w:space="0" w:color="auto"/>
          </w:divBdr>
        </w:div>
        <w:div w:id="30541115">
          <w:marLeft w:val="640"/>
          <w:marRight w:val="0"/>
          <w:marTop w:val="0"/>
          <w:marBottom w:val="0"/>
          <w:divBdr>
            <w:top w:val="none" w:sz="0" w:space="0" w:color="auto"/>
            <w:left w:val="none" w:sz="0" w:space="0" w:color="auto"/>
            <w:bottom w:val="none" w:sz="0" w:space="0" w:color="auto"/>
            <w:right w:val="none" w:sz="0" w:space="0" w:color="auto"/>
          </w:divBdr>
        </w:div>
        <w:div w:id="1082028428">
          <w:marLeft w:val="640"/>
          <w:marRight w:val="0"/>
          <w:marTop w:val="0"/>
          <w:marBottom w:val="0"/>
          <w:divBdr>
            <w:top w:val="none" w:sz="0" w:space="0" w:color="auto"/>
            <w:left w:val="none" w:sz="0" w:space="0" w:color="auto"/>
            <w:bottom w:val="none" w:sz="0" w:space="0" w:color="auto"/>
            <w:right w:val="none" w:sz="0" w:space="0" w:color="auto"/>
          </w:divBdr>
        </w:div>
        <w:div w:id="790396162">
          <w:marLeft w:val="640"/>
          <w:marRight w:val="0"/>
          <w:marTop w:val="0"/>
          <w:marBottom w:val="0"/>
          <w:divBdr>
            <w:top w:val="none" w:sz="0" w:space="0" w:color="auto"/>
            <w:left w:val="none" w:sz="0" w:space="0" w:color="auto"/>
            <w:bottom w:val="none" w:sz="0" w:space="0" w:color="auto"/>
            <w:right w:val="none" w:sz="0" w:space="0" w:color="auto"/>
          </w:divBdr>
        </w:div>
        <w:div w:id="1699306607">
          <w:marLeft w:val="640"/>
          <w:marRight w:val="0"/>
          <w:marTop w:val="0"/>
          <w:marBottom w:val="0"/>
          <w:divBdr>
            <w:top w:val="none" w:sz="0" w:space="0" w:color="auto"/>
            <w:left w:val="none" w:sz="0" w:space="0" w:color="auto"/>
            <w:bottom w:val="none" w:sz="0" w:space="0" w:color="auto"/>
            <w:right w:val="none" w:sz="0" w:space="0" w:color="auto"/>
          </w:divBdr>
        </w:div>
        <w:div w:id="905799328">
          <w:marLeft w:val="640"/>
          <w:marRight w:val="0"/>
          <w:marTop w:val="0"/>
          <w:marBottom w:val="0"/>
          <w:divBdr>
            <w:top w:val="none" w:sz="0" w:space="0" w:color="auto"/>
            <w:left w:val="none" w:sz="0" w:space="0" w:color="auto"/>
            <w:bottom w:val="none" w:sz="0" w:space="0" w:color="auto"/>
            <w:right w:val="none" w:sz="0" w:space="0" w:color="auto"/>
          </w:divBdr>
        </w:div>
        <w:div w:id="769933258">
          <w:marLeft w:val="640"/>
          <w:marRight w:val="0"/>
          <w:marTop w:val="0"/>
          <w:marBottom w:val="0"/>
          <w:divBdr>
            <w:top w:val="none" w:sz="0" w:space="0" w:color="auto"/>
            <w:left w:val="none" w:sz="0" w:space="0" w:color="auto"/>
            <w:bottom w:val="none" w:sz="0" w:space="0" w:color="auto"/>
            <w:right w:val="none" w:sz="0" w:space="0" w:color="auto"/>
          </w:divBdr>
        </w:div>
        <w:div w:id="1036152278">
          <w:marLeft w:val="640"/>
          <w:marRight w:val="0"/>
          <w:marTop w:val="0"/>
          <w:marBottom w:val="0"/>
          <w:divBdr>
            <w:top w:val="none" w:sz="0" w:space="0" w:color="auto"/>
            <w:left w:val="none" w:sz="0" w:space="0" w:color="auto"/>
            <w:bottom w:val="none" w:sz="0" w:space="0" w:color="auto"/>
            <w:right w:val="none" w:sz="0" w:space="0" w:color="auto"/>
          </w:divBdr>
        </w:div>
        <w:div w:id="1370643840">
          <w:marLeft w:val="640"/>
          <w:marRight w:val="0"/>
          <w:marTop w:val="0"/>
          <w:marBottom w:val="0"/>
          <w:divBdr>
            <w:top w:val="none" w:sz="0" w:space="0" w:color="auto"/>
            <w:left w:val="none" w:sz="0" w:space="0" w:color="auto"/>
            <w:bottom w:val="none" w:sz="0" w:space="0" w:color="auto"/>
            <w:right w:val="none" w:sz="0" w:space="0" w:color="auto"/>
          </w:divBdr>
        </w:div>
        <w:div w:id="501164880">
          <w:marLeft w:val="640"/>
          <w:marRight w:val="0"/>
          <w:marTop w:val="0"/>
          <w:marBottom w:val="0"/>
          <w:divBdr>
            <w:top w:val="none" w:sz="0" w:space="0" w:color="auto"/>
            <w:left w:val="none" w:sz="0" w:space="0" w:color="auto"/>
            <w:bottom w:val="none" w:sz="0" w:space="0" w:color="auto"/>
            <w:right w:val="none" w:sz="0" w:space="0" w:color="auto"/>
          </w:divBdr>
        </w:div>
        <w:div w:id="784620051">
          <w:marLeft w:val="640"/>
          <w:marRight w:val="0"/>
          <w:marTop w:val="0"/>
          <w:marBottom w:val="0"/>
          <w:divBdr>
            <w:top w:val="none" w:sz="0" w:space="0" w:color="auto"/>
            <w:left w:val="none" w:sz="0" w:space="0" w:color="auto"/>
            <w:bottom w:val="none" w:sz="0" w:space="0" w:color="auto"/>
            <w:right w:val="none" w:sz="0" w:space="0" w:color="auto"/>
          </w:divBdr>
        </w:div>
      </w:divsChild>
    </w:div>
    <w:div w:id="860510924">
      <w:bodyDiv w:val="1"/>
      <w:marLeft w:val="0"/>
      <w:marRight w:val="0"/>
      <w:marTop w:val="0"/>
      <w:marBottom w:val="0"/>
      <w:divBdr>
        <w:top w:val="none" w:sz="0" w:space="0" w:color="auto"/>
        <w:left w:val="none" w:sz="0" w:space="0" w:color="auto"/>
        <w:bottom w:val="none" w:sz="0" w:space="0" w:color="auto"/>
        <w:right w:val="none" w:sz="0" w:space="0" w:color="auto"/>
      </w:divBdr>
    </w:div>
    <w:div w:id="874541272">
      <w:bodyDiv w:val="1"/>
      <w:marLeft w:val="0"/>
      <w:marRight w:val="0"/>
      <w:marTop w:val="0"/>
      <w:marBottom w:val="0"/>
      <w:divBdr>
        <w:top w:val="none" w:sz="0" w:space="0" w:color="auto"/>
        <w:left w:val="none" w:sz="0" w:space="0" w:color="auto"/>
        <w:bottom w:val="none" w:sz="0" w:space="0" w:color="auto"/>
        <w:right w:val="none" w:sz="0" w:space="0" w:color="auto"/>
      </w:divBdr>
      <w:divsChild>
        <w:div w:id="497308917">
          <w:marLeft w:val="640"/>
          <w:marRight w:val="0"/>
          <w:marTop w:val="0"/>
          <w:marBottom w:val="0"/>
          <w:divBdr>
            <w:top w:val="none" w:sz="0" w:space="0" w:color="auto"/>
            <w:left w:val="none" w:sz="0" w:space="0" w:color="auto"/>
            <w:bottom w:val="none" w:sz="0" w:space="0" w:color="auto"/>
            <w:right w:val="none" w:sz="0" w:space="0" w:color="auto"/>
          </w:divBdr>
        </w:div>
        <w:div w:id="1303196768">
          <w:marLeft w:val="640"/>
          <w:marRight w:val="0"/>
          <w:marTop w:val="0"/>
          <w:marBottom w:val="0"/>
          <w:divBdr>
            <w:top w:val="none" w:sz="0" w:space="0" w:color="auto"/>
            <w:left w:val="none" w:sz="0" w:space="0" w:color="auto"/>
            <w:bottom w:val="none" w:sz="0" w:space="0" w:color="auto"/>
            <w:right w:val="none" w:sz="0" w:space="0" w:color="auto"/>
          </w:divBdr>
        </w:div>
        <w:div w:id="1518546465">
          <w:marLeft w:val="640"/>
          <w:marRight w:val="0"/>
          <w:marTop w:val="0"/>
          <w:marBottom w:val="0"/>
          <w:divBdr>
            <w:top w:val="none" w:sz="0" w:space="0" w:color="auto"/>
            <w:left w:val="none" w:sz="0" w:space="0" w:color="auto"/>
            <w:bottom w:val="none" w:sz="0" w:space="0" w:color="auto"/>
            <w:right w:val="none" w:sz="0" w:space="0" w:color="auto"/>
          </w:divBdr>
        </w:div>
        <w:div w:id="928779270">
          <w:marLeft w:val="640"/>
          <w:marRight w:val="0"/>
          <w:marTop w:val="0"/>
          <w:marBottom w:val="0"/>
          <w:divBdr>
            <w:top w:val="none" w:sz="0" w:space="0" w:color="auto"/>
            <w:left w:val="none" w:sz="0" w:space="0" w:color="auto"/>
            <w:bottom w:val="none" w:sz="0" w:space="0" w:color="auto"/>
            <w:right w:val="none" w:sz="0" w:space="0" w:color="auto"/>
          </w:divBdr>
        </w:div>
        <w:div w:id="1618483161">
          <w:marLeft w:val="640"/>
          <w:marRight w:val="0"/>
          <w:marTop w:val="0"/>
          <w:marBottom w:val="0"/>
          <w:divBdr>
            <w:top w:val="none" w:sz="0" w:space="0" w:color="auto"/>
            <w:left w:val="none" w:sz="0" w:space="0" w:color="auto"/>
            <w:bottom w:val="none" w:sz="0" w:space="0" w:color="auto"/>
            <w:right w:val="none" w:sz="0" w:space="0" w:color="auto"/>
          </w:divBdr>
        </w:div>
        <w:div w:id="1912884131">
          <w:marLeft w:val="640"/>
          <w:marRight w:val="0"/>
          <w:marTop w:val="0"/>
          <w:marBottom w:val="0"/>
          <w:divBdr>
            <w:top w:val="none" w:sz="0" w:space="0" w:color="auto"/>
            <w:left w:val="none" w:sz="0" w:space="0" w:color="auto"/>
            <w:bottom w:val="none" w:sz="0" w:space="0" w:color="auto"/>
            <w:right w:val="none" w:sz="0" w:space="0" w:color="auto"/>
          </w:divBdr>
        </w:div>
        <w:div w:id="1093740365">
          <w:marLeft w:val="640"/>
          <w:marRight w:val="0"/>
          <w:marTop w:val="0"/>
          <w:marBottom w:val="0"/>
          <w:divBdr>
            <w:top w:val="none" w:sz="0" w:space="0" w:color="auto"/>
            <w:left w:val="none" w:sz="0" w:space="0" w:color="auto"/>
            <w:bottom w:val="none" w:sz="0" w:space="0" w:color="auto"/>
            <w:right w:val="none" w:sz="0" w:space="0" w:color="auto"/>
          </w:divBdr>
        </w:div>
        <w:div w:id="1008290789">
          <w:marLeft w:val="640"/>
          <w:marRight w:val="0"/>
          <w:marTop w:val="0"/>
          <w:marBottom w:val="0"/>
          <w:divBdr>
            <w:top w:val="none" w:sz="0" w:space="0" w:color="auto"/>
            <w:left w:val="none" w:sz="0" w:space="0" w:color="auto"/>
            <w:bottom w:val="none" w:sz="0" w:space="0" w:color="auto"/>
            <w:right w:val="none" w:sz="0" w:space="0" w:color="auto"/>
          </w:divBdr>
        </w:div>
        <w:div w:id="703600598">
          <w:marLeft w:val="640"/>
          <w:marRight w:val="0"/>
          <w:marTop w:val="0"/>
          <w:marBottom w:val="0"/>
          <w:divBdr>
            <w:top w:val="none" w:sz="0" w:space="0" w:color="auto"/>
            <w:left w:val="none" w:sz="0" w:space="0" w:color="auto"/>
            <w:bottom w:val="none" w:sz="0" w:space="0" w:color="auto"/>
            <w:right w:val="none" w:sz="0" w:space="0" w:color="auto"/>
          </w:divBdr>
        </w:div>
        <w:div w:id="213516350">
          <w:marLeft w:val="640"/>
          <w:marRight w:val="0"/>
          <w:marTop w:val="0"/>
          <w:marBottom w:val="0"/>
          <w:divBdr>
            <w:top w:val="none" w:sz="0" w:space="0" w:color="auto"/>
            <w:left w:val="none" w:sz="0" w:space="0" w:color="auto"/>
            <w:bottom w:val="none" w:sz="0" w:space="0" w:color="auto"/>
            <w:right w:val="none" w:sz="0" w:space="0" w:color="auto"/>
          </w:divBdr>
        </w:div>
        <w:div w:id="1098058781">
          <w:marLeft w:val="640"/>
          <w:marRight w:val="0"/>
          <w:marTop w:val="0"/>
          <w:marBottom w:val="0"/>
          <w:divBdr>
            <w:top w:val="none" w:sz="0" w:space="0" w:color="auto"/>
            <w:left w:val="none" w:sz="0" w:space="0" w:color="auto"/>
            <w:bottom w:val="none" w:sz="0" w:space="0" w:color="auto"/>
            <w:right w:val="none" w:sz="0" w:space="0" w:color="auto"/>
          </w:divBdr>
        </w:div>
        <w:div w:id="1029524196">
          <w:marLeft w:val="640"/>
          <w:marRight w:val="0"/>
          <w:marTop w:val="0"/>
          <w:marBottom w:val="0"/>
          <w:divBdr>
            <w:top w:val="none" w:sz="0" w:space="0" w:color="auto"/>
            <w:left w:val="none" w:sz="0" w:space="0" w:color="auto"/>
            <w:bottom w:val="none" w:sz="0" w:space="0" w:color="auto"/>
            <w:right w:val="none" w:sz="0" w:space="0" w:color="auto"/>
          </w:divBdr>
        </w:div>
        <w:div w:id="729350768">
          <w:marLeft w:val="640"/>
          <w:marRight w:val="0"/>
          <w:marTop w:val="0"/>
          <w:marBottom w:val="0"/>
          <w:divBdr>
            <w:top w:val="none" w:sz="0" w:space="0" w:color="auto"/>
            <w:left w:val="none" w:sz="0" w:space="0" w:color="auto"/>
            <w:bottom w:val="none" w:sz="0" w:space="0" w:color="auto"/>
            <w:right w:val="none" w:sz="0" w:space="0" w:color="auto"/>
          </w:divBdr>
        </w:div>
        <w:div w:id="156726704">
          <w:marLeft w:val="640"/>
          <w:marRight w:val="0"/>
          <w:marTop w:val="0"/>
          <w:marBottom w:val="0"/>
          <w:divBdr>
            <w:top w:val="none" w:sz="0" w:space="0" w:color="auto"/>
            <w:left w:val="none" w:sz="0" w:space="0" w:color="auto"/>
            <w:bottom w:val="none" w:sz="0" w:space="0" w:color="auto"/>
            <w:right w:val="none" w:sz="0" w:space="0" w:color="auto"/>
          </w:divBdr>
        </w:div>
        <w:div w:id="234556464">
          <w:marLeft w:val="640"/>
          <w:marRight w:val="0"/>
          <w:marTop w:val="0"/>
          <w:marBottom w:val="0"/>
          <w:divBdr>
            <w:top w:val="none" w:sz="0" w:space="0" w:color="auto"/>
            <w:left w:val="none" w:sz="0" w:space="0" w:color="auto"/>
            <w:bottom w:val="none" w:sz="0" w:space="0" w:color="auto"/>
            <w:right w:val="none" w:sz="0" w:space="0" w:color="auto"/>
          </w:divBdr>
        </w:div>
        <w:div w:id="506333836">
          <w:marLeft w:val="640"/>
          <w:marRight w:val="0"/>
          <w:marTop w:val="0"/>
          <w:marBottom w:val="0"/>
          <w:divBdr>
            <w:top w:val="none" w:sz="0" w:space="0" w:color="auto"/>
            <w:left w:val="none" w:sz="0" w:space="0" w:color="auto"/>
            <w:bottom w:val="none" w:sz="0" w:space="0" w:color="auto"/>
            <w:right w:val="none" w:sz="0" w:space="0" w:color="auto"/>
          </w:divBdr>
        </w:div>
        <w:div w:id="767189487">
          <w:marLeft w:val="640"/>
          <w:marRight w:val="0"/>
          <w:marTop w:val="0"/>
          <w:marBottom w:val="0"/>
          <w:divBdr>
            <w:top w:val="none" w:sz="0" w:space="0" w:color="auto"/>
            <w:left w:val="none" w:sz="0" w:space="0" w:color="auto"/>
            <w:bottom w:val="none" w:sz="0" w:space="0" w:color="auto"/>
            <w:right w:val="none" w:sz="0" w:space="0" w:color="auto"/>
          </w:divBdr>
        </w:div>
        <w:div w:id="855461885">
          <w:marLeft w:val="640"/>
          <w:marRight w:val="0"/>
          <w:marTop w:val="0"/>
          <w:marBottom w:val="0"/>
          <w:divBdr>
            <w:top w:val="none" w:sz="0" w:space="0" w:color="auto"/>
            <w:left w:val="none" w:sz="0" w:space="0" w:color="auto"/>
            <w:bottom w:val="none" w:sz="0" w:space="0" w:color="auto"/>
            <w:right w:val="none" w:sz="0" w:space="0" w:color="auto"/>
          </w:divBdr>
        </w:div>
      </w:divsChild>
    </w:div>
    <w:div w:id="875629343">
      <w:bodyDiv w:val="1"/>
      <w:marLeft w:val="0"/>
      <w:marRight w:val="0"/>
      <w:marTop w:val="0"/>
      <w:marBottom w:val="0"/>
      <w:divBdr>
        <w:top w:val="none" w:sz="0" w:space="0" w:color="auto"/>
        <w:left w:val="none" w:sz="0" w:space="0" w:color="auto"/>
        <w:bottom w:val="none" w:sz="0" w:space="0" w:color="auto"/>
        <w:right w:val="none" w:sz="0" w:space="0" w:color="auto"/>
      </w:divBdr>
      <w:divsChild>
        <w:div w:id="640118503">
          <w:marLeft w:val="1037"/>
          <w:marRight w:val="0"/>
          <w:marTop w:val="40"/>
          <w:marBottom w:val="40"/>
          <w:divBdr>
            <w:top w:val="none" w:sz="0" w:space="0" w:color="auto"/>
            <w:left w:val="none" w:sz="0" w:space="0" w:color="auto"/>
            <w:bottom w:val="none" w:sz="0" w:space="0" w:color="auto"/>
            <w:right w:val="none" w:sz="0" w:space="0" w:color="auto"/>
          </w:divBdr>
        </w:div>
      </w:divsChild>
    </w:div>
    <w:div w:id="888030326">
      <w:bodyDiv w:val="1"/>
      <w:marLeft w:val="0"/>
      <w:marRight w:val="0"/>
      <w:marTop w:val="0"/>
      <w:marBottom w:val="0"/>
      <w:divBdr>
        <w:top w:val="none" w:sz="0" w:space="0" w:color="auto"/>
        <w:left w:val="none" w:sz="0" w:space="0" w:color="auto"/>
        <w:bottom w:val="none" w:sz="0" w:space="0" w:color="auto"/>
        <w:right w:val="none" w:sz="0" w:space="0" w:color="auto"/>
      </w:divBdr>
    </w:div>
    <w:div w:id="889994910">
      <w:bodyDiv w:val="1"/>
      <w:marLeft w:val="0"/>
      <w:marRight w:val="0"/>
      <w:marTop w:val="0"/>
      <w:marBottom w:val="0"/>
      <w:divBdr>
        <w:top w:val="none" w:sz="0" w:space="0" w:color="auto"/>
        <w:left w:val="none" w:sz="0" w:space="0" w:color="auto"/>
        <w:bottom w:val="none" w:sz="0" w:space="0" w:color="auto"/>
        <w:right w:val="none" w:sz="0" w:space="0" w:color="auto"/>
      </w:divBdr>
      <w:divsChild>
        <w:div w:id="1954284619">
          <w:marLeft w:val="720"/>
          <w:marRight w:val="0"/>
          <w:marTop w:val="0"/>
          <w:marBottom w:val="0"/>
          <w:divBdr>
            <w:top w:val="none" w:sz="0" w:space="0" w:color="auto"/>
            <w:left w:val="none" w:sz="0" w:space="0" w:color="auto"/>
            <w:bottom w:val="none" w:sz="0" w:space="0" w:color="auto"/>
            <w:right w:val="none" w:sz="0" w:space="0" w:color="auto"/>
          </w:divBdr>
        </w:div>
      </w:divsChild>
    </w:div>
    <w:div w:id="898441514">
      <w:bodyDiv w:val="1"/>
      <w:marLeft w:val="0"/>
      <w:marRight w:val="0"/>
      <w:marTop w:val="0"/>
      <w:marBottom w:val="0"/>
      <w:divBdr>
        <w:top w:val="none" w:sz="0" w:space="0" w:color="auto"/>
        <w:left w:val="none" w:sz="0" w:space="0" w:color="auto"/>
        <w:bottom w:val="none" w:sz="0" w:space="0" w:color="auto"/>
        <w:right w:val="none" w:sz="0" w:space="0" w:color="auto"/>
      </w:divBdr>
    </w:div>
    <w:div w:id="916943069">
      <w:bodyDiv w:val="1"/>
      <w:marLeft w:val="0"/>
      <w:marRight w:val="0"/>
      <w:marTop w:val="0"/>
      <w:marBottom w:val="0"/>
      <w:divBdr>
        <w:top w:val="none" w:sz="0" w:space="0" w:color="auto"/>
        <w:left w:val="none" w:sz="0" w:space="0" w:color="auto"/>
        <w:bottom w:val="none" w:sz="0" w:space="0" w:color="auto"/>
        <w:right w:val="none" w:sz="0" w:space="0" w:color="auto"/>
      </w:divBdr>
    </w:div>
    <w:div w:id="919172224">
      <w:bodyDiv w:val="1"/>
      <w:marLeft w:val="0"/>
      <w:marRight w:val="0"/>
      <w:marTop w:val="0"/>
      <w:marBottom w:val="0"/>
      <w:divBdr>
        <w:top w:val="none" w:sz="0" w:space="0" w:color="auto"/>
        <w:left w:val="none" w:sz="0" w:space="0" w:color="auto"/>
        <w:bottom w:val="none" w:sz="0" w:space="0" w:color="auto"/>
        <w:right w:val="none" w:sz="0" w:space="0" w:color="auto"/>
      </w:divBdr>
    </w:div>
    <w:div w:id="936642693">
      <w:bodyDiv w:val="1"/>
      <w:marLeft w:val="0"/>
      <w:marRight w:val="0"/>
      <w:marTop w:val="0"/>
      <w:marBottom w:val="0"/>
      <w:divBdr>
        <w:top w:val="none" w:sz="0" w:space="0" w:color="auto"/>
        <w:left w:val="none" w:sz="0" w:space="0" w:color="auto"/>
        <w:bottom w:val="none" w:sz="0" w:space="0" w:color="auto"/>
        <w:right w:val="none" w:sz="0" w:space="0" w:color="auto"/>
      </w:divBdr>
    </w:div>
    <w:div w:id="941035230">
      <w:bodyDiv w:val="1"/>
      <w:marLeft w:val="0"/>
      <w:marRight w:val="0"/>
      <w:marTop w:val="0"/>
      <w:marBottom w:val="0"/>
      <w:divBdr>
        <w:top w:val="none" w:sz="0" w:space="0" w:color="auto"/>
        <w:left w:val="none" w:sz="0" w:space="0" w:color="auto"/>
        <w:bottom w:val="none" w:sz="0" w:space="0" w:color="auto"/>
        <w:right w:val="none" w:sz="0" w:space="0" w:color="auto"/>
      </w:divBdr>
    </w:div>
    <w:div w:id="970405284">
      <w:bodyDiv w:val="1"/>
      <w:marLeft w:val="0"/>
      <w:marRight w:val="0"/>
      <w:marTop w:val="0"/>
      <w:marBottom w:val="0"/>
      <w:divBdr>
        <w:top w:val="none" w:sz="0" w:space="0" w:color="auto"/>
        <w:left w:val="none" w:sz="0" w:space="0" w:color="auto"/>
        <w:bottom w:val="none" w:sz="0" w:space="0" w:color="auto"/>
        <w:right w:val="none" w:sz="0" w:space="0" w:color="auto"/>
      </w:divBdr>
    </w:div>
    <w:div w:id="971442118">
      <w:bodyDiv w:val="1"/>
      <w:marLeft w:val="0"/>
      <w:marRight w:val="0"/>
      <w:marTop w:val="0"/>
      <w:marBottom w:val="0"/>
      <w:divBdr>
        <w:top w:val="none" w:sz="0" w:space="0" w:color="auto"/>
        <w:left w:val="none" w:sz="0" w:space="0" w:color="auto"/>
        <w:bottom w:val="none" w:sz="0" w:space="0" w:color="auto"/>
        <w:right w:val="none" w:sz="0" w:space="0" w:color="auto"/>
      </w:divBdr>
      <w:divsChild>
        <w:div w:id="1378701415">
          <w:marLeft w:val="480"/>
          <w:marRight w:val="0"/>
          <w:marTop w:val="0"/>
          <w:marBottom w:val="0"/>
          <w:divBdr>
            <w:top w:val="none" w:sz="0" w:space="0" w:color="auto"/>
            <w:left w:val="none" w:sz="0" w:space="0" w:color="auto"/>
            <w:bottom w:val="none" w:sz="0" w:space="0" w:color="auto"/>
            <w:right w:val="none" w:sz="0" w:space="0" w:color="auto"/>
          </w:divBdr>
        </w:div>
        <w:div w:id="835338364">
          <w:marLeft w:val="480"/>
          <w:marRight w:val="0"/>
          <w:marTop w:val="0"/>
          <w:marBottom w:val="0"/>
          <w:divBdr>
            <w:top w:val="none" w:sz="0" w:space="0" w:color="auto"/>
            <w:left w:val="none" w:sz="0" w:space="0" w:color="auto"/>
            <w:bottom w:val="none" w:sz="0" w:space="0" w:color="auto"/>
            <w:right w:val="none" w:sz="0" w:space="0" w:color="auto"/>
          </w:divBdr>
        </w:div>
        <w:div w:id="1760786607">
          <w:marLeft w:val="480"/>
          <w:marRight w:val="0"/>
          <w:marTop w:val="0"/>
          <w:marBottom w:val="0"/>
          <w:divBdr>
            <w:top w:val="none" w:sz="0" w:space="0" w:color="auto"/>
            <w:left w:val="none" w:sz="0" w:space="0" w:color="auto"/>
            <w:bottom w:val="none" w:sz="0" w:space="0" w:color="auto"/>
            <w:right w:val="none" w:sz="0" w:space="0" w:color="auto"/>
          </w:divBdr>
        </w:div>
        <w:div w:id="1972780387">
          <w:marLeft w:val="480"/>
          <w:marRight w:val="0"/>
          <w:marTop w:val="0"/>
          <w:marBottom w:val="0"/>
          <w:divBdr>
            <w:top w:val="none" w:sz="0" w:space="0" w:color="auto"/>
            <w:left w:val="none" w:sz="0" w:space="0" w:color="auto"/>
            <w:bottom w:val="none" w:sz="0" w:space="0" w:color="auto"/>
            <w:right w:val="none" w:sz="0" w:space="0" w:color="auto"/>
          </w:divBdr>
        </w:div>
        <w:div w:id="553741929">
          <w:marLeft w:val="480"/>
          <w:marRight w:val="0"/>
          <w:marTop w:val="0"/>
          <w:marBottom w:val="0"/>
          <w:divBdr>
            <w:top w:val="none" w:sz="0" w:space="0" w:color="auto"/>
            <w:left w:val="none" w:sz="0" w:space="0" w:color="auto"/>
            <w:bottom w:val="none" w:sz="0" w:space="0" w:color="auto"/>
            <w:right w:val="none" w:sz="0" w:space="0" w:color="auto"/>
          </w:divBdr>
        </w:div>
        <w:div w:id="1551109999">
          <w:marLeft w:val="480"/>
          <w:marRight w:val="0"/>
          <w:marTop w:val="0"/>
          <w:marBottom w:val="0"/>
          <w:divBdr>
            <w:top w:val="none" w:sz="0" w:space="0" w:color="auto"/>
            <w:left w:val="none" w:sz="0" w:space="0" w:color="auto"/>
            <w:bottom w:val="none" w:sz="0" w:space="0" w:color="auto"/>
            <w:right w:val="none" w:sz="0" w:space="0" w:color="auto"/>
          </w:divBdr>
        </w:div>
        <w:div w:id="589507627">
          <w:marLeft w:val="480"/>
          <w:marRight w:val="0"/>
          <w:marTop w:val="0"/>
          <w:marBottom w:val="0"/>
          <w:divBdr>
            <w:top w:val="none" w:sz="0" w:space="0" w:color="auto"/>
            <w:left w:val="none" w:sz="0" w:space="0" w:color="auto"/>
            <w:bottom w:val="none" w:sz="0" w:space="0" w:color="auto"/>
            <w:right w:val="none" w:sz="0" w:space="0" w:color="auto"/>
          </w:divBdr>
        </w:div>
        <w:div w:id="1908805350">
          <w:marLeft w:val="480"/>
          <w:marRight w:val="0"/>
          <w:marTop w:val="0"/>
          <w:marBottom w:val="0"/>
          <w:divBdr>
            <w:top w:val="none" w:sz="0" w:space="0" w:color="auto"/>
            <w:left w:val="none" w:sz="0" w:space="0" w:color="auto"/>
            <w:bottom w:val="none" w:sz="0" w:space="0" w:color="auto"/>
            <w:right w:val="none" w:sz="0" w:space="0" w:color="auto"/>
          </w:divBdr>
        </w:div>
        <w:div w:id="116026111">
          <w:marLeft w:val="480"/>
          <w:marRight w:val="0"/>
          <w:marTop w:val="0"/>
          <w:marBottom w:val="0"/>
          <w:divBdr>
            <w:top w:val="none" w:sz="0" w:space="0" w:color="auto"/>
            <w:left w:val="none" w:sz="0" w:space="0" w:color="auto"/>
            <w:bottom w:val="none" w:sz="0" w:space="0" w:color="auto"/>
            <w:right w:val="none" w:sz="0" w:space="0" w:color="auto"/>
          </w:divBdr>
        </w:div>
        <w:div w:id="1764645054">
          <w:marLeft w:val="480"/>
          <w:marRight w:val="0"/>
          <w:marTop w:val="0"/>
          <w:marBottom w:val="0"/>
          <w:divBdr>
            <w:top w:val="none" w:sz="0" w:space="0" w:color="auto"/>
            <w:left w:val="none" w:sz="0" w:space="0" w:color="auto"/>
            <w:bottom w:val="none" w:sz="0" w:space="0" w:color="auto"/>
            <w:right w:val="none" w:sz="0" w:space="0" w:color="auto"/>
          </w:divBdr>
        </w:div>
        <w:div w:id="587544740">
          <w:marLeft w:val="480"/>
          <w:marRight w:val="0"/>
          <w:marTop w:val="0"/>
          <w:marBottom w:val="0"/>
          <w:divBdr>
            <w:top w:val="none" w:sz="0" w:space="0" w:color="auto"/>
            <w:left w:val="none" w:sz="0" w:space="0" w:color="auto"/>
            <w:bottom w:val="none" w:sz="0" w:space="0" w:color="auto"/>
            <w:right w:val="none" w:sz="0" w:space="0" w:color="auto"/>
          </w:divBdr>
        </w:div>
        <w:div w:id="270094043">
          <w:marLeft w:val="480"/>
          <w:marRight w:val="0"/>
          <w:marTop w:val="0"/>
          <w:marBottom w:val="0"/>
          <w:divBdr>
            <w:top w:val="none" w:sz="0" w:space="0" w:color="auto"/>
            <w:left w:val="none" w:sz="0" w:space="0" w:color="auto"/>
            <w:bottom w:val="none" w:sz="0" w:space="0" w:color="auto"/>
            <w:right w:val="none" w:sz="0" w:space="0" w:color="auto"/>
          </w:divBdr>
        </w:div>
      </w:divsChild>
    </w:div>
    <w:div w:id="975259440">
      <w:bodyDiv w:val="1"/>
      <w:marLeft w:val="0"/>
      <w:marRight w:val="0"/>
      <w:marTop w:val="0"/>
      <w:marBottom w:val="0"/>
      <w:divBdr>
        <w:top w:val="none" w:sz="0" w:space="0" w:color="auto"/>
        <w:left w:val="none" w:sz="0" w:space="0" w:color="auto"/>
        <w:bottom w:val="none" w:sz="0" w:space="0" w:color="auto"/>
        <w:right w:val="none" w:sz="0" w:space="0" w:color="auto"/>
      </w:divBdr>
      <w:divsChild>
        <w:div w:id="1535656980">
          <w:marLeft w:val="640"/>
          <w:marRight w:val="0"/>
          <w:marTop w:val="0"/>
          <w:marBottom w:val="0"/>
          <w:divBdr>
            <w:top w:val="none" w:sz="0" w:space="0" w:color="auto"/>
            <w:left w:val="none" w:sz="0" w:space="0" w:color="auto"/>
            <w:bottom w:val="none" w:sz="0" w:space="0" w:color="auto"/>
            <w:right w:val="none" w:sz="0" w:space="0" w:color="auto"/>
          </w:divBdr>
        </w:div>
        <w:div w:id="1173295736">
          <w:marLeft w:val="640"/>
          <w:marRight w:val="0"/>
          <w:marTop w:val="0"/>
          <w:marBottom w:val="0"/>
          <w:divBdr>
            <w:top w:val="none" w:sz="0" w:space="0" w:color="auto"/>
            <w:left w:val="none" w:sz="0" w:space="0" w:color="auto"/>
            <w:bottom w:val="none" w:sz="0" w:space="0" w:color="auto"/>
            <w:right w:val="none" w:sz="0" w:space="0" w:color="auto"/>
          </w:divBdr>
        </w:div>
        <w:div w:id="307827096">
          <w:marLeft w:val="640"/>
          <w:marRight w:val="0"/>
          <w:marTop w:val="0"/>
          <w:marBottom w:val="0"/>
          <w:divBdr>
            <w:top w:val="none" w:sz="0" w:space="0" w:color="auto"/>
            <w:left w:val="none" w:sz="0" w:space="0" w:color="auto"/>
            <w:bottom w:val="none" w:sz="0" w:space="0" w:color="auto"/>
            <w:right w:val="none" w:sz="0" w:space="0" w:color="auto"/>
          </w:divBdr>
        </w:div>
        <w:div w:id="2085956133">
          <w:marLeft w:val="640"/>
          <w:marRight w:val="0"/>
          <w:marTop w:val="0"/>
          <w:marBottom w:val="0"/>
          <w:divBdr>
            <w:top w:val="none" w:sz="0" w:space="0" w:color="auto"/>
            <w:left w:val="none" w:sz="0" w:space="0" w:color="auto"/>
            <w:bottom w:val="none" w:sz="0" w:space="0" w:color="auto"/>
            <w:right w:val="none" w:sz="0" w:space="0" w:color="auto"/>
          </w:divBdr>
        </w:div>
        <w:div w:id="1482228786">
          <w:marLeft w:val="640"/>
          <w:marRight w:val="0"/>
          <w:marTop w:val="0"/>
          <w:marBottom w:val="0"/>
          <w:divBdr>
            <w:top w:val="none" w:sz="0" w:space="0" w:color="auto"/>
            <w:left w:val="none" w:sz="0" w:space="0" w:color="auto"/>
            <w:bottom w:val="none" w:sz="0" w:space="0" w:color="auto"/>
            <w:right w:val="none" w:sz="0" w:space="0" w:color="auto"/>
          </w:divBdr>
        </w:div>
        <w:div w:id="186480241">
          <w:marLeft w:val="640"/>
          <w:marRight w:val="0"/>
          <w:marTop w:val="0"/>
          <w:marBottom w:val="0"/>
          <w:divBdr>
            <w:top w:val="none" w:sz="0" w:space="0" w:color="auto"/>
            <w:left w:val="none" w:sz="0" w:space="0" w:color="auto"/>
            <w:bottom w:val="none" w:sz="0" w:space="0" w:color="auto"/>
            <w:right w:val="none" w:sz="0" w:space="0" w:color="auto"/>
          </w:divBdr>
        </w:div>
        <w:div w:id="97717832">
          <w:marLeft w:val="640"/>
          <w:marRight w:val="0"/>
          <w:marTop w:val="0"/>
          <w:marBottom w:val="0"/>
          <w:divBdr>
            <w:top w:val="none" w:sz="0" w:space="0" w:color="auto"/>
            <w:left w:val="none" w:sz="0" w:space="0" w:color="auto"/>
            <w:bottom w:val="none" w:sz="0" w:space="0" w:color="auto"/>
            <w:right w:val="none" w:sz="0" w:space="0" w:color="auto"/>
          </w:divBdr>
        </w:div>
        <w:div w:id="1972906591">
          <w:marLeft w:val="640"/>
          <w:marRight w:val="0"/>
          <w:marTop w:val="0"/>
          <w:marBottom w:val="0"/>
          <w:divBdr>
            <w:top w:val="none" w:sz="0" w:space="0" w:color="auto"/>
            <w:left w:val="none" w:sz="0" w:space="0" w:color="auto"/>
            <w:bottom w:val="none" w:sz="0" w:space="0" w:color="auto"/>
            <w:right w:val="none" w:sz="0" w:space="0" w:color="auto"/>
          </w:divBdr>
        </w:div>
        <w:div w:id="618217205">
          <w:marLeft w:val="640"/>
          <w:marRight w:val="0"/>
          <w:marTop w:val="0"/>
          <w:marBottom w:val="0"/>
          <w:divBdr>
            <w:top w:val="none" w:sz="0" w:space="0" w:color="auto"/>
            <w:left w:val="none" w:sz="0" w:space="0" w:color="auto"/>
            <w:bottom w:val="none" w:sz="0" w:space="0" w:color="auto"/>
            <w:right w:val="none" w:sz="0" w:space="0" w:color="auto"/>
          </w:divBdr>
        </w:div>
        <w:div w:id="1454209485">
          <w:marLeft w:val="640"/>
          <w:marRight w:val="0"/>
          <w:marTop w:val="0"/>
          <w:marBottom w:val="0"/>
          <w:divBdr>
            <w:top w:val="none" w:sz="0" w:space="0" w:color="auto"/>
            <w:left w:val="none" w:sz="0" w:space="0" w:color="auto"/>
            <w:bottom w:val="none" w:sz="0" w:space="0" w:color="auto"/>
            <w:right w:val="none" w:sz="0" w:space="0" w:color="auto"/>
          </w:divBdr>
        </w:div>
        <w:div w:id="1573270950">
          <w:marLeft w:val="640"/>
          <w:marRight w:val="0"/>
          <w:marTop w:val="0"/>
          <w:marBottom w:val="0"/>
          <w:divBdr>
            <w:top w:val="none" w:sz="0" w:space="0" w:color="auto"/>
            <w:left w:val="none" w:sz="0" w:space="0" w:color="auto"/>
            <w:bottom w:val="none" w:sz="0" w:space="0" w:color="auto"/>
            <w:right w:val="none" w:sz="0" w:space="0" w:color="auto"/>
          </w:divBdr>
        </w:div>
        <w:div w:id="1175993030">
          <w:marLeft w:val="640"/>
          <w:marRight w:val="0"/>
          <w:marTop w:val="0"/>
          <w:marBottom w:val="0"/>
          <w:divBdr>
            <w:top w:val="none" w:sz="0" w:space="0" w:color="auto"/>
            <w:left w:val="none" w:sz="0" w:space="0" w:color="auto"/>
            <w:bottom w:val="none" w:sz="0" w:space="0" w:color="auto"/>
            <w:right w:val="none" w:sz="0" w:space="0" w:color="auto"/>
          </w:divBdr>
        </w:div>
        <w:div w:id="1786583754">
          <w:marLeft w:val="640"/>
          <w:marRight w:val="0"/>
          <w:marTop w:val="0"/>
          <w:marBottom w:val="0"/>
          <w:divBdr>
            <w:top w:val="none" w:sz="0" w:space="0" w:color="auto"/>
            <w:left w:val="none" w:sz="0" w:space="0" w:color="auto"/>
            <w:bottom w:val="none" w:sz="0" w:space="0" w:color="auto"/>
            <w:right w:val="none" w:sz="0" w:space="0" w:color="auto"/>
          </w:divBdr>
        </w:div>
        <w:div w:id="959995511">
          <w:marLeft w:val="640"/>
          <w:marRight w:val="0"/>
          <w:marTop w:val="0"/>
          <w:marBottom w:val="0"/>
          <w:divBdr>
            <w:top w:val="none" w:sz="0" w:space="0" w:color="auto"/>
            <w:left w:val="none" w:sz="0" w:space="0" w:color="auto"/>
            <w:bottom w:val="none" w:sz="0" w:space="0" w:color="auto"/>
            <w:right w:val="none" w:sz="0" w:space="0" w:color="auto"/>
          </w:divBdr>
        </w:div>
        <w:div w:id="627929950">
          <w:marLeft w:val="640"/>
          <w:marRight w:val="0"/>
          <w:marTop w:val="0"/>
          <w:marBottom w:val="0"/>
          <w:divBdr>
            <w:top w:val="none" w:sz="0" w:space="0" w:color="auto"/>
            <w:left w:val="none" w:sz="0" w:space="0" w:color="auto"/>
            <w:bottom w:val="none" w:sz="0" w:space="0" w:color="auto"/>
            <w:right w:val="none" w:sz="0" w:space="0" w:color="auto"/>
          </w:divBdr>
        </w:div>
        <w:div w:id="34427768">
          <w:marLeft w:val="640"/>
          <w:marRight w:val="0"/>
          <w:marTop w:val="0"/>
          <w:marBottom w:val="0"/>
          <w:divBdr>
            <w:top w:val="none" w:sz="0" w:space="0" w:color="auto"/>
            <w:left w:val="none" w:sz="0" w:space="0" w:color="auto"/>
            <w:bottom w:val="none" w:sz="0" w:space="0" w:color="auto"/>
            <w:right w:val="none" w:sz="0" w:space="0" w:color="auto"/>
          </w:divBdr>
        </w:div>
        <w:div w:id="1035156655">
          <w:marLeft w:val="640"/>
          <w:marRight w:val="0"/>
          <w:marTop w:val="0"/>
          <w:marBottom w:val="0"/>
          <w:divBdr>
            <w:top w:val="none" w:sz="0" w:space="0" w:color="auto"/>
            <w:left w:val="none" w:sz="0" w:space="0" w:color="auto"/>
            <w:bottom w:val="none" w:sz="0" w:space="0" w:color="auto"/>
            <w:right w:val="none" w:sz="0" w:space="0" w:color="auto"/>
          </w:divBdr>
        </w:div>
        <w:div w:id="850994498">
          <w:marLeft w:val="640"/>
          <w:marRight w:val="0"/>
          <w:marTop w:val="0"/>
          <w:marBottom w:val="0"/>
          <w:divBdr>
            <w:top w:val="none" w:sz="0" w:space="0" w:color="auto"/>
            <w:left w:val="none" w:sz="0" w:space="0" w:color="auto"/>
            <w:bottom w:val="none" w:sz="0" w:space="0" w:color="auto"/>
            <w:right w:val="none" w:sz="0" w:space="0" w:color="auto"/>
          </w:divBdr>
        </w:div>
        <w:div w:id="1764841823">
          <w:marLeft w:val="640"/>
          <w:marRight w:val="0"/>
          <w:marTop w:val="0"/>
          <w:marBottom w:val="0"/>
          <w:divBdr>
            <w:top w:val="none" w:sz="0" w:space="0" w:color="auto"/>
            <w:left w:val="none" w:sz="0" w:space="0" w:color="auto"/>
            <w:bottom w:val="none" w:sz="0" w:space="0" w:color="auto"/>
            <w:right w:val="none" w:sz="0" w:space="0" w:color="auto"/>
          </w:divBdr>
        </w:div>
        <w:div w:id="1009480251">
          <w:marLeft w:val="640"/>
          <w:marRight w:val="0"/>
          <w:marTop w:val="0"/>
          <w:marBottom w:val="0"/>
          <w:divBdr>
            <w:top w:val="none" w:sz="0" w:space="0" w:color="auto"/>
            <w:left w:val="none" w:sz="0" w:space="0" w:color="auto"/>
            <w:bottom w:val="none" w:sz="0" w:space="0" w:color="auto"/>
            <w:right w:val="none" w:sz="0" w:space="0" w:color="auto"/>
          </w:divBdr>
        </w:div>
        <w:div w:id="1623489321">
          <w:marLeft w:val="640"/>
          <w:marRight w:val="0"/>
          <w:marTop w:val="0"/>
          <w:marBottom w:val="0"/>
          <w:divBdr>
            <w:top w:val="none" w:sz="0" w:space="0" w:color="auto"/>
            <w:left w:val="none" w:sz="0" w:space="0" w:color="auto"/>
            <w:bottom w:val="none" w:sz="0" w:space="0" w:color="auto"/>
            <w:right w:val="none" w:sz="0" w:space="0" w:color="auto"/>
          </w:divBdr>
        </w:div>
        <w:div w:id="1984700337">
          <w:marLeft w:val="640"/>
          <w:marRight w:val="0"/>
          <w:marTop w:val="0"/>
          <w:marBottom w:val="0"/>
          <w:divBdr>
            <w:top w:val="none" w:sz="0" w:space="0" w:color="auto"/>
            <w:left w:val="none" w:sz="0" w:space="0" w:color="auto"/>
            <w:bottom w:val="none" w:sz="0" w:space="0" w:color="auto"/>
            <w:right w:val="none" w:sz="0" w:space="0" w:color="auto"/>
          </w:divBdr>
        </w:div>
        <w:div w:id="1779371386">
          <w:marLeft w:val="640"/>
          <w:marRight w:val="0"/>
          <w:marTop w:val="0"/>
          <w:marBottom w:val="0"/>
          <w:divBdr>
            <w:top w:val="none" w:sz="0" w:space="0" w:color="auto"/>
            <w:left w:val="none" w:sz="0" w:space="0" w:color="auto"/>
            <w:bottom w:val="none" w:sz="0" w:space="0" w:color="auto"/>
            <w:right w:val="none" w:sz="0" w:space="0" w:color="auto"/>
          </w:divBdr>
        </w:div>
        <w:div w:id="2128040991">
          <w:marLeft w:val="640"/>
          <w:marRight w:val="0"/>
          <w:marTop w:val="0"/>
          <w:marBottom w:val="0"/>
          <w:divBdr>
            <w:top w:val="none" w:sz="0" w:space="0" w:color="auto"/>
            <w:left w:val="none" w:sz="0" w:space="0" w:color="auto"/>
            <w:bottom w:val="none" w:sz="0" w:space="0" w:color="auto"/>
            <w:right w:val="none" w:sz="0" w:space="0" w:color="auto"/>
          </w:divBdr>
        </w:div>
      </w:divsChild>
    </w:div>
    <w:div w:id="987830884">
      <w:bodyDiv w:val="1"/>
      <w:marLeft w:val="0"/>
      <w:marRight w:val="0"/>
      <w:marTop w:val="0"/>
      <w:marBottom w:val="0"/>
      <w:divBdr>
        <w:top w:val="none" w:sz="0" w:space="0" w:color="auto"/>
        <w:left w:val="none" w:sz="0" w:space="0" w:color="auto"/>
        <w:bottom w:val="none" w:sz="0" w:space="0" w:color="auto"/>
        <w:right w:val="none" w:sz="0" w:space="0" w:color="auto"/>
      </w:divBdr>
    </w:div>
    <w:div w:id="1036084626">
      <w:bodyDiv w:val="1"/>
      <w:marLeft w:val="0"/>
      <w:marRight w:val="0"/>
      <w:marTop w:val="0"/>
      <w:marBottom w:val="0"/>
      <w:divBdr>
        <w:top w:val="none" w:sz="0" w:space="0" w:color="auto"/>
        <w:left w:val="none" w:sz="0" w:space="0" w:color="auto"/>
        <w:bottom w:val="none" w:sz="0" w:space="0" w:color="auto"/>
        <w:right w:val="none" w:sz="0" w:space="0" w:color="auto"/>
      </w:divBdr>
      <w:divsChild>
        <w:div w:id="1451121591">
          <w:marLeft w:val="640"/>
          <w:marRight w:val="0"/>
          <w:marTop w:val="0"/>
          <w:marBottom w:val="0"/>
          <w:divBdr>
            <w:top w:val="none" w:sz="0" w:space="0" w:color="auto"/>
            <w:left w:val="none" w:sz="0" w:space="0" w:color="auto"/>
            <w:bottom w:val="none" w:sz="0" w:space="0" w:color="auto"/>
            <w:right w:val="none" w:sz="0" w:space="0" w:color="auto"/>
          </w:divBdr>
        </w:div>
        <w:div w:id="325524620">
          <w:marLeft w:val="640"/>
          <w:marRight w:val="0"/>
          <w:marTop w:val="0"/>
          <w:marBottom w:val="0"/>
          <w:divBdr>
            <w:top w:val="none" w:sz="0" w:space="0" w:color="auto"/>
            <w:left w:val="none" w:sz="0" w:space="0" w:color="auto"/>
            <w:bottom w:val="none" w:sz="0" w:space="0" w:color="auto"/>
            <w:right w:val="none" w:sz="0" w:space="0" w:color="auto"/>
          </w:divBdr>
        </w:div>
        <w:div w:id="1152064942">
          <w:marLeft w:val="640"/>
          <w:marRight w:val="0"/>
          <w:marTop w:val="0"/>
          <w:marBottom w:val="0"/>
          <w:divBdr>
            <w:top w:val="none" w:sz="0" w:space="0" w:color="auto"/>
            <w:left w:val="none" w:sz="0" w:space="0" w:color="auto"/>
            <w:bottom w:val="none" w:sz="0" w:space="0" w:color="auto"/>
            <w:right w:val="none" w:sz="0" w:space="0" w:color="auto"/>
          </w:divBdr>
        </w:div>
        <w:div w:id="665085861">
          <w:marLeft w:val="640"/>
          <w:marRight w:val="0"/>
          <w:marTop w:val="0"/>
          <w:marBottom w:val="0"/>
          <w:divBdr>
            <w:top w:val="none" w:sz="0" w:space="0" w:color="auto"/>
            <w:left w:val="none" w:sz="0" w:space="0" w:color="auto"/>
            <w:bottom w:val="none" w:sz="0" w:space="0" w:color="auto"/>
            <w:right w:val="none" w:sz="0" w:space="0" w:color="auto"/>
          </w:divBdr>
        </w:div>
        <w:div w:id="1467775114">
          <w:marLeft w:val="640"/>
          <w:marRight w:val="0"/>
          <w:marTop w:val="0"/>
          <w:marBottom w:val="0"/>
          <w:divBdr>
            <w:top w:val="none" w:sz="0" w:space="0" w:color="auto"/>
            <w:left w:val="none" w:sz="0" w:space="0" w:color="auto"/>
            <w:bottom w:val="none" w:sz="0" w:space="0" w:color="auto"/>
            <w:right w:val="none" w:sz="0" w:space="0" w:color="auto"/>
          </w:divBdr>
        </w:div>
        <w:div w:id="1989241171">
          <w:marLeft w:val="640"/>
          <w:marRight w:val="0"/>
          <w:marTop w:val="0"/>
          <w:marBottom w:val="0"/>
          <w:divBdr>
            <w:top w:val="none" w:sz="0" w:space="0" w:color="auto"/>
            <w:left w:val="none" w:sz="0" w:space="0" w:color="auto"/>
            <w:bottom w:val="none" w:sz="0" w:space="0" w:color="auto"/>
            <w:right w:val="none" w:sz="0" w:space="0" w:color="auto"/>
          </w:divBdr>
        </w:div>
        <w:div w:id="794568746">
          <w:marLeft w:val="640"/>
          <w:marRight w:val="0"/>
          <w:marTop w:val="0"/>
          <w:marBottom w:val="0"/>
          <w:divBdr>
            <w:top w:val="none" w:sz="0" w:space="0" w:color="auto"/>
            <w:left w:val="none" w:sz="0" w:space="0" w:color="auto"/>
            <w:bottom w:val="none" w:sz="0" w:space="0" w:color="auto"/>
            <w:right w:val="none" w:sz="0" w:space="0" w:color="auto"/>
          </w:divBdr>
        </w:div>
        <w:div w:id="1681471855">
          <w:marLeft w:val="640"/>
          <w:marRight w:val="0"/>
          <w:marTop w:val="0"/>
          <w:marBottom w:val="0"/>
          <w:divBdr>
            <w:top w:val="none" w:sz="0" w:space="0" w:color="auto"/>
            <w:left w:val="none" w:sz="0" w:space="0" w:color="auto"/>
            <w:bottom w:val="none" w:sz="0" w:space="0" w:color="auto"/>
            <w:right w:val="none" w:sz="0" w:space="0" w:color="auto"/>
          </w:divBdr>
        </w:div>
        <w:div w:id="1608654216">
          <w:marLeft w:val="640"/>
          <w:marRight w:val="0"/>
          <w:marTop w:val="0"/>
          <w:marBottom w:val="0"/>
          <w:divBdr>
            <w:top w:val="none" w:sz="0" w:space="0" w:color="auto"/>
            <w:left w:val="none" w:sz="0" w:space="0" w:color="auto"/>
            <w:bottom w:val="none" w:sz="0" w:space="0" w:color="auto"/>
            <w:right w:val="none" w:sz="0" w:space="0" w:color="auto"/>
          </w:divBdr>
        </w:div>
        <w:div w:id="74133768">
          <w:marLeft w:val="640"/>
          <w:marRight w:val="0"/>
          <w:marTop w:val="0"/>
          <w:marBottom w:val="0"/>
          <w:divBdr>
            <w:top w:val="none" w:sz="0" w:space="0" w:color="auto"/>
            <w:left w:val="none" w:sz="0" w:space="0" w:color="auto"/>
            <w:bottom w:val="none" w:sz="0" w:space="0" w:color="auto"/>
            <w:right w:val="none" w:sz="0" w:space="0" w:color="auto"/>
          </w:divBdr>
        </w:div>
        <w:div w:id="676153210">
          <w:marLeft w:val="640"/>
          <w:marRight w:val="0"/>
          <w:marTop w:val="0"/>
          <w:marBottom w:val="0"/>
          <w:divBdr>
            <w:top w:val="none" w:sz="0" w:space="0" w:color="auto"/>
            <w:left w:val="none" w:sz="0" w:space="0" w:color="auto"/>
            <w:bottom w:val="none" w:sz="0" w:space="0" w:color="auto"/>
            <w:right w:val="none" w:sz="0" w:space="0" w:color="auto"/>
          </w:divBdr>
        </w:div>
        <w:div w:id="728260701">
          <w:marLeft w:val="640"/>
          <w:marRight w:val="0"/>
          <w:marTop w:val="0"/>
          <w:marBottom w:val="0"/>
          <w:divBdr>
            <w:top w:val="none" w:sz="0" w:space="0" w:color="auto"/>
            <w:left w:val="none" w:sz="0" w:space="0" w:color="auto"/>
            <w:bottom w:val="none" w:sz="0" w:space="0" w:color="auto"/>
            <w:right w:val="none" w:sz="0" w:space="0" w:color="auto"/>
          </w:divBdr>
        </w:div>
        <w:div w:id="1888570228">
          <w:marLeft w:val="640"/>
          <w:marRight w:val="0"/>
          <w:marTop w:val="0"/>
          <w:marBottom w:val="0"/>
          <w:divBdr>
            <w:top w:val="none" w:sz="0" w:space="0" w:color="auto"/>
            <w:left w:val="none" w:sz="0" w:space="0" w:color="auto"/>
            <w:bottom w:val="none" w:sz="0" w:space="0" w:color="auto"/>
            <w:right w:val="none" w:sz="0" w:space="0" w:color="auto"/>
          </w:divBdr>
        </w:div>
        <w:div w:id="1293368948">
          <w:marLeft w:val="640"/>
          <w:marRight w:val="0"/>
          <w:marTop w:val="0"/>
          <w:marBottom w:val="0"/>
          <w:divBdr>
            <w:top w:val="none" w:sz="0" w:space="0" w:color="auto"/>
            <w:left w:val="none" w:sz="0" w:space="0" w:color="auto"/>
            <w:bottom w:val="none" w:sz="0" w:space="0" w:color="auto"/>
            <w:right w:val="none" w:sz="0" w:space="0" w:color="auto"/>
          </w:divBdr>
        </w:div>
        <w:div w:id="172955414">
          <w:marLeft w:val="640"/>
          <w:marRight w:val="0"/>
          <w:marTop w:val="0"/>
          <w:marBottom w:val="0"/>
          <w:divBdr>
            <w:top w:val="none" w:sz="0" w:space="0" w:color="auto"/>
            <w:left w:val="none" w:sz="0" w:space="0" w:color="auto"/>
            <w:bottom w:val="none" w:sz="0" w:space="0" w:color="auto"/>
            <w:right w:val="none" w:sz="0" w:space="0" w:color="auto"/>
          </w:divBdr>
        </w:div>
        <w:div w:id="592712581">
          <w:marLeft w:val="640"/>
          <w:marRight w:val="0"/>
          <w:marTop w:val="0"/>
          <w:marBottom w:val="0"/>
          <w:divBdr>
            <w:top w:val="none" w:sz="0" w:space="0" w:color="auto"/>
            <w:left w:val="none" w:sz="0" w:space="0" w:color="auto"/>
            <w:bottom w:val="none" w:sz="0" w:space="0" w:color="auto"/>
            <w:right w:val="none" w:sz="0" w:space="0" w:color="auto"/>
          </w:divBdr>
        </w:div>
        <w:div w:id="1519350180">
          <w:marLeft w:val="640"/>
          <w:marRight w:val="0"/>
          <w:marTop w:val="0"/>
          <w:marBottom w:val="0"/>
          <w:divBdr>
            <w:top w:val="none" w:sz="0" w:space="0" w:color="auto"/>
            <w:left w:val="none" w:sz="0" w:space="0" w:color="auto"/>
            <w:bottom w:val="none" w:sz="0" w:space="0" w:color="auto"/>
            <w:right w:val="none" w:sz="0" w:space="0" w:color="auto"/>
          </w:divBdr>
        </w:div>
        <w:div w:id="1249003059">
          <w:marLeft w:val="640"/>
          <w:marRight w:val="0"/>
          <w:marTop w:val="0"/>
          <w:marBottom w:val="0"/>
          <w:divBdr>
            <w:top w:val="none" w:sz="0" w:space="0" w:color="auto"/>
            <w:left w:val="none" w:sz="0" w:space="0" w:color="auto"/>
            <w:bottom w:val="none" w:sz="0" w:space="0" w:color="auto"/>
            <w:right w:val="none" w:sz="0" w:space="0" w:color="auto"/>
          </w:divBdr>
        </w:div>
        <w:div w:id="980427740">
          <w:marLeft w:val="640"/>
          <w:marRight w:val="0"/>
          <w:marTop w:val="0"/>
          <w:marBottom w:val="0"/>
          <w:divBdr>
            <w:top w:val="none" w:sz="0" w:space="0" w:color="auto"/>
            <w:left w:val="none" w:sz="0" w:space="0" w:color="auto"/>
            <w:bottom w:val="none" w:sz="0" w:space="0" w:color="auto"/>
            <w:right w:val="none" w:sz="0" w:space="0" w:color="auto"/>
          </w:divBdr>
        </w:div>
        <w:div w:id="878277248">
          <w:marLeft w:val="640"/>
          <w:marRight w:val="0"/>
          <w:marTop w:val="0"/>
          <w:marBottom w:val="0"/>
          <w:divBdr>
            <w:top w:val="none" w:sz="0" w:space="0" w:color="auto"/>
            <w:left w:val="none" w:sz="0" w:space="0" w:color="auto"/>
            <w:bottom w:val="none" w:sz="0" w:space="0" w:color="auto"/>
            <w:right w:val="none" w:sz="0" w:space="0" w:color="auto"/>
          </w:divBdr>
        </w:div>
        <w:div w:id="889265755">
          <w:marLeft w:val="640"/>
          <w:marRight w:val="0"/>
          <w:marTop w:val="0"/>
          <w:marBottom w:val="0"/>
          <w:divBdr>
            <w:top w:val="none" w:sz="0" w:space="0" w:color="auto"/>
            <w:left w:val="none" w:sz="0" w:space="0" w:color="auto"/>
            <w:bottom w:val="none" w:sz="0" w:space="0" w:color="auto"/>
            <w:right w:val="none" w:sz="0" w:space="0" w:color="auto"/>
          </w:divBdr>
        </w:div>
        <w:div w:id="387341092">
          <w:marLeft w:val="640"/>
          <w:marRight w:val="0"/>
          <w:marTop w:val="0"/>
          <w:marBottom w:val="0"/>
          <w:divBdr>
            <w:top w:val="none" w:sz="0" w:space="0" w:color="auto"/>
            <w:left w:val="none" w:sz="0" w:space="0" w:color="auto"/>
            <w:bottom w:val="none" w:sz="0" w:space="0" w:color="auto"/>
            <w:right w:val="none" w:sz="0" w:space="0" w:color="auto"/>
          </w:divBdr>
        </w:div>
        <w:div w:id="303462680">
          <w:marLeft w:val="640"/>
          <w:marRight w:val="0"/>
          <w:marTop w:val="0"/>
          <w:marBottom w:val="0"/>
          <w:divBdr>
            <w:top w:val="none" w:sz="0" w:space="0" w:color="auto"/>
            <w:left w:val="none" w:sz="0" w:space="0" w:color="auto"/>
            <w:bottom w:val="none" w:sz="0" w:space="0" w:color="auto"/>
            <w:right w:val="none" w:sz="0" w:space="0" w:color="auto"/>
          </w:divBdr>
        </w:div>
      </w:divsChild>
    </w:div>
    <w:div w:id="1040395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6893">
          <w:marLeft w:val="640"/>
          <w:marRight w:val="0"/>
          <w:marTop w:val="0"/>
          <w:marBottom w:val="0"/>
          <w:divBdr>
            <w:top w:val="none" w:sz="0" w:space="0" w:color="auto"/>
            <w:left w:val="none" w:sz="0" w:space="0" w:color="auto"/>
            <w:bottom w:val="none" w:sz="0" w:space="0" w:color="auto"/>
            <w:right w:val="none" w:sz="0" w:space="0" w:color="auto"/>
          </w:divBdr>
        </w:div>
        <w:div w:id="1721637266">
          <w:marLeft w:val="640"/>
          <w:marRight w:val="0"/>
          <w:marTop w:val="0"/>
          <w:marBottom w:val="0"/>
          <w:divBdr>
            <w:top w:val="none" w:sz="0" w:space="0" w:color="auto"/>
            <w:left w:val="none" w:sz="0" w:space="0" w:color="auto"/>
            <w:bottom w:val="none" w:sz="0" w:space="0" w:color="auto"/>
            <w:right w:val="none" w:sz="0" w:space="0" w:color="auto"/>
          </w:divBdr>
        </w:div>
        <w:div w:id="61758178">
          <w:marLeft w:val="640"/>
          <w:marRight w:val="0"/>
          <w:marTop w:val="0"/>
          <w:marBottom w:val="0"/>
          <w:divBdr>
            <w:top w:val="none" w:sz="0" w:space="0" w:color="auto"/>
            <w:left w:val="none" w:sz="0" w:space="0" w:color="auto"/>
            <w:bottom w:val="none" w:sz="0" w:space="0" w:color="auto"/>
            <w:right w:val="none" w:sz="0" w:space="0" w:color="auto"/>
          </w:divBdr>
        </w:div>
        <w:div w:id="873270466">
          <w:marLeft w:val="640"/>
          <w:marRight w:val="0"/>
          <w:marTop w:val="0"/>
          <w:marBottom w:val="0"/>
          <w:divBdr>
            <w:top w:val="none" w:sz="0" w:space="0" w:color="auto"/>
            <w:left w:val="none" w:sz="0" w:space="0" w:color="auto"/>
            <w:bottom w:val="none" w:sz="0" w:space="0" w:color="auto"/>
            <w:right w:val="none" w:sz="0" w:space="0" w:color="auto"/>
          </w:divBdr>
        </w:div>
        <w:div w:id="2037927962">
          <w:marLeft w:val="640"/>
          <w:marRight w:val="0"/>
          <w:marTop w:val="0"/>
          <w:marBottom w:val="0"/>
          <w:divBdr>
            <w:top w:val="none" w:sz="0" w:space="0" w:color="auto"/>
            <w:left w:val="none" w:sz="0" w:space="0" w:color="auto"/>
            <w:bottom w:val="none" w:sz="0" w:space="0" w:color="auto"/>
            <w:right w:val="none" w:sz="0" w:space="0" w:color="auto"/>
          </w:divBdr>
        </w:div>
        <w:div w:id="180046301">
          <w:marLeft w:val="640"/>
          <w:marRight w:val="0"/>
          <w:marTop w:val="0"/>
          <w:marBottom w:val="0"/>
          <w:divBdr>
            <w:top w:val="none" w:sz="0" w:space="0" w:color="auto"/>
            <w:left w:val="none" w:sz="0" w:space="0" w:color="auto"/>
            <w:bottom w:val="none" w:sz="0" w:space="0" w:color="auto"/>
            <w:right w:val="none" w:sz="0" w:space="0" w:color="auto"/>
          </w:divBdr>
        </w:div>
        <w:div w:id="1285497471">
          <w:marLeft w:val="640"/>
          <w:marRight w:val="0"/>
          <w:marTop w:val="0"/>
          <w:marBottom w:val="0"/>
          <w:divBdr>
            <w:top w:val="none" w:sz="0" w:space="0" w:color="auto"/>
            <w:left w:val="none" w:sz="0" w:space="0" w:color="auto"/>
            <w:bottom w:val="none" w:sz="0" w:space="0" w:color="auto"/>
            <w:right w:val="none" w:sz="0" w:space="0" w:color="auto"/>
          </w:divBdr>
        </w:div>
        <w:div w:id="1992438906">
          <w:marLeft w:val="640"/>
          <w:marRight w:val="0"/>
          <w:marTop w:val="0"/>
          <w:marBottom w:val="0"/>
          <w:divBdr>
            <w:top w:val="none" w:sz="0" w:space="0" w:color="auto"/>
            <w:left w:val="none" w:sz="0" w:space="0" w:color="auto"/>
            <w:bottom w:val="none" w:sz="0" w:space="0" w:color="auto"/>
            <w:right w:val="none" w:sz="0" w:space="0" w:color="auto"/>
          </w:divBdr>
        </w:div>
        <w:div w:id="1042171915">
          <w:marLeft w:val="640"/>
          <w:marRight w:val="0"/>
          <w:marTop w:val="0"/>
          <w:marBottom w:val="0"/>
          <w:divBdr>
            <w:top w:val="none" w:sz="0" w:space="0" w:color="auto"/>
            <w:left w:val="none" w:sz="0" w:space="0" w:color="auto"/>
            <w:bottom w:val="none" w:sz="0" w:space="0" w:color="auto"/>
            <w:right w:val="none" w:sz="0" w:space="0" w:color="auto"/>
          </w:divBdr>
        </w:div>
        <w:div w:id="2046713360">
          <w:marLeft w:val="640"/>
          <w:marRight w:val="0"/>
          <w:marTop w:val="0"/>
          <w:marBottom w:val="0"/>
          <w:divBdr>
            <w:top w:val="none" w:sz="0" w:space="0" w:color="auto"/>
            <w:left w:val="none" w:sz="0" w:space="0" w:color="auto"/>
            <w:bottom w:val="none" w:sz="0" w:space="0" w:color="auto"/>
            <w:right w:val="none" w:sz="0" w:space="0" w:color="auto"/>
          </w:divBdr>
        </w:div>
        <w:div w:id="631130688">
          <w:marLeft w:val="640"/>
          <w:marRight w:val="0"/>
          <w:marTop w:val="0"/>
          <w:marBottom w:val="0"/>
          <w:divBdr>
            <w:top w:val="none" w:sz="0" w:space="0" w:color="auto"/>
            <w:left w:val="none" w:sz="0" w:space="0" w:color="auto"/>
            <w:bottom w:val="none" w:sz="0" w:space="0" w:color="auto"/>
            <w:right w:val="none" w:sz="0" w:space="0" w:color="auto"/>
          </w:divBdr>
        </w:div>
        <w:div w:id="147210799">
          <w:marLeft w:val="640"/>
          <w:marRight w:val="0"/>
          <w:marTop w:val="0"/>
          <w:marBottom w:val="0"/>
          <w:divBdr>
            <w:top w:val="none" w:sz="0" w:space="0" w:color="auto"/>
            <w:left w:val="none" w:sz="0" w:space="0" w:color="auto"/>
            <w:bottom w:val="none" w:sz="0" w:space="0" w:color="auto"/>
            <w:right w:val="none" w:sz="0" w:space="0" w:color="auto"/>
          </w:divBdr>
        </w:div>
        <w:div w:id="642586654">
          <w:marLeft w:val="640"/>
          <w:marRight w:val="0"/>
          <w:marTop w:val="0"/>
          <w:marBottom w:val="0"/>
          <w:divBdr>
            <w:top w:val="none" w:sz="0" w:space="0" w:color="auto"/>
            <w:left w:val="none" w:sz="0" w:space="0" w:color="auto"/>
            <w:bottom w:val="none" w:sz="0" w:space="0" w:color="auto"/>
            <w:right w:val="none" w:sz="0" w:space="0" w:color="auto"/>
          </w:divBdr>
        </w:div>
        <w:div w:id="1307512761">
          <w:marLeft w:val="640"/>
          <w:marRight w:val="0"/>
          <w:marTop w:val="0"/>
          <w:marBottom w:val="0"/>
          <w:divBdr>
            <w:top w:val="none" w:sz="0" w:space="0" w:color="auto"/>
            <w:left w:val="none" w:sz="0" w:space="0" w:color="auto"/>
            <w:bottom w:val="none" w:sz="0" w:space="0" w:color="auto"/>
            <w:right w:val="none" w:sz="0" w:space="0" w:color="auto"/>
          </w:divBdr>
        </w:div>
        <w:div w:id="879054239">
          <w:marLeft w:val="640"/>
          <w:marRight w:val="0"/>
          <w:marTop w:val="0"/>
          <w:marBottom w:val="0"/>
          <w:divBdr>
            <w:top w:val="none" w:sz="0" w:space="0" w:color="auto"/>
            <w:left w:val="none" w:sz="0" w:space="0" w:color="auto"/>
            <w:bottom w:val="none" w:sz="0" w:space="0" w:color="auto"/>
            <w:right w:val="none" w:sz="0" w:space="0" w:color="auto"/>
          </w:divBdr>
        </w:div>
        <w:div w:id="1561550376">
          <w:marLeft w:val="640"/>
          <w:marRight w:val="0"/>
          <w:marTop w:val="0"/>
          <w:marBottom w:val="0"/>
          <w:divBdr>
            <w:top w:val="none" w:sz="0" w:space="0" w:color="auto"/>
            <w:left w:val="none" w:sz="0" w:space="0" w:color="auto"/>
            <w:bottom w:val="none" w:sz="0" w:space="0" w:color="auto"/>
            <w:right w:val="none" w:sz="0" w:space="0" w:color="auto"/>
          </w:divBdr>
        </w:div>
        <w:div w:id="989594415">
          <w:marLeft w:val="640"/>
          <w:marRight w:val="0"/>
          <w:marTop w:val="0"/>
          <w:marBottom w:val="0"/>
          <w:divBdr>
            <w:top w:val="none" w:sz="0" w:space="0" w:color="auto"/>
            <w:left w:val="none" w:sz="0" w:space="0" w:color="auto"/>
            <w:bottom w:val="none" w:sz="0" w:space="0" w:color="auto"/>
            <w:right w:val="none" w:sz="0" w:space="0" w:color="auto"/>
          </w:divBdr>
        </w:div>
      </w:divsChild>
    </w:div>
    <w:div w:id="1071850027">
      <w:bodyDiv w:val="1"/>
      <w:marLeft w:val="0"/>
      <w:marRight w:val="0"/>
      <w:marTop w:val="0"/>
      <w:marBottom w:val="0"/>
      <w:divBdr>
        <w:top w:val="none" w:sz="0" w:space="0" w:color="auto"/>
        <w:left w:val="none" w:sz="0" w:space="0" w:color="auto"/>
        <w:bottom w:val="none" w:sz="0" w:space="0" w:color="auto"/>
        <w:right w:val="none" w:sz="0" w:space="0" w:color="auto"/>
      </w:divBdr>
    </w:div>
    <w:div w:id="1094982415">
      <w:bodyDiv w:val="1"/>
      <w:marLeft w:val="0"/>
      <w:marRight w:val="0"/>
      <w:marTop w:val="0"/>
      <w:marBottom w:val="0"/>
      <w:divBdr>
        <w:top w:val="none" w:sz="0" w:space="0" w:color="auto"/>
        <w:left w:val="none" w:sz="0" w:space="0" w:color="auto"/>
        <w:bottom w:val="none" w:sz="0" w:space="0" w:color="auto"/>
        <w:right w:val="none" w:sz="0" w:space="0" w:color="auto"/>
      </w:divBdr>
    </w:div>
    <w:div w:id="1109815665">
      <w:bodyDiv w:val="1"/>
      <w:marLeft w:val="0"/>
      <w:marRight w:val="0"/>
      <w:marTop w:val="0"/>
      <w:marBottom w:val="0"/>
      <w:divBdr>
        <w:top w:val="none" w:sz="0" w:space="0" w:color="auto"/>
        <w:left w:val="none" w:sz="0" w:space="0" w:color="auto"/>
        <w:bottom w:val="none" w:sz="0" w:space="0" w:color="auto"/>
        <w:right w:val="none" w:sz="0" w:space="0" w:color="auto"/>
      </w:divBdr>
    </w:div>
    <w:div w:id="1129588776">
      <w:bodyDiv w:val="1"/>
      <w:marLeft w:val="0"/>
      <w:marRight w:val="0"/>
      <w:marTop w:val="0"/>
      <w:marBottom w:val="0"/>
      <w:divBdr>
        <w:top w:val="none" w:sz="0" w:space="0" w:color="auto"/>
        <w:left w:val="none" w:sz="0" w:space="0" w:color="auto"/>
        <w:bottom w:val="none" w:sz="0" w:space="0" w:color="auto"/>
        <w:right w:val="none" w:sz="0" w:space="0" w:color="auto"/>
      </w:divBdr>
      <w:divsChild>
        <w:div w:id="899905422">
          <w:marLeft w:val="480"/>
          <w:marRight w:val="0"/>
          <w:marTop w:val="0"/>
          <w:marBottom w:val="0"/>
          <w:divBdr>
            <w:top w:val="none" w:sz="0" w:space="0" w:color="auto"/>
            <w:left w:val="none" w:sz="0" w:space="0" w:color="auto"/>
            <w:bottom w:val="none" w:sz="0" w:space="0" w:color="auto"/>
            <w:right w:val="none" w:sz="0" w:space="0" w:color="auto"/>
          </w:divBdr>
        </w:div>
        <w:div w:id="633678992">
          <w:marLeft w:val="480"/>
          <w:marRight w:val="0"/>
          <w:marTop w:val="0"/>
          <w:marBottom w:val="0"/>
          <w:divBdr>
            <w:top w:val="none" w:sz="0" w:space="0" w:color="auto"/>
            <w:left w:val="none" w:sz="0" w:space="0" w:color="auto"/>
            <w:bottom w:val="none" w:sz="0" w:space="0" w:color="auto"/>
            <w:right w:val="none" w:sz="0" w:space="0" w:color="auto"/>
          </w:divBdr>
        </w:div>
        <w:div w:id="730035744">
          <w:marLeft w:val="480"/>
          <w:marRight w:val="0"/>
          <w:marTop w:val="0"/>
          <w:marBottom w:val="0"/>
          <w:divBdr>
            <w:top w:val="none" w:sz="0" w:space="0" w:color="auto"/>
            <w:left w:val="none" w:sz="0" w:space="0" w:color="auto"/>
            <w:bottom w:val="none" w:sz="0" w:space="0" w:color="auto"/>
            <w:right w:val="none" w:sz="0" w:space="0" w:color="auto"/>
          </w:divBdr>
        </w:div>
        <w:div w:id="1447194572">
          <w:marLeft w:val="480"/>
          <w:marRight w:val="0"/>
          <w:marTop w:val="0"/>
          <w:marBottom w:val="0"/>
          <w:divBdr>
            <w:top w:val="none" w:sz="0" w:space="0" w:color="auto"/>
            <w:left w:val="none" w:sz="0" w:space="0" w:color="auto"/>
            <w:bottom w:val="none" w:sz="0" w:space="0" w:color="auto"/>
            <w:right w:val="none" w:sz="0" w:space="0" w:color="auto"/>
          </w:divBdr>
        </w:div>
        <w:div w:id="1900841">
          <w:marLeft w:val="480"/>
          <w:marRight w:val="0"/>
          <w:marTop w:val="0"/>
          <w:marBottom w:val="0"/>
          <w:divBdr>
            <w:top w:val="none" w:sz="0" w:space="0" w:color="auto"/>
            <w:left w:val="none" w:sz="0" w:space="0" w:color="auto"/>
            <w:bottom w:val="none" w:sz="0" w:space="0" w:color="auto"/>
            <w:right w:val="none" w:sz="0" w:space="0" w:color="auto"/>
          </w:divBdr>
        </w:div>
        <w:div w:id="382414157">
          <w:marLeft w:val="480"/>
          <w:marRight w:val="0"/>
          <w:marTop w:val="0"/>
          <w:marBottom w:val="0"/>
          <w:divBdr>
            <w:top w:val="none" w:sz="0" w:space="0" w:color="auto"/>
            <w:left w:val="none" w:sz="0" w:space="0" w:color="auto"/>
            <w:bottom w:val="none" w:sz="0" w:space="0" w:color="auto"/>
            <w:right w:val="none" w:sz="0" w:space="0" w:color="auto"/>
          </w:divBdr>
        </w:div>
        <w:div w:id="2059159110">
          <w:marLeft w:val="480"/>
          <w:marRight w:val="0"/>
          <w:marTop w:val="0"/>
          <w:marBottom w:val="0"/>
          <w:divBdr>
            <w:top w:val="none" w:sz="0" w:space="0" w:color="auto"/>
            <w:left w:val="none" w:sz="0" w:space="0" w:color="auto"/>
            <w:bottom w:val="none" w:sz="0" w:space="0" w:color="auto"/>
            <w:right w:val="none" w:sz="0" w:space="0" w:color="auto"/>
          </w:divBdr>
        </w:div>
        <w:div w:id="272564828">
          <w:marLeft w:val="480"/>
          <w:marRight w:val="0"/>
          <w:marTop w:val="0"/>
          <w:marBottom w:val="0"/>
          <w:divBdr>
            <w:top w:val="none" w:sz="0" w:space="0" w:color="auto"/>
            <w:left w:val="none" w:sz="0" w:space="0" w:color="auto"/>
            <w:bottom w:val="none" w:sz="0" w:space="0" w:color="auto"/>
            <w:right w:val="none" w:sz="0" w:space="0" w:color="auto"/>
          </w:divBdr>
        </w:div>
        <w:div w:id="444272633">
          <w:marLeft w:val="480"/>
          <w:marRight w:val="0"/>
          <w:marTop w:val="0"/>
          <w:marBottom w:val="0"/>
          <w:divBdr>
            <w:top w:val="none" w:sz="0" w:space="0" w:color="auto"/>
            <w:left w:val="none" w:sz="0" w:space="0" w:color="auto"/>
            <w:bottom w:val="none" w:sz="0" w:space="0" w:color="auto"/>
            <w:right w:val="none" w:sz="0" w:space="0" w:color="auto"/>
          </w:divBdr>
        </w:div>
        <w:div w:id="1212033111">
          <w:marLeft w:val="480"/>
          <w:marRight w:val="0"/>
          <w:marTop w:val="0"/>
          <w:marBottom w:val="0"/>
          <w:divBdr>
            <w:top w:val="none" w:sz="0" w:space="0" w:color="auto"/>
            <w:left w:val="none" w:sz="0" w:space="0" w:color="auto"/>
            <w:bottom w:val="none" w:sz="0" w:space="0" w:color="auto"/>
            <w:right w:val="none" w:sz="0" w:space="0" w:color="auto"/>
          </w:divBdr>
        </w:div>
        <w:div w:id="560601886">
          <w:marLeft w:val="480"/>
          <w:marRight w:val="0"/>
          <w:marTop w:val="0"/>
          <w:marBottom w:val="0"/>
          <w:divBdr>
            <w:top w:val="none" w:sz="0" w:space="0" w:color="auto"/>
            <w:left w:val="none" w:sz="0" w:space="0" w:color="auto"/>
            <w:bottom w:val="none" w:sz="0" w:space="0" w:color="auto"/>
            <w:right w:val="none" w:sz="0" w:space="0" w:color="auto"/>
          </w:divBdr>
        </w:div>
        <w:div w:id="1398748352">
          <w:marLeft w:val="480"/>
          <w:marRight w:val="0"/>
          <w:marTop w:val="0"/>
          <w:marBottom w:val="0"/>
          <w:divBdr>
            <w:top w:val="none" w:sz="0" w:space="0" w:color="auto"/>
            <w:left w:val="none" w:sz="0" w:space="0" w:color="auto"/>
            <w:bottom w:val="none" w:sz="0" w:space="0" w:color="auto"/>
            <w:right w:val="none" w:sz="0" w:space="0" w:color="auto"/>
          </w:divBdr>
        </w:div>
        <w:div w:id="1281687717">
          <w:marLeft w:val="480"/>
          <w:marRight w:val="0"/>
          <w:marTop w:val="0"/>
          <w:marBottom w:val="0"/>
          <w:divBdr>
            <w:top w:val="none" w:sz="0" w:space="0" w:color="auto"/>
            <w:left w:val="none" w:sz="0" w:space="0" w:color="auto"/>
            <w:bottom w:val="none" w:sz="0" w:space="0" w:color="auto"/>
            <w:right w:val="none" w:sz="0" w:space="0" w:color="auto"/>
          </w:divBdr>
        </w:div>
        <w:div w:id="1363285497">
          <w:marLeft w:val="480"/>
          <w:marRight w:val="0"/>
          <w:marTop w:val="0"/>
          <w:marBottom w:val="0"/>
          <w:divBdr>
            <w:top w:val="none" w:sz="0" w:space="0" w:color="auto"/>
            <w:left w:val="none" w:sz="0" w:space="0" w:color="auto"/>
            <w:bottom w:val="none" w:sz="0" w:space="0" w:color="auto"/>
            <w:right w:val="none" w:sz="0" w:space="0" w:color="auto"/>
          </w:divBdr>
        </w:div>
        <w:div w:id="146940549">
          <w:marLeft w:val="480"/>
          <w:marRight w:val="0"/>
          <w:marTop w:val="0"/>
          <w:marBottom w:val="0"/>
          <w:divBdr>
            <w:top w:val="none" w:sz="0" w:space="0" w:color="auto"/>
            <w:left w:val="none" w:sz="0" w:space="0" w:color="auto"/>
            <w:bottom w:val="none" w:sz="0" w:space="0" w:color="auto"/>
            <w:right w:val="none" w:sz="0" w:space="0" w:color="auto"/>
          </w:divBdr>
        </w:div>
        <w:div w:id="1495796932">
          <w:marLeft w:val="480"/>
          <w:marRight w:val="0"/>
          <w:marTop w:val="0"/>
          <w:marBottom w:val="0"/>
          <w:divBdr>
            <w:top w:val="none" w:sz="0" w:space="0" w:color="auto"/>
            <w:left w:val="none" w:sz="0" w:space="0" w:color="auto"/>
            <w:bottom w:val="none" w:sz="0" w:space="0" w:color="auto"/>
            <w:right w:val="none" w:sz="0" w:space="0" w:color="auto"/>
          </w:divBdr>
        </w:div>
      </w:divsChild>
    </w:div>
    <w:div w:id="1134719322">
      <w:bodyDiv w:val="1"/>
      <w:marLeft w:val="0"/>
      <w:marRight w:val="0"/>
      <w:marTop w:val="0"/>
      <w:marBottom w:val="0"/>
      <w:divBdr>
        <w:top w:val="none" w:sz="0" w:space="0" w:color="auto"/>
        <w:left w:val="none" w:sz="0" w:space="0" w:color="auto"/>
        <w:bottom w:val="none" w:sz="0" w:space="0" w:color="auto"/>
        <w:right w:val="none" w:sz="0" w:space="0" w:color="auto"/>
      </w:divBdr>
    </w:div>
    <w:div w:id="1172062632">
      <w:bodyDiv w:val="1"/>
      <w:marLeft w:val="0"/>
      <w:marRight w:val="0"/>
      <w:marTop w:val="0"/>
      <w:marBottom w:val="0"/>
      <w:divBdr>
        <w:top w:val="none" w:sz="0" w:space="0" w:color="auto"/>
        <w:left w:val="none" w:sz="0" w:space="0" w:color="auto"/>
        <w:bottom w:val="none" w:sz="0" w:space="0" w:color="auto"/>
        <w:right w:val="none" w:sz="0" w:space="0" w:color="auto"/>
      </w:divBdr>
    </w:div>
    <w:div w:id="1172448012">
      <w:bodyDiv w:val="1"/>
      <w:marLeft w:val="0"/>
      <w:marRight w:val="0"/>
      <w:marTop w:val="0"/>
      <w:marBottom w:val="0"/>
      <w:divBdr>
        <w:top w:val="none" w:sz="0" w:space="0" w:color="auto"/>
        <w:left w:val="none" w:sz="0" w:space="0" w:color="auto"/>
        <w:bottom w:val="none" w:sz="0" w:space="0" w:color="auto"/>
        <w:right w:val="none" w:sz="0" w:space="0" w:color="auto"/>
      </w:divBdr>
    </w:div>
    <w:div w:id="1202551823">
      <w:bodyDiv w:val="1"/>
      <w:marLeft w:val="0"/>
      <w:marRight w:val="0"/>
      <w:marTop w:val="0"/>
      <w:marBottom w:val="0"/>
      <w:divBdr>
        <w:top w:val="none" w:sz="0" w:space="0" w:color="auto"/>
        <w:left w:val="none" w:sz="0" w:space="0" w:color="auto"/>
        <w:bottom w:val="none" w:sz="0" w:space="0" w:color="auto"/>
        <w:right w:val="none" w:sz="0" w:space="0" w:color="auto"/>
      </w:divBdr>
      <w:divsChild>
        <w:div w:id="1755665092">
          <w:marLeft w:val="1037"/>
          <w:marRight w:val="0"/>
          <w:marTop w:val="40"/>
          <w:marBottom w:val="40"/>
          <w:divBdr>
            <w:top w:val="none" w:sz="0" w:space="0" w:color="auto"/>
            <w:left w:val="none" w:sz="0" w:space="0" w:color="auto"/>
            <w:bottom w:val="none" w:sz="0" w:space="0" w:color="auto"/>
            <w:right w:val="none" w:sz="0" w:space="0" w:color="auto"/>
          </w:divBdr>
        </w:div>
        <w:div w:id="522014696">
          <w:marLeft w:val="1037"/>
          <w:marRight w:val="0"/>
          <w:marTop w:val="40"/>
          <w:marBottom w:val="40"/>
          <w:divBdr>
            <w:top w:val="none" w:sz="0" w:space="0" w:color="auto"/>
            <w:left w:val="none" w:sz="0" w:space="0" w:color="auto"/>
            <w:bottom w:val="none" w:sz="0" w:space="0" w:color="auto"/>
            <w:right w:val="none" w:sz="0" w:space="0" w:color="auto"/>
          </w:divBdr>
        </w:div>
        <w:div w:id="1901358731">
          <w:marLeft w:val="1037"/>
          <w:marRight w:val="0"/>
          <w:marTop w:val="40"/>
          <w:marBottom w:val="40"/>
          <w:divBdr>
            <w:top w:val="none" w:sz="0" w:space="0" w:color="auto"/>
            <w:left w:val="none" w:sz="0" w:space="0" w:color="auto"/>
            <w:bottom w:val="none" w:sz="0" w:space="0" w:color="auto"/>
            <w:right w:val="none" w:sz="0" w:space="0" w:color="auto"/>
          </w:divBdr>
        </w:div>
        <w:div w:id="1489514840">
          <w:marLeft w:val="1699"/>
          <w:marRight w:val="0"/>
          <w:marTop w:val="40"/>
          <w:marBottom w:val="40"/>
          <w:divBdr>
            <w:top w:val="none" w:sz="0" w:space="0" w:color="auto"/>
            <w:left w:val="none" w:sz="0" w:space="0" w:color="auto"/>
            <w:bottom w:val="none" w:sz="0" w:space="0" w:color="auto"/>
            <w:right w:val="none" w:sz="0" w:space="0" w:color="auto"/>
          </w:divBdr>
        </w:div>
        <w:div w:id="240650599">
          <w:marLeft w:val="1699"/>
          <w:marRight w:val="0"/>
          <w:marTop w:val="40"/>
          <w:marBottom w:val="40"/>
          <w:divBdr>
            <w:top w:val="none" w:sz="0" w:space="0" w:color="auto"/>
            <w:left w:val="none" w:sz="0" w:space="0" w:color="auto"/>
            <w:bottom w:val="none" w:sz="0" w:space="0" w:color="auto"/>
            <w:right w:val="none" w:sz="0" w:space="0" w:color="auto"/>
          </w:divBdr>
        </w:div>
        <w:div w:id="608657093">
          <w:marLeft w:val="1699"/>
          <w:marRight w:val="0"/>
          <w:marTop w:val="40"/>
          <w:marBottom w:val="40"/>
          <w:divBdr>
            <w:top w:val="none" w:sz="0" w:space="0" w:color="auto"/>
            <w:left w:val="none" w:sz="0" w:space="0" w:color="auto"/>
            <w:bottom w:val="none" w:sz="0" w:space="0" w:color="auto"/>
            <w:right w:val="none" w:sz="0" w:space="0" w:color="auto"/>
          </w:divBdr>
        </w:div>
        <w:div w:id="2057927228">
          <w:marLeft w:val="1037"/>
          <w:marRight w:val="0"/>
          <w:marTop w:val="40"/>
          <w:marBottom w:val="40"/>
          <w:divBdr>
            <w:top w:val="none" w:sz="0" w:space="0" w:color="auto"/>
            <w:left w:val="none" w:sz="0" w:space="0" w:color="auto"/>
            <w:bottom w:val="none" w:sz="0" w:space="0" w:color="auto"/>
            <w:right w:val="none" w:sz="0" w:space="0" w:color="auto"/>
          </w:divBdr>
        </w:div>
        <w:div w:id="139271138">
          <w:marLeft w:val="1699"/>
          <w:marRight w:val="0"/>
          <w:marTop w:val="40"/>
          <w:marBottom w:val="40"/>
          <w:divBdr>
            <w:top w:val="none" w:sz="0" w:space="0" w:color="auto"/>
            <w:left w:val="none" w:sz="0" w:space="0" w:color="auto"/>
            <w:bottom w:val="none" w:sz="0" w:space="0" w:color="auto"/>
            <w:right w:val="none" w:sz="0" w:space="0" w:color="auto"/>
          </w:divBdr>
        </w:div>
      </w:divsChild>
    </w:div>
    <w:div w:id="1205212465">
      <w:bodyDiv w:val="1"/>
      <w:marLeft w:val="0"/>
      <w:marRight w:val="0"/>
      <w:marTop w:val="0"/>
      <w:marBottom w:val="0"/>
      <w:divBdr>
        <w:top w:val="none" w:sz="0" w:space="0" w:color="auto"/>
        <w:left w:val="none" w:sz="0" w:space="0" w:color="auto"/>
        <w:bottom w:val="none" w:sz="0" w:space="0" w:color="auto"/>
        <w:right w:val="none" w:sz="0" w:space="0" w:color="auto"/>
      </w:divBdr>
    </w:div>
    <w:div w:id="1235047268">
      <w:bodyDiv w:val="1"/>
      <w:marLeft w:val="0"/>
      <w:marRight w:val="0"/>
      <w:marTop w:val="0"/>
      <w:marBottom w:val="0"/>
      <w:divBdr>
        <w:top w:val="none" w:sz="0" w:space="0" w:color="auto"/>
        <w:left w:val="none" w:sz="0" w:space="0" w:color="auto"/>
        <w:bottom w:val="none" w:sz="0" w:space="0" w:color="auto"/>
        <w:right w:val="none" w:sz="0" w:space="0" w:color="auto"/>
      </w:divBdr>
    </w:div>
    <w:div w:id="1245070857">
      <w:bodyDiv w:val="1"/>
      <w:marLeft w:val="0"/>
      <w:marRight w:val="0"/>
      <w:marTop w:val="0"/>
      <w:marBottom w:val="0"/>
      <w:divBdr>
        <w:top w:val="none" w:sz="0" w:space="0" w:color="auto"/>
        <w:left w:val="none" w:sz="0" w:space="0" w:color="auto"/>
        <w:bottom w:val="none" w:sz="0" w:space="0" w:color="auto"/>
        <w:right w:val="none" w:sz="0" w:space="0" w:color="auto"/>
      </w:divBdr>
    </w:div>
    <w:div w:id="1252004112">
      <w:bodyDiv w:val="1"/>
      <w:marLeft w:val="0"/>
      <w:marRight w:val="0"/>
      <w:marTop w:val="0"/>
      <w:marBottom w:val="0"/>
      <w:divBdr>
        <w:top w:val="none" w:sz="0" w:space="0" w:color="auto"/>
        <w:left w:val="none" w:sz="0" w:space="0" w:color="auto"/>
        <w:bottom w:val="none" w:sz="0" w:space="0" w:color="auto"/>
        <w:right w:val="none" w:sz="0" w:space="0" w:color="auto"/>
      </w:divBdr>
    </w:div>
    <w:div w:id="1291597061">
      <w:bodyDiv w:val="1"/>
      <w:marLeft w:val="0"/>
      <w:marRight w:val="0"/>
      <w:marTop w:val="0"/>
      <w:marBottom w:val="0"/>
      <w:divBdr>
        <w:top w:val="none" w:sz="0" w:space="0" w:color="auto"/>
        <w:left w:val="none" w:sz="0" w:space="0" w:color="auto"/>
        <w:bottom w:val="none" w:sz="0" w:space="0" w:color="auto"/>
        <w:right w:val="none" w:sz="0" w:space="0" w:color="auto"/>
      </w:divBdr>
      <w:divsChild>
        <w:div w:id="1176769048">
          <w:marLeft w:val="640"/>
          <w:marRight w:val="0"/>
          <w:marTop w:val="0"/>
          <w:marBottom w:val="0"/>
          <w:divBdr>
            <w:top w:val="none" w:sz="0" w:space="0" w:color="auto"/>
            <w:left w:val="none" w:sz="0" w:space="0" w:color="auto"/>
            <w:bottom w:val="none" w:sz="0" w:space="0" w:color="auto"/>
            <w:right w:val="none" w:sz="0" w:space="0" w:color="auto"/>
          </w:divBdr>
        </w:div>
        <w:div w:id="992221692">
          <w:marLeft w:val="640"/>
          <w:marRight w:val="0"/>
          <w:marTop w:val="0"/>
          <w:marBottom w:val="0"/>
          <w:divBdr>
            <w:top w:val="none" w:sz="0" w:space="0" w:color="auto"/>
            <w:left w:val="none" w:sz="0" w:space="0" w:color="auto"/>
            <w:bottom w:val="none" w:sz="0" w:space="0" w:color="auto"/>
            <w:right w:val="none" w:sz="0" w:space="0" w:color="auto"/>
          </w:divBdr>
        </w:div>
        <w:div w:id="1958440182">
          <w:marLeft w:val="640"/>
          <w:marRight w:val="0"/>
          <w:marTop w:val="0"/>
          <w:marBottom w:val="0"/>
          <w:divBdr>
            <w:top w:val="none" w:sz="0" w:space="0" w:color="auto"/>
            <w:left w:val="none" w:sz="0" w:space="0" w:color="auto"/>
            <w:bottom w:val="none" w:sz="0" w:space="0" w:color="auto"/>
            <w:right w:val="none" w:sz="0" w:space="0" w:color="auto"/>
          </w:divBdr>
        </w:div>
        <w:div w:id="1378511943">
          <w:marLeft w:val="640"/>
          <w:marRight w:val="0"/>
          <w:marTop w:val="0"/>
          <w:marBottom w:val="0"/>
          <w:divBdr>
            <w:top w:val="none" w:sz="0" w:space="0" w:color="auto"/>
            <w:left w:val="none" w:sz="0" w:space="0" w:color="auto"/>
            <w:bottom w:val="none" w:sz="0" w:space="0" w:color="auto"/>
            <w:right w:val="none" w:sz="0" w:space="0" w:color="auto"/>
          </w:divBdr>
        </w:div>
        <w:div w:id="370884104">
          <w:marLeft w:val="640"/>
          <w:marRight w:val="0"/>
          <w:marTop w:val="0"/>
          <w:marBottom w:val="0"/>
          <w:divBdr>
            <w:top w:val="none" w:sz="0" w:space="0" w:color="auto"/>
            <w:left w:val="none" w:sz="0" w:space="0" w:color="auto"/>
            <w:bottom w:val="none" w:sz="0" w:space="0" w:color="auto"/>
            <w:right w:val="none" w:sz="0" w:space="0" w:color="auto"/>
          </w:divBdr>
        </w:div>
        <w:div w:id="1494762729">
          <w:marLeft w:val="640"/>
          <w:marRight w:val="0"/>
          <w:marTop w:val="0"/>
          <w:marBottom w:val="0"/>
          <w:divBdr>
            <w:top w:val="none" w:sz="0" w:space="0" w:color="auto"/>
            <w:left w:val="none" w:sz="0" w:space="0" w:color="auto"/>
            <w:bottom w:val="none" w:sz="0" w:space="0" w:color="auto"/>
            <w:right w:val="none" w:sz="0" w:space="0" w:color="auto"/>
          </w:divBdr>
        </w:div>
        <w:div w:id="1192065259">
          <w:marLeft w:val="640"/>
          <w:marRight w:val="0"/>
          <w:marTop w:val="0"/>
          <w:marBottom w:val="0"/>
          <w:divBdr>
            <w:top w:val="none" w:sz="0" w:space="0" w:color="auto"/>
            <w:left w:val="none" w:sz="0" w:space="0" w:color="auto"/>
            <w:bottom w:val="none" w:sz="0" w:space="0" w:color="auto"/>
            <w:right w:val="none" w:sz="0" w:space="0" w:color="auto"/>
          </w:divBdr>
        </w:div>
        <w:div w:id="193738676">
          <w:marLeft w:val="640"/>
          <w:marRight w:val="0"/>
          <w:marTop w:val="0"/>
          <w:marBottom w:val="0"/>
          <w:divBdr>
            <w:top w:val="none" w:sz="0" w:space="0" w:color="auto"/>
            <w:left w:val="none" w:sz="0" w:space="0" w:color="auto"/>
            <w:bottom w:val="none" w:sz="0" w:space="0" w:color="auto"/>
            <w:right w:val="none" w:sz="0" w:space="0" w:color="auto"/>
          </w:divBdr>
        </w:div>
        <w:div w:id="408501607">
          <w:marLeft w:val="640"/>
          <w:marRight w:val="0"/>
          <w:marTop w:val="0"/>
          <w:marBottom w:val="0"/>
          <w:divBdr>
            <w:top w:val="none" w:sz="0" w:space="0" w:color="auto"/>
            <w:left w:val="none" w:sz="0" w:space="0" w:color="auto"/>
            <w:bottom w:val="none" w:sz="0" w:space="0" w:color="auto"/>
            <w:right w:val="none" w:sz="0" w:space="0" w:color="auto"/>
          </w:divBdr>
        </w:div>
        <w:div w:id="746266787">
          <w:marLeft w:val="640"/>
          <w:marRight w:val="0"/>
          <w:marTop w:val="0"/>
          <w:marBottom w:val="0"/>
          <w:divBdr>
            <w:top w:val="none" w:sz="0" w:space="0" w:color="auto"/>
            <w:left w:val="none" w:sz="0" w:space="0" w:color="auto"/>
            <w:bottom w:val="none" w:sz="0" w:space="0" w:color="auto"/>
            <w:right w:val="none" w:sz="0" w:space="0" w:color="auto"/>
          </w:divBdr>
        </w:div>
        <w:div w:id="246354998">
          <w:marLeft w:val="640"/>
          <w:marRight w:val="0"/>
          <w:marTop w:val="0"/>
          <w:marBottom w:val="0"/>
          <w:divBdr>
            <w:top w:val="none" w:sz="0" w:space="0" w:color="auto"/>
            <w:left w:val="none" w:sz="0" w:space="0" w:color="auto"/>
            <w:bottom w:val="none" w:sz="0" w:space="0" w:color="auto"/>
            <w:right w:val="none" w:sz="0" w:space="0" w:color="auto"/>
          </w:divBdr>
        </w:div>
        <w:div w:id="1450468864">
          <w:marLeft w:val="640"/>
          <w:marRight w:val="0"/>
          <w:marTop w:val="0"/>
          <w:marBottom w:val="0"/>
          <w:divBdr>
            <w:top w:val="none" w:sz="0" w:space="0" w:color="auto"/>
            <w:left w:val="none" w:sz="0" w:space="0" w:color="auto"/>
            <w:bottom w:val="none" w:sz="0" w:space="0" w:color="auto"/>
            <w:right w:val="none" w:sz="0" w:space="0" w:color="auto"/>
          </w:divBdr>
        </w:div>
        <w:div w:id="1071735301">
          <w:marLeft w:val="640"/>
          <w:marRight w:val="0"/>
          <w:marTop w:val="0"/>
          <w:marBottom w:val="0"/>
          <w:divBdr>
            <w:top w:val="none" w:sz="0" w:space="0" w:color="auto"/>
            <w:left w:val="none" w:sz="0" w:space="0" w:color="auto"/>
            <w:bottom w:val="none" w:sz="0" w:space="0" w:color="auto"/>
            <w:right w:val="none" w:sz="0" w:space="0" w:color="auto"/>
          </w:divBdr>
        </w:div>
        <w:div w:id="2141680149">
          <w:marLeft w:val="640"/>
          <w:marRight w:val="0"/>
          <w:marTop w:val="0"/>
          <w:marBottom w:val="0"/>
          <w:divBdr>
            <w:top w:val="none" w:sz="0" w:space="0" w:color="auto"/>
            <w:left w:val="none" w:sz="0" w:space="0" w:color="auto"/>
            <w:bottom w:val="none" w:sz="0" w:space="0" w:color="auto"/>
            <w:right w:val="none" w:sz="0" w:space="0" w:color="auto"/>
          </w:divBdr>
        </w:div>
        <w:div w:id="860120492">
          <w:marLeft w:val="640"/>
          <w:marRight w:val="0"/>
          <w:marTop w:val="0"/>
          <w:marBottom w:val="0"/>
          <w:divBdr>
            <w:top w:val="none" w:sz="0" w:space="0" w:color="auto"/>
            <w:left w:val="none" w:sz="0" w:space="0" w:color="auto"/>
            <w:bottom w:val="none" w:sz="0" w:space="0" w:color="auto"/>
            <w:right w:val="none" w:sz="0" w:space="0" w:color="auto"/>
          </w:divBdr>
        </w:div>
        <w:div w:id="809246011">
          <w:marLeft w:val="640"/>
          <w:marRight w:val="0"/>
          <w:marTop w:val="0"/>
          <w:marBottom w:val="0"/>
          <w:divBdr>
            <w:top w:val="none" w:sz="0" w:space="0" w:color="auto"/>
            <w:left w:val="none" w:sz="0" w:space="0" w:color="auto"/>
            <w:bottom w:val="none" w:sz="0" w:space="0" w:color="auto"/>
            <w:right w:val="none" w:sz="0" w:space="0" w:color="auto"/>
          </w:divBdr>
        </w:div>
        <w:div w:id="1961260670">
          <w:marLeft w:val="640"/>
          <w:marRight w:val="0"/>
          <w:marTop w:val="0"/>
          <w:marBottom w:val="0"/>
          <w:divBdr>
            <w:top w:val="none" w:sz="0" w:space="0" w:color="auto"/>
            <w:left w:val="none" w:sz="0" w:space="0" w:color="auto"/>
            <w:bottom w:val="none" w:sz="0" w:space="0" w:color="auto"/>
            <w:right w:val="none" w:sz="0" w:space="0" w:color="auto"/>
          </w:divBdr>
        </w:div>
        <w:div w:id="1775781423">
          <w:marLeft w:val="640"/>
          <w:marRight w:val="0"/>
          <w:marTop w:val="0"/>
          <w:marBottom w:val="0"/>
          <w:divBdr>
            <w:top w:val="none" w:sz="0" w:space="0" w:color="auto"/>
            <w:left w:val="none" w:sz="0" w:space="0" w:color="auto"/>
            <w:bottom w:val="none" w:sz="0" w:space="0" w:color="auto"/>
            <w:right w:val="none" w:sz="0" w:space="0" w:color="auto"/>
          </w:divBdr>
        </w:div>
        <w:div w:id="97408129">
          <w:marLeft w:val="640"/>
          <w:marRight w:val="0"/>
          <w:marTop w:val="0"/>
          <w:marBottom w:val="0"/>
          <w:divBdr>
            <w:top w:val="none" w:sz="0" w:space="0" w:color="auto"/>
            <w:left w:val="none" w:sz="0" w:space="0" w:color="auto"/>
            <w:bottom w:val="none" w:sz="0" w:space="0" w:color="auto"/>
            <w:right w:val="none" w:sz="0" w:space="0" w:color="auto"/>
          </w:divBdr>
        </w:div>
        <w:div w:id="1979414361">
          <w:marLeft w:val="640"/>
          <w:marRight w:val="0"/>
          <w:marTop w:val="0"/>
          <w:marBottom w:val="0"/>
          <w:divBdr>
            <w:top w:val="none" w:sz="0" w:space="0" w:color="auto"/>
            <w:left w:val="none" w:sz="0" w:space="0" w:color="auto"/>
            <w:bottom w:val="none" w:sz="0" w:space="0" w:color="auto"/>
            <w:right w:val="none" w:sz="0" w:space="0" w:color="auto"/>
          </w:divBdr>
        </w:div>
        <w:div w:id="1318460510">
          <w:marLeft w:val="640"/>
          <w:marRight w:val="0"/>
          <w:marTop w:val="0"/>
          <w:marBottom w:val="0"/>
          <w:divBdr>
            <w:top w:val="none" w:sz="0" w:space="0" w:color="auto"/>
            <w:left w:val="none" w:sz="0" w:space="0" w:color="auto"/>
            <w:bottom w:val="none" w:sz="0" w:space="0" w:color="auto"/>
            <w:right w:val="none" w:sz="0" w:space="0" w:color="auto"/>
          </w:divBdr>
        </w:div>
        <w:div w:id="1146313883">
          <w:marLeft w:val="640"/>
          <w:marRight w:val="0"/>
          <w:marTop w:val="0"/>
          <w:marBottom w:val="0"/>
          <w:divBdr>
            <w:top w:val="none" w:sz="0" w:space="0" w:color="auto"/>
            <w:left w:val="none" w:sz="0" w:space="0" w:color="auto"/>
            <w:bottom w:val="none" w:sz="0" w:space="0" w:color="auto"/>
            <w:right w:val="none" w:sz="0" w:space="0" w:color="auto"/>
          </w:divBdr>
        </w:div>
      </w:divsChild>
    </w:div>
    <w:div w:id="1297680706">
      <w:bodyDiv w:val="1"/>
      <w:marLeft w:val="0"/>
      <w:marRight w:val="0"/>
      <w:marTop w:val="0"/>
      <w:marBottom w:val="0"/>
      <w:divBdr>
        <w:top w:val="none" w:sz="0" w:space="0" w:color="auto"/>
        <w:left w:val="none" w:sz="0" w:space="0" w:color="auto"/>
        <w:bottom w:val="none" w:sz="0" w:space="0" w:color="auto"/>
        <w:right w:val="none" w:sz="0" w:space="0" w:color="auto"/>
      </w:divBdr>
    </w:div>
    <w:div w:id="1298873371">
      <w:bodyDiv w:val="1"/>
      <w:marLeft w:val="0"/>
      <w:marRight w:val="0"/>
      <w:marTop w:val="0"/>
      <w:marBottom w:val="0"/>
      <w:divBdr>
        <w:top w:val="none" w:sz="0" w:space="0" w:color="auto"/>
        <w:left w:val="none" w:sz="0" w:space="0" w:color="auto"/>
        <w:bottom w:val="none" w:sz="0" w:space="0" w:color="auto"/>
        <w:right w:val="none" w:sz="0" w:space="0" w:color="auto"/>
      </w:divBdr>
    </w:div>
    <w:div w:id="1314286886">
      <w:bodyDiv w:val="1"/>
      <w:marLeft w:val="0"/>
      <w:marRight w:val="0"/>
      <w:marTop w:val="0"/>
      <w:marBottom w:val="0"/>
      <w:divBdr>
        <w:top w:val="none" w:sz="0" w:space="0" w:color="auto"/>
        <w:left w:val="none" w:sz="0" w:space="0" w:color="auto"/>
        <w:bottom w:val="none" w:sz="0" w:space="0" w:color="auto"/>
        <w:right w:val="none" w:sz="0" w:space="0" w:color="auto"/>
      </w:divBdr>
      <w:divsChild>
        <w:div w:id="1911883164">
          <w:marLeft w:val="480"/>
          <w:marRight w:val="0"/>
          <w:marTop w:val="0"/>
          <w:marBottom w:val="0"/>
          <w:divBdr>
            <w:top w:val="none" w:sz="0" w:space="0" w:color="auto"/>
            <w:left w:val="none" w:sz="0" w:space="0" w:color="auto"/>
            <w:bottom w:val="none" w:sz="0" w:space="0" w:color="auto"/>
            <w:right w:val="none" w:sz="0" w:space="0" w:color="auto"/>
          </w:divBdr>
        </w:div>
        <w:div w:id="901596341">
          <w:marLeft w:val="480"/>
          <w:marRight w:val="0"/>
          <w:marTop w:val="0"/>
          <w:marBottom w:val="0"/>
          <w:divBdr>
            <w:top w:val="none" w:sz="0" w:space="0" w:color="auto"/>
            <w:left w:val="none" w:sz="0" w:space="0" w:color="auto"/>
            <w:bottom w:val="none" w:sz="0" w:space="0" w:color="auto"/>
            <w:right w:val="none" w:sz="0" w:space="0" w:color="auto"/>
          </w:divBdr>
        </w:div>
        <w:div w:id="2103258495">
          <w:marLeft w:val="480"/>
          <w:marRight w:val="0"/>
          <w:marTop w:val="0"/>
          <w:marBottom w:val="0"/>
          <w:divBdr>
            <w:top w:val="none" w:sz="0" w:space="0" w:color="auto"/>
            <w:left w:val="none" w:sz="0" w:space="0" w:color="auto"/>
            <w:bottom w:val="none" w:sz="0" w:space="0" w:color="auto"/>
            <w:right w:val="none" w:sz="0" w:space="0" w:color="auto"/>
          </w:divBdr>
        </w:div>
        <w:div w:id="2073235142">
          <w:marLeft w:val="480"/>
          <w:marRight w:val="0"/>
          <w:marTop w:val="0"/>
          <w:marBottom w:val="0"/>
          <w:divBdr>
            <w:top w:val="none" w:sz="0" w:space="0" w:color="auto"/>
            <w:left w:val="none" w:sz="0" w:space="0" w:color="auto"/>
            <w:bottom w:val="none" w:sz="0" w:space="0" w:color="auto"/>
            <w:right w:val="none" w:sz="0" w:space="0" w:color="auto"/>
          </w:divBdr>
        </w:div>
        <w:div w:id="1132138290">
          <w:marLeft w:val="480"/>
          <w:marRight w:val="0"/>
          <w:marTop w:val="0"/>
          <w:marBottom w:val="0"/>
          <w:divBdr>
            <w:top w:val="none" w:sz="0" w:space="0" w:color="auto"/>
            <w:left w:val="none" w:sz="0" w:space="0" w:color="auto"/>
            <w:bottom w:val="none" w:sz="0" w:space="0" w:color="auto"/>
            <w:right w:val="none" w:sz="0" w:space="0" w:color="auto"/>
          </w:divBdr>
        </w:div>
        <w:div w:id="89086014">
          <w:marLeft w:val="480"/>
          <w:marRight w:val="0"/>
          <w:marTop w:val="0"/>
          <w:marBottom w:val="0"/>
          <w:divBdr>
            <w:top w:val="none" w:sz="0" w:space="0" w:color="auto"/>
            <w:left w:val="none" w:sz="0" w:space="0" w:color="auto"/>
            <w:bottom w:val="none" w:sz="0" w:space="0" w:color="auto"/>
            <w:right w:val="none" w:sz="0" w:space="0" w:color="auto"/>
          </w:divBdr>
        </w:div>
        <w:div w:id="1541287308">
          <w:marLeft w:val="480"/>
          <w:marRight w:val="0"/>
          <w:marTop w:val="0"/>
          <w:marBottom w:val="0"/>
          <w:divBdr>
            <w:top w:val="none" w:sz="0" w:space="0" w:color="auto"/>
            <w:left w:val="none" w:sz="0" w:space="0" w:color="auto"/>
            <w:bottom w:val="none" w:sz="0" w:space="0" w:color="auto"/>
            <w:right w:val="none" w:sz="0" w:space="0" w:color="auto"/>
          </w:divBdr>
        </w:div>
        <w:div w:id="1568104199">
          <w:marLeft w:val="480"/>
          <w:marRight w:val="0"/>
          <w:marTop w:val="0"/>
          <w:marBottom w:val="0"/>
          <w:divBdr>
            <w:top w:val="none" w:sz="0" w:space="0" w:color="auto"/>
            <w:left w:val="none" w:sz="0" w:space="0" w:color="auto"/>
            <w:bottom w:val="none" w:sz="0" w:space="0" w:color="auto"/>
            <w:right w:val="none" w:sz="0" w:space="0" w:color="auto"/>
          </w:divBdr>
        </w:div>
        <w:div w:id="1010378633">
          <w:marLeft w:val="480"/>
          <w:marRight w:val="0"/>
          <w:marTop w:val="0"/>
          <w:marBottom w:val="0"/>
          <w:divBdr>
            <w:top w:val="none" w:sz="0" w:space="0" w:color="auto"/>
            <w:left w:val="none" w:sz="0" w:space="0" w:color="auto"/>
            <w:bottom w:val="none" w:sz="0" w:space="0" w:color="auto"/>
            <w:right w:val="none" w:sz="0" w:space="0" w:color="auto"/>
          </w:divBdr>
        </w:div>
        <w:div w:id="1161772388">
          <w:marLeft w:val="480"/>
          <w:marRight w:val="0"/>
          <w:marTop w:val="0"/>
          <w:marBottom w:val="0"/>
          <w:divBdr>
            <w:top w:val="none" w:sz="0" w:space="0" w:color="auto"/>
            <w:left w:val="none" w:sz="0" w:space="0" w:color="auto"/>
            <w:bottom w:val="none" w:sz="0" w:space="0" w:color="auto"/>
            <w:right w:val="none" w:sz="0" w:space="0" w:color="auto"/>
          </w:divBdr>
        </w:div>
        <w:div w:id="1377663938">
          <w:marLeft w:val="480"/>
          <w:marRight w:val="0"/>
          <w:marTop w:val="0"/>
          <w:marBottom w:val="0"/>
          <w:divBdr>
            <w:top w:val="none" w:sz="0" w:space="0" w:color="auto"/>
            <w:left w:val="none" w:sz="0" w:space="0" w:color="auto"/>
            <w:bottom w:val="none" w:sz="0" w:space="0" w:color="auto"/>
            <w:right w:val="none" w:sz="0" w:space="0" w:color="auto"/>
          </w:divBdr>
        </w:div>
        <w:div w:id="1743407184">
          <w:marLeft w:val="480"/>
          <w:marRight w:val="0"/>
          <w:marTop w:val="0"/>
          <w:marBottom w:val="0"/>
          <w:divBdr>
            <w:top w:val="none" w:sz="0" w:space="0" w:color="auto"/>
            <w:left w:val="none" w:sz="0" w:space="0" w:color="auto"/>
            <w:bottom w:val="none" w:sz="0" w:space="0" w:color="auto"/>
            <w:right w:val="none" w:sz="0" w:space="0" w:color="auto"/>
          </w:divBdr>
        </w:div>
      </w:divsChild>
    </w:div>
    <w:div w:id="1343750631">
      <w:bodyDiv w:val="1"/>
      <w:marLeft w:val="0"/>
      <w:marRight w:val="0"/>
      <w:marTop w:val="0"/>
      <w:marBottom w:val="0"/>
      <w:divBdr>
        <w:top w:val="none" w:sz="0" w:space="0" w:color="auto"/>
        <w:left w:val="none" w:sz="0" w:space="0" w:color="auto"/>
        <w:bottom w:val="none" w:sz="0" w:space="0" w:color="auto"/>
        <w:right w:val="none" w:sz="0" w:space="0" w:color="auto"/>
      </w:divBdr>
    </w:div>
    <w:div w:id="1356926188">
      <w:bodyDiv w:val="1"/>
      <w:marLeft w:val="0"/>
      <w:marRight w:val="0"/>
      <w:marTop w:val="0"/>
      <w:marBottom w:val="0"/>
      <w:divBdr>
        <w:top w:val="none" w:sz="0" w:space="0" w:color="auto"/>
        <w:left w:val="none" w:sz="0" w:space="0" w:color="auto"/>
        <w:bottom w:val="none" w:sz="0" w:space="0" w:color="auto"/>
        <w:right w:val="none" w:sz="0" w:space="0" w:color="auto"/>
      </w:divBdr>
    </w:div>
    <w:div w:id="1382972654">
      <w:bodyDiv w:val="1"/>
      <w:marLeft w:val="0"/>
      <w:marRight w:val="0"/>
      <w:marTop w:val="0"/>
      <w:marBottom w:val="0"/>
      <w:divBdr>
        <w:top w:val="none" w:sz="0" w:space="0" w:color="auto"/>
        <w:left w:val="none" w:sz="0" w:space="0" w:color="auto"/>
        <w:bottom w:val="none" w:sz="0" w:space="0" w:color="auto"/>
        <w:right w:val="none" w:sz="0" w:space="0" w:color="auto"/>
      </w:divBdr>
    </w:div>
    <w:div w:id="1394158505">
      <w:bodyDiv w:val="1"/>
      <w:marLeft w:val="0"/>
      <w:marRight w:val="0"/>
      <w:marTop w:val="0"/>
      <w:marBottom w:val="0"/>
      <w:divBdr>
        <w:top w:val="none" w:sz="0" w:space="0" w:color="auto"/>
        <w:left w:val="none" w:sz="0" w:space="0" w:color="auto"/>
        <w:bottom w:val="none" w:sz="0" w:space="0" w:color="auto"/>
        <w:right w:val="none" w:sz="0" w:space="0" w:color="auto"/>
      </w:divBdr>
    </w:div>
    <w:div w:id="1428118266">
      <w:bodyDiv w:val="1"/>
      <w:marLeft w:val="0"/>
      <w:marRight w:val="0"/>
      <w:marTop w:val="0"/>
      <w:marBottom w:val="0"/>
      <w:divBdr>
        <w:top w:val="none" w:sz="0" w:space="0" w:color="auto"/>
        <w:left w:val="none" w:sz="0" w:space="0" w:color="auto"/>
        <w:bottom w:val="none" w:sz="0" w:space="0" w:color="auto"/>
        <w:right w:val="none" w:sz="0" w:space="0" w:color="auto"/>
      </w:divBdr>
    </w:div>
    <w:div w:id="1449351036">
      <w:bodyDiv w:val="1"/>
      <w:marLeft w:val="0"/>
      <w:marRight w:val="0"/>
      <w:marTop w:val="0"/>
      <w:marBottom w:val="0"/>
      <w:divBdr>
        <w:top w:val="none" w:sz="0" w:space="0" w:color="auto"/>
        <w:left w:val="none" w:sz="0" w:space="0" w:color="auto"/>
        <w:bottom w:val="none" w:sz="0" w:space="0" w:color="auto"/>
        <w:right w:val="none" w:sz="0" w:space="0" w:color="auto"/>
      </w:divBdr>
    </w:div>
    <w:div w:id="1461533158">
      <w:bodyDiv w:val="1"/>
      <w:marLeft w:val="0"/>
      <w:marRight w:val="0"/>
      <w:marTop w:val="0"/>
      <w:marBottom w:val="0"/>
      <w:divBdr>
        <w:top w:val="none" w:sz="0" w:space="0" w:color="auto"/>
        <w:left w:val="none" w:sz="0" w:space="0" w:color="auto"/>
        <w:bottom w:val="none" w:sz="0" w:space="0" w:color="auto"/>
        <w:right w:val="none" w:sz="0" w:space="0" w:color="auto"/>
      </w:divBdr>
      <w:divsChild>
        <w:div w:id="1389258541">
          <w:marLeft w:val="0"/>
          <w:marRight w:val="0"/>
          <w:marTop w:val="0"/>
          <w:marBottom w:val="0"/>
          <w:divBdr>
            <w:top w:val="none" w:sz="0" w:space="0" w:color="auto"/>
            <w:left w:val="none" w:sz="0" w:space="0" w:color="auto"/>
            <w:bottom w:val="none" w:sz="0" w:space="0" w:color="auto"/>
            <w:right w:val="none" w:sz="0" w:space="0" w:color="auto"/>
          </w:divBdr>
          <w:divsChild>
            <w:div w:id="303513229">
              <w:marLeft w:val="0"/>
              <w:marRight w:val="0"/>
              <w:marTop w:val="0"/>
              <w:marBottom w:val="0"/>
              <w:divBdr>
                <w:top w:val="none" w:sz="0" w:space="0" w:color="auto"/>
                <w:left w:val="none" w:sz="0" w:space="0" w:color="auto"/>
                <w:bottom w:val="none" w:sz="0" w:space="0" w:color="auto"/>
                <w:right w:val="none" w:sz="0" w:space="0" w:color="auto"/>
              </w:divBdr>
              <w:divsChild>
                <w:div w:id="3006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82747">
      <w:bodyDiv w:val="1"/>
      <w:marLeft w:val="0"/>
      <w:marRight w:val="0"/>
      <w:marTop w:val="0"/>
      <w:marBottom w:val="0"/>
      <w:divBdr>
        <w:top w:val="none" w:sz="0" w:space="0" w:color="auto"/>
        <w:left w:val="none" w:sz="0" w:space="0" w:color="auto"/>
        <w:bottom w:val="none" w:sz="0" w:space="0" w:color="auto"/>
        <w:right w:val="none" w:sz="0" w:space="0" w:color="auto"/>
      </w:divBdr>
    </w:div>
    <w:div w:id="1554660366">
      <w:bodyDiv w:val="1"/>
      <w:marLeft w:val="0"/>
      <w:marRight w:val="0"/>
      <w:marTop w:val="0"/>
      <w:marBottom w:val="0"/>
      <w:divBdr>
        <w:top w:val="none" w:sz="0" w:space="0" w:color="auto"/>
        <w:left w:val="none" w:sz="0" w:space="0" w:color="auto"/>
        <w:bottom w:val="none" w:sz="0" w:space="0" w:color="auto"/>
        <w:right w:val="none" w:sz="0" w:space="0" w:color="auto"/>
      </w:divBdr>
    </w:div>
    <w:div w:id="1567181306">
      <w:bodyDiv w:val="1"/>
      <w:marLeft w:val="0"/>
      <w:marRight w:val="0"/>
      <w:marTop w:val="0"/>
      <w:marBottom w:val="0"/>
      <w:divBdr>
        <w:top w:val="none" w:sz="0" w:space="0" w:color="auto"/>
        <w:left w:val="none" w:sz="0" w:space="0" w:color="auto"/>
        <w:bottom w:val="none" w:sz="0" w:space="0" w:color="auto"/>
        <w:right w:val="none" w:sz="0" w:space="0" w:color="auto"/>
      </w:divBdr>
    </w:div>
    <w:div w:id="1572082887">
      <w:bodyDiv w:val="1"/>
      <w:marLeft w:val="0"/>
      <w:marRight w:val="0"/>
      <w:marTop w:val="0"/>
      <w:marBottom w:val="0"/>
      <w:divBdr>
        <w:top w:val="none" w:sz="0" w:space="0" w:color="auto"/>
        <w:left w:val="none" w:sz="0" w:space="0" w:color="auto"/>
        <w:bottom w:val="none" w:sz="0" w:space="0" w:color="auto"/>
        <w:right w:val="none" w:sz="0" w:space="0" w:color="auto"/>
      </w:divBdr>
    </w:div>
    <w:div w:id="1584531200">
      <w:bodyDiv w:val="1"/>
      <w:marLeft w:val="0"/>
      <w:marRight w:val="0"/>
      <w:marTop w:val="0"/>
      <w:marBottom w:val="0"/>
      <w:divBdr>
        <w:top w:val="none" w:sz="0" w:space="0" w:color="auto"/>
        <w:left w:val="none" w:sz="0" w:space="0" w:color="auto"/>
        <w:bottom w:val="none" w:sz="0" w:space="0" w:color="auto"/>
        <w:right w:val="none" w:sz="0" w:space="0" w:color="auto"/>
      </w:divBdr>
      <w:divsChild>
        <w:div w:id="1205751122">
          <w:marLeft w:val="640"/>
          <w:marRight w:val="0"/>
          <w:marTop w:val="0"/>
          <w:marBottom w:val="0"/>
          <w:divBdr>
            <w:top w:val="none" w:sz="0" w:space="0" w:color="auto"/>
            <w:left w:val="none" w:sz="0" w:space="0" w:color="auto"/>
            <w:bottom w:val="none" w:sz="0" w:space="0" w:color="auto"/>
            <w:right w:val="none" w:sz="0" w:space="0" w:color="auto"/>
          </w:divBdr>
        </w:div>
        <w:div w:id="1820076237">
          <w:marLeft w:val="640"/>
          <w:marRight w:val="0"/>
          <w:marTop w:val="0"/>
          <w:marBottom w:val="0"/>
          <w:divBdr>
            <w:top w:val="none" w:sz="0" w:space="0" w:color="auto"/>
            <w:left w:val="none" w:sz="0" w:space="0" w:color="auto"/>
            <w:bottom w:val="none" w:sz="0" w:space="0" w:color="auto"/>
            <w:right w:val="none" w:sz="0" w:space="0" w:color="auto"/>
          </w:divBdr>
        </w:div>
        <w:div w:id="1133518164">
          <w:marLeft w:val="640"/>
          <w:marRight w:val="0"/>
          <w:marTop w:val="0"/>
          <w:marBottom w:val="0"/>
          <w:divBdr>
            <w:top w:val="none" w:sz="0" w:space="0" w:color="auto"/>
            <w:left w:val="none" w:sz="0" w:space="0" w:color="auto"/>
            <w:bottom w:val="none" w:sz="0" w:space="0" w:color="auto"/>
            <w:right w:val="none" w:sz="0" w:space="0" w:color="auto"/>
          </w:divBdr>
        </w:div>
        <w:div w:id="876284941">
          <w:marLeft w:val="640"/>
          <w:marRight w:val="0"/>
          <w:marTop w:val="0"/>
          <w:marBottom w:val="0"/>
          <w:divBdr>
            <w:top w:val="none" w:sz="0" w:space="0" w:color="auto"/>
            <w:left w:val="none" w:sz="0" w:space="0" w:color="auto"/>
            <w:bottom w:val="none" w:sz="0" w:space="0" w:color="auto"/>
            <w:right w:val="none" w:sz="0" w:space="0" w:color="auto"/>
          </w:divBdr>
        </w:div>
        <w:div w:id="1463886722">
          <w:marLeft w:val="640"/>
          <w:marRight w:val="0"/>
          <w:marTop w:val="0"/>
          <w:marBottom w:val="0"/>
          <w:divBdr>
            <w:top w:val="none" w:sz="0" w:space="0" w:color="auto"/>
            <w:left w:val="none" w:sz="0" w:space="0" w:color="auto"/>
            <w:bottom w:val="none" w:sz="0" w:space="0" w:color="auto"/>
            <w:right w:val="none" w:sz="0" w:space="0" w:color="auto"/>
          </w:divBdr>
        </w:div>
        <w:div w:id="1234776229">
          <w:marLeft w:val="640"/>
          <w:marRight w:val="0"/>
          <w:marTop w:val="0"/>
          <w:marBottom w:val="0"/>
          <w:divBdr>
            <w:top w:val="none" w:sz="0" w:space="0" w:color="auto"/>
            <w:left w:val="none" w:sz="0" w:space="0" w:color="auto"/>
            <w:bottom w:val="none" w:sz="0" w:space="0" w:color="auto"/>
            <w:right w:val="none" w:sz="0" w:space="0" w:color="auto"/>
          </w:divBdr>
        </w:div>
        <w:div w:id="1270237686">
          <w:marLeft w:val="640"/>
          <w:marRight w:val="0"/>
          <w:marTop w:val="0"/>
          <w:marBottom w:val="0"/>
          <w:divBdr>
            <w:top w:val="none" w:sz="0" w:space="0" w:color="auto"/>
            <w:left w:val="none" w:sz="0" w:space="0" w:color="auto"/>
            <w:bottom w:val="none" w:sz="0" w:space="0" w:color="auto"/>
            <w:right w:val="none" w:sz="0" w:space="0" w:color="auto"/>
          </w:divBdr>
        </w:div>
        <w:div w:id="2117365802">
          <w:marLeft w:val="640"/>
          <w:marRight w:val="0"/>
          <w:marTop w:val="0"/>
          <w:marBottom w:val="0"/>
          <w:divBdr>
            <w:top w:val="none" w:sz="0" w:space="0" w:color="auto"/>
            <w:left w:val="none" w:sz="0" w:space="0" w:color="auto"/>
            <w:bottom w:val="none" w:sz="0" w:space="0" w:color="auto"/>
            <w:right w:val="none" w:sz="0" w:space="0" w:color="auto"/>
          </w:divBdr>
        </w:div>
        <w:div w:id="611325981">
          <w:marLeft w:val="640"/>
          <w:marRight w:val="0"/>
          <w:marTop w:val="0"/>
          <w:marBottom w:val="0"/>
          <w:divBdr>
            <w:top w:val="none" w:sz="0" w:space="0" w:color="auto"/>
            <w:left w:val="none" w:sz="0" w:space="0" w:color="auto"/>
            <w:bottom w:val="none" w:sz="0" w:space="0" w:color="auto"/>
            <w:right w:val="none" w:sz="0" w:space="0" w:color="auto"/>
          </w:divBdr>
        </w:div>
        <w:div w:id="558444536">
          <w:marLeft w:val="640"/>
          <w:marRight w:val="0"/>
          <w:marTop w:val="0"/>
          <w:marBottom w:val="0"/>
          <w:divBdr>
            <w:top w:val="none" w:sz="0" w:space="0" w:color="auto"/>
            <w:left w:val="none" w:sz="0" w:space="0" w:color="auto"/>
            <w:bottom w:val="none" w:sz="0" w:space="0" w:color="auto"/>
            <w:right w:val="none" w:sz="0" w:space="0" w:color="auto"/>
          </w:divBdr>
        </w:div>
        <w:div w:id="1424032202">
          <w:marLeft w:val="640"/>
          <w:marRight w:val="0"/>
          <w:marTop w:val="0"/>
          <w:marBottom w:val="0"/>
          <w:divBdr>
            <w:top w:val="none" w:sz="0" w:space="0" w:color="auto"/>
            <w:left w:val="none" w:sz="0" w:space="0" w:color="auto"/>
            <w:bottom w:val="none" w:sz="0" w:space="0" w:color="auto"/>
            <w:right w:val="none" w:sz="0" w:space="0" w:color="auto"/>
          </w:divBdr>
        </w:div>
        <w:div w:id="1021206708">
          <w:marLeft w:val="640"/>
          <w:marRight w:val="0"/>
          <w:marTop w:val="0"/>
          <w:marBottom w:val="0"/>
          <w:divBdr>
            <w:top w:val="none" w:sz="0" w:space="0" w:color="auto"/>
            <w:left w:val="none" w:sz="0" w:space="0" w:color="auto"/>
            <w:bottom w:val="none" w:sz="0" w:space="0" w:color="auto"/>
            <w:right w:val="none" w:sz="0" w:space="0" w:color="auto"/>
          </w:divBdr>
        </w:div>
        <w:div w:id="206650114">
          <w:marLeft w:val="640"/>
          <w:marRight w:val="0"/>
          <w:marTop w:val="0"/>
          <w:marBottom w:val="0"/>
          <w:divBdr>
            <w:top w:val="none" w:sz="0" w:space="0" w:color="auto"/>
            <w:left w:val="none" w:sz="0" w:space="0" w:color="auto"/>
            <w:bottom w:val="none" w:sz="0" w:space="0" w:color="auto"/>
            <w:right w:val="none" w:sz="0" w:space="0" w:color="auto"/>
          </w:divBdr>
        </w:div>
        <w:div w:id="1691294537">
          <w:marLeft w:val="640"/>
          <w:marRight w:val="0"/>
          <w:marTop w:val="0"/>
          <w:marBottom w:val="0"/>
          <w:divBdr>
            <w:top w:val="none" w:sz="0" w:space="0" w:color="auto"/>
            <w:left w:val="none" w:sz="0" w:space="0" w:color="auto"/>
            <w:bottom w:val="none" w:sz="0" w:space="0" w:color="auto"/>
            <w:right w:val="none" w:sz="0" w:space="0" w:color="auto"/>
          </w:divBdr>
        </w:div>
        <w:div w:id="1089305779">
          <w:marLeft w:val="640"/>
          <w:marRight w:val="0"/>
          <w:marTop w:val="0"/>
          <w:marBottom w:val="0"/>
          <w:divBdr>
            <w:top w:val="none" w:sz="0" w:space="0" w:color="auto"/>
            <w:left w:val="none" w:sz="0" w:space="0" w:color="auto"/>
            <w:bottom w:val="none" w:sz="0" w:space="0" w:color="auto"/>
            <w:right w:val="none" w:sz="0" w:space="0" w:color="auto"/>
          </w:divBdr>
        </w:div>
        <w:div w:id="185483109">
          <w:marLeft w:val="640"/>
          <w:marRight w:val="0"/>
          <w:marTop w:val="0"/>
          <w:marBottom w:val="0"/>
          <w:divBdr>
            <w:top w:val="none" w:sz="0" w:space="0" w:color="auto"/>
            <w:left w:val="none" w:sz="0" w:space="0" w:color="auto"/>
            <w:bottom w:val="none" w:sz="0" w:space="0" w:color="auto"/>
            <w:right w:val="none" w:sz="0" w:space="0" w:color="auto"/>
          </w:divBdr>
        </w:div>
        <w:div w:id="315107813">
          <w:marLeft w:val="640"/>
          <w:marRight w:val="0"/>
          <w:marTop w:val="0"/>
          <w:marBottom w:val="0"/>
          <w:divBdr>
            <w:top w:val="none" w:sz="0" w:space="0" w:color="auto"/>
            <w:left w:val="none" w:sz="0" w:space="0" w:color="auto"/>
            <w:bottom w:val="none" w:sz="0" w:space="0" w:color="auto"/>
            <w:right w:val="none" w:sz="0" w:space="0" w:color="auto"/>
          </w:divBdr>
        </w:div>
        <w:div w:id="1135682356">
          <w:marLeft w:val="640"/>
          <w:marRight w:val="0"/>
          <w:marTop w:val="0"/>
          <w:marBottom w:val="0"/>
          <w:divBdr>
            <w:top w:val="none" w:sz="0" w:space="0" w:color="auto"/>
            <w:left w:val="none" w:sz="0" w:space="0" w:color="auto"/>
            <w:bottom w:val="none" w:sz="0" w:space="0" w:color="auto"/>
            <w:right w:val="none" w:sz="0" w:space="0" w:color="auto"/>
          </w:divBdr>
        </w:div>
        <w:div w:id="348915371">
          <w:marLeft w:val="640"/>
          <w:marRight w:val="0"/>
          <w:marTop w:val="0"/>
          <w:marBottom w:val="0"/>
          <w:divBdr>
            <w:top w:val="none" w:sz="0" w:space="0" w:color="auto"/>
            <w:left w:val="none" w:sz="0" w:space="0" w:color="auto"/>
            <w:bottom w:val="none" w:sz="0" w:space="0" w:color="auto"/>
            <w:right w:val="none" w:sz="0" w:space="0" w:color="auto"/>
          </w:divBdr>
        </w:div>
      </w:divsChild>
    </w:div>
    <w:div w:id="1587835814">
      <w:bodyDiv w:val="1"/>
      <w:marLeft w:val="0"/>
      <w:marRight w:val="0"/>
      <w:marTop w:val="0"/>
      <w:marBottom w:val="0"/>
      <w:divBdr>
        <w:top w:val="none" w:sz="0" w:space="0" w:color="auto"/>
        <w:left w:val="none" w:sz="0" w:space="0" w:color="auto"/>
        <w:bottom w:val="none" w:sz="0" w:space="0" w:color="auto"/>
        <w:right w:val="none" w:sz="0" w:space="0" w:color="auto"/>
      </w:divBdr>
    </w:div>
    <w:div w:id="1590768412">
      <w:bodyDiv w:val="1"/>
      <w:marLeft w:val="0"/>
      <w:marRight w:val="0"/>
      <w:marTop w:val="0"/>
      <w:marBottom w:val="0"/>
      <w:divBdr>
        <w:top w:val="none" w:sz="0" w:space="0" w:color="auto"/>
        <w:left w:val="none" w:sz="0" w:space="0" w:color="auto"/>
        <w:bottom w:val="none" w:sz="0" w:space="0" w:color="auto"/>
        <w:right w:val="none" w:sz="0" w:space="0" w:color="auto"/>
      </w:divBdr>
      <w:divsChild>
        <w:div w:id="1712656391">
          <w:marLeft w:val="480"/>
          <w:marRight w:val="0"/>
          <w:marTop w:val="0"/>
          <w:marBottom w:val="0"/>
          <w:divBdr>
            <w:top w:val="none" w:sz="0" w:space="0" w:color="auto"/>
            <w:left w:val="none" w:sz="0" w:space="0" w:color="auto"/>
            <w:bottom w:val="none" w:sz="0" w:space="0" w:color="auto"/>
            <w:right w:val="none" w:sz="0" w:space="0" w:color="auto"/>
          </w:divBdr>
        </w:div>
        <w:div w:id="1972009796">
          <w:marLeft w:val="480"/>
          <w:marRight w:val="0"/>
          <w:marTop w:val="0"/>
          <w:marBottom w:val="0"/>
          <w:divBdr>
            <w:top w:val="none" w:sz="0" w:space="0" w:color="auto"/>
            <w:left w:val="none" w:sz="0" w:space="0" w:color="auto"/>
            <w:bottom w:val="none" w:sz="0" w:space="0" w:color="auto"/>
            <w:right w:val="none" w:sz="0" w:space="0" w:color="auto"/>
          </w:divBdr>
        </w:div>
        <w:div w:id="332267951">
          <w:marLeft w:val="480"/>
          <w:marRight w:val="0"/>
          <w:marTop w:val="0"/>
          <w:marBottom w:val="0"/>
          <w:divBdr>
            <w:top w:val="none" w:sz="0" w:space="0" w:color="auto"/>
            <w:left w:val="none" w:sz="0" w:space="0" w:color="auto"/>
            <w:bottom w:val="none" w:sz="0" w:space="0" w:color="auto"/>
            <w:right w:val="none" w:sz="0" w:space="0" w:color="auto"/>
          </w:divBdr>
        </w:div>
        <w:div w:id="401178594">
          <w:marLeft w:val="480"/>
          <w:marRight w:val="0"/>
          <w:marTop w:val="0"/>
          <w:marBottom w:val="0"/>
          <w:divBdr>
            <w:top w:val="none" w:sz="0" w:space="0" w:color="auto"/>
            <w:left w:val="none" w:sz="0" w:space="0" w:color="auto"/>
            <w:bottom w:val="none" w:sz="0" w:space="0" w:color="auto"/>
            <w:right w:val="none" w:sz="0" w:space="0" w:color="auto"/>
          </w:divBdr>
        </w:div>
        <w:div w:id="833911259">
          <w:marLeft w:val="480"/>
          <w:marRight w:val="0"/>
          <w:marTop w:val="0"/>
          <w:marBottom w:val="0"/>
          <w:divBdr>
            <w:top w:val="none" w:sz="0" w:space="0" w:color="auto"/>
            <w:left w:val="none" w:sz="0" w:space="0" w:color="auto"/>
            <w:bottom w:val="none" w:sz="0" w:space="0" w:color="auto"/>
            <w:right w:val="none" w:sz="0" w:space="0" w:color="auto"/>
          </w:divBdr>
        </w:div>
        <w:div w:id="2087074406">
          <w:marLeft w:val="480"/>
          <w:marRight w:val="0"/>
          <w:marTop w:val="0"/>
          <w:marBottom w:val="0"/>
          <w:divBdr>
            <w:top w:val="none" w:sz="0" w:space="0" w:color="auto"/>
            <w:left w:val="none" w:sz="0" w:space="0" w:color="auto"/>
            <w:bottom w:val="none" w:sz="0" w:space="0" w:color="auto"/>
            <w:right w:val="none" w:sz="0" w:space="0" w:color="auto"/>
          </w:divBdr>
        </w:div>
        <w:div w:id="1994332354">
          <w:marLeft w:val="480"/>
          <w:marRight w:val="0"/>
          <w:marTop w:val="0"/>
          <w:marBottom w:val="0"/>
          <w:divBdr>
            <w:top w:val="none" w:sz="0" w:space="0" w:color="auto"/>
            <w:left w:val="none" w:sz="0" w:space="0" w:color="auto"/>
            <w:bottom w:val="none" w:sz="0" w:space="0" w:color="auto"/>
            <w:right w:val="none" w:sz="0" w:space="0" w:color="auto"/>
          </w:divBdr>
        </w:div>
        <w:div w:id="1669139682">
          <w:marLeft w:val="480"/>
          <w:marRight w:val="0"/>
          <w:marTop w:val="0"/>
          <w:marBottom w:val="0"/>
          <w:divBdr>
            <w:top w:val="none" w:sz="0" w:space="0" w:color="auto"/>
            <w:left w:val="none" w:sz="0" w:space="0" w:color="auto"/>
            <w:bottom w:val="none" w:sz="0" w:space="0" w:color="auto"/>
            <w:right w:val="none" w:sz="0" w:space="0" w:color="auto"/>
          </w:divBdr>
        </w:div>
        <w:div w:id="932471508">
          <w:marLeft w:val="480"/>
          <w:marRight w:val="0"/>
          <w:marTop w:val="0"/>
          <w:marBottom w:val="0"/>
          <w:divBdr>
            <w:top w:val="none" w:sz="0" w:space="0" w:color="auto"/>
            <w:left w:val="none" w:sz="0" w:space="0" w:color="auto"/>
            <w:bottom w:val="none" w:sz="0" w:space="0" w:color="auto"/>
            <w:right w:val="none" w:sz="0" w:space="0" w:color="auto"/>
          </w:divBdr>
        </w:div>
        <w:div w:id="2033803694">
          <w:marLeft w:val="480"/>
          <w:marRight w:val="0"/>
          <w:marTop w:val="0"/>
          <w:marBottom w:val="0"/>
          <w:divBdr>
            <w:top w:val="none" w:sz="0" w:space="0" w:color="auto"/>
            <w:left w:val="none" w:sz="0" w:space="0" w:color="auto"/>
            <w:bottom w:val="none" w:sz="0" w:space="0" w:color="auto"/>
            <w:right w:val="none" w:sz="0" w:space="0" w:color="auto"/>
          </w:divBdr>
        </w:div>
        <w:div w:id="1952011521">
          <w:marLeft w:val="480"/>
          <w:marRight w:val="0"/>
          <w:marTop w:val="0"/>
          <w:marBottom w:val="0"/>
          <w:divBdr>
            <w:top w:val="none" w:sz="0" w:space="0" w:color="auto"/>
            <w:left w:val="none" w:sz="0" w:space="0" w:color="auto"/>
            <w:bottom w:val="none" w:sz="0" w:space="0" w:color="auto"/>
            <w:right w:val="none" w:sz="0" w:space="0" w:color="auto"/>
          </w:divBdr>
        </w:div>
        <w:div w:id="954026157">
          <w:marLeft w:val="480"/>
          <w:marRight w:val="0"/>
          <w:marTop w:val="0"/>
          <w:marBottom w:val="0"/>
          <w:divBdr>
            <w:top w:val="none" w:sz="0" w:space="0" w:color="auto"/>
            <w:left w:val="none" w:sz="0" w:space="0" w:color="auto"/>
            <w:bottom w:val="none" w:sz="0" w:space="0" w:color="auto"/>
            <w:right w:val="none" w:sz="0" w:space="0" w:color="auto"/>
          </w:divBdr>
        </w:div>
        <w:div w:id="692918220">
          <w:marLeft w:val="480"/>
          <w:marRight w:val="0"/>
          <w:marTop w:val="0"/>
          <w:marBottom w:val="0"/>
          <w:divBdr>
            <w:top w:val="none" w:sz="0" w:space="0" w:color="auto"/>
            <w:left w:val="none" w:sz="0" w:space="0" w:color="auto"/>
            <w:bottom w:val="none" w:sz="0" w:space="0" w:color="auto"/>
            <w:right w:val="none" w:sz="0" w:space="0" w:color="auto"/>
          </w:divBdr>
        </w:div>
        <w:div w:id="104271697">
          <w:marLeft w:val="480"/>
          <w:marRight w:val="0"/>
          <w:marTop w:val="0"/>
          <w:marBottom w:val="0"/>
          <w:divBdr>
            <w:top w:val="none" w:sz="0" w:space="0" w:color="auto"/>
            <w:left w:val="none" w:sz="0" w:space="0" w:color="auto"/>
            <w:bottom w:val="none" w:sz="0" w:space="0" w:color="auto"/>
            <w:right w:val="none" w:sz="0" w:space="0" w:color="auto"/>
          </w:divBdr>
        </w:div>
        <w:div w:id="370426837">
          <w:marLeft w:val="480"/>
          <w:marRight w:val="0"/>
          <w:marTop w:val="0"/>
          <w:marBottom w:val="0"/>
          <w:divBdr>
            <w:top w:val="none" w:sz="0" w:space="0" w:color="auto"/>
            <w:left w:val="none" w:sz="0" w:space="0" w:color="auto"/>
            <w:bottom w:val="none" w:sz="0" w:space="0" w:color="auto"/>
            <w:right w:val="none" w:sz="0" w:space="0" w:color="auto"/>
          </w:divBdr>
        </w:div>
      </w:divsChild>
    </w:div>
    <w:div w:id="1599484669">
      <w:bodyDiv w:val="1"/>
      <w:marLeft w:val="0"/>
      <w:marRight w:val="0"/>
      <w:marTop w:val="0"/>
      <w:marBottom w:val="0"/>
      <w:divBdr>
        <w:top w:val="none" w:sz="0" w:space="0" w:color="auto"/>
        <w:left w:val="none" w:sz="0" w:space="0" w:color="auto"/>
        <w:bottom w:val="none" w:sz="0" w:space="0" w:color="auto"/>
        <w:right w:val="none" w:sz="0" w:space="0" w:color="auto"/>
      </w:divBdr>
    </w:div>
    <w:div w:id="1602373835">
      <w:bodyDiv w:val="1"/>
      <w:marLeft w:val="0"/>
      <w:marRight w:val="0"/>
      <w:marTop w:val="0"/>
      <w:marBottom w:val="0"/>
      <w:divBdr>
        <w:top w:val="none" w:sz="0" w:space="0" w:color="auto"/>
        <w:left w:val="none" w:sz="0" w:space="0" w:color="auto"/>
        <w:bottom w:val="none" w:sz="0" w:space="0" w:color="auto"/>
        <w:right w:val="none" w:sz="0" w:space="0" w:color="auto"/>
      </w:divBdr>
      <w:divsChild>
        <w:div w:id="802046152">
          <w:marLeft w:val="480"/>
          <w:marRight w:val="0"/>
          <w:marTop w:val="0"/>
          <w:marBottom w:val="0"/>
          <w:divBdr>
            <w:top w:val="none" w:sz="0" w:space="0" w:color="auto"/>
            <w:left w:val="none" w:sz="0" w:space="0" w:color="auto"/>
            <w:bottom w:val="none" w:sz="0" w:space="0" w:color="auto"/>
            <w:right w:val="none" w:sz="0" w:space="0" w:color="auto"/>
          </w:divBdr>
        </w:div>
        <w:div w:id="1408042159">
          <w:marLeft w:val="480"/>
          <w:marRight w:val="0"/>
          <w:marTop w:val="0"/>
          <w:marBottom w:val="0"/>
          <w:divBdr>
            <w:top w:val="none" w:sz="0" w:space="0" w:color="auto"/>
            <w:left w:val="none" w:sz="0" w:space="0" w:color="auto"/>
            <w:bottom w:val="none" w:sz="0" w:space="0" w:color="auto"/>
            <w:right w:val="none" w:sz="0" w:space="0" w:color="auto"/>
          </w:divBdr>
        </w:div>
        <w:div w:id="667296305">
          <w:marLeft w:val="480"/>
          <w:marRight w:val="0"/>
          <w:marTop w:val="0"/>
          <w:marBottom w:val="0"/>
          <w:divBdr>
            <w:top w:val="none" w:sz="0" w:space="0" w:color="auto"/>
            <w:left w:val="none" w:sz="0" w:space="0" w:color="auto"/>
            <w:bottom w:val="none" w:sz="0" w:space="0" w:color="auto"/>
            <w:right w:val="none" w:sz="0" w:space="0" w:color="auto"/>
          </w:divBdr>
        </w:div>
        <w:div w:id="1169906479">
          <w:marLeft w:val="480"/>
          <w:marRight w:val="0"/>
          <w:marTop w:val="0"/>
          <w:marBottom w:val="0"/>
          <w:divBdr>
            <w:top w:val="none" w:sz="0" w:space="0" w:color="auto"/>
            <w:left w:val="none" w:sz="0" w:space="0" w:color="auto"/>
            <w:bottom w:val="none" w:sz="0" w:space="0" w:color="auto"/>
            <w:right w:val="none" w:sz="0" w:space="0" w:color="auto"/>
          </w:divBdr>
        </w:div>
        <w:div w:id="729577792">
          <w:marLeft w:val="480"/>
          <w:marRight w:val="0"/>
          <w:marTop w:val="0"/>
          <w:marBottom w:val="0"/>
          <w:divBdr>
            <w:top w:val="none" w:sz="0" w:space="0" w:color="auto"/>
            <w:left w:val="none" w:sz="0" w:space="0" w:color="auto"/>
            <w:bottom w:val="none" w:sz="0" w:space="0" w:color="auto"/>
            <w:right w:val="none" w:sz="0" w:space="0" w:color="auto"/>
          </w:divBdr>
        </w:div>
        <w:div w:id="1124499341">
          <w:marLeft w:val="480"/>
          <w:marRight w:val="0"/>
          <w:marTop w:val="0"/>
          <w:marBottom w:val="0"/>
          <w:divBdr>
            <w:top w:val="none" w:sz="0" w:space="0" w:color="auto"/>
            <w:left w:val="none" w:sz="0" w:space="0" w:color="auto"/>
            <w:bottom w:val="none" w:sz="0" w:space="0" w:color="auto"/>
            <w:right w:val="none" w:sz="0" w:space="0" w:color="auto"/>
          </w:divBdr>
        </w:div>
        <w:div w:id="1891381066">
          <w:marLeft w:val="480"/>
          <w:marRight w:val="0"/>
          <w:marTop w:val="0"/>
          <w:marBottom w:val="0"/>
          <w:divBdr>
            <w:top w:val="none" w:sz="0" w:space="0" w:color="auto"/>
            <w:left w:val="none" w:sz="0" w:space="0" w:color="auto"/>
            <w:bottom w:val="none" w:sz="0" w:space="0" w:color="auto"/>
            <w:right w:val="none" w:sz="0" w:space="0" w:color="auto"/>
          </w:divBdr>
        </w:div>
        <w:div w:id="1171019007">
          <w:marLeft w:val="480"/>
          <w:marRight w:val="0"/>
          <w:marTop w:val="0"/>
          <w:marBottom w:val="0"/>
          <w:divBdr>
            <w:top w:val="none" w:sz="0" w:space="0" w:color="auto"/>
            <w:left w:val="none" w:sz="0" w:space="0" w:color="auto"/>
            <w:bottom w:val="none" w:sz="0" w:space="0" w:color="auto"/>
            <w:right w:val="none" w:sz="0" w:space="0" w:color="auto"/>
          </w:divBdr>
        </w:div>
        <w:div w:id="1849712758">
          <w:marLeft w:val="480"/>
          <w:marRight w:val="0"/>
          <w:marTop w:val="0"/>
          <w:marBottom w:val="0"/>
          <w:divBdr>
            <w:top w:val="none" w:sz="0" w:space="0" w:color="auto"/>
            <w:left w:val="none" w:sz="0" w:space="0" w:color="auto"/>
            <w:bottom w:val="none" w:sz="0" w:space="0" w:color="auto"/>
            <w:right w:val="none" w:sz="0" w:space="0" w:color="auto"/>
          </w:divBdr>
        </w:div>
        <w:div w:id="881870868">
          <w:marLeft w:val="480"/>
          <w:marRight w:val="0"/>
          <w:marTop w:val="0"/>
          <w:marBottom w:val="0"/>
          <w:divBdr>
            <w:top w:val="none" w:sz="0" w:space="0" w:color="auto"/>
            <w:left w:val="none" w:sz="0" w:space="0" w:color="auto"/>
            <w:bottom w:val="none" w:sz="0" w:space="0" w:color="auto"/>
            <w:right w:val="none" w:sz="0" w:space="0" w:color="auto"/>
          </w:divBdr>
        </w:div>
        <w:div w:id="1050766237">
          <w:marLeft w:val="480"/>
          <w:marRight w:val="0"/>
          <w:marTop w:val="0"/>
          <w:marBottom w:val="0"/>
          <w:divBdr>
            <w:top w:val="none" w:sz="0" w:space="0" w:color="auto"/>
            <w:left w:val="none" w:sz="0" w:space="0" w:color="auto"/>
            <w:bottom w:val="none" w:sz="0" w:space="0" w:color="auto"/>
            <w:right w:val="none" w:sz="0" w:space="0" w:color="auto"/>
          </w:divBdr>
        </w:div>
        <w:div w:id="539129280">
          <w:marLeft w:val="480"/>
          <w:marRight w:val="0"/>
          <w:marTop w:val="0"/>
          <w:marBottom w:val="0"/>
          <w:divBdr>
            <w:top w:val="none" w:sz="0" w:space="0" w:color="auto"/>
            <w:left w:val="none" w:sz="0" w:space="0" w:color="auto"/>
            <w:bottom w:val="none" w:sz="0" w:space="0" w:color="auto"/>
            <w:right w:val="none" w:sz="0" w:space="0" w:color="auto"/>
          </w:divBdr>
        </w:div>
        <w:div w:id="1870529142">
          <w:marLeft w:val="480"/>
          <w:marRight w:val="0"/>
          <w:marTop w:val="0"/>
          <w:marBottom w:val="0"/>
          <w:divBdr>
            <w:top w:val="none" w:sz="0" w:space="0" w:color="auto"/>
            <w:left w:val="none" w:sz="0" w:space="0" w:color="auto"/>
            <w:bottom w:val="none" w:sz="0" w:space="0" w:color="auto"/>
            <w:right w:val="none" w:sz="0" w:space="0" w:color="auto"/>
          </w:divBdr>
        </w:div>
        <w:div w:id="1792744253">
          <w:marLeft w:val="480"/>
          <w:marRight w:val="0"/>
          <w:marTop w:val="0"/>
          <w:marBottom w:val="0"/>
          <w:divBdr>
            <w:top w:val="none" w:sz="0" w:space="0" w:color="auto"/>
            <w:left w:val="none" w:sz="0" w:space="0" w:color="auto"/>
            <w:bottom w:val="none" w:sz="0" w:space="0" w:color="auto"/>
            <w:right w:val="none" w:sz="0" w:space="0" w:color="auto"/>
          </w:divBdr>
        </w:div>
        <w:div w:id="2122605564">
          <w:marLeft w:val="480"/>
          <w:marRight w:val="0"/>
          <w:marTop w:val="0"/>
          <w:marBottom w:val="0"/>
          <w:divBdr>
            <w:top w:val="none" w:sz="0" w:space="0" w:color="auto"/>
            <w:left w:val="none" w:sz="0" w:space="0" w:color="auto"/>
            <w:bottom w:val="none" w:sz="0" w:space="0" w:color="auto"/>
            <w:right w:val="none" w:sz="0" w:space="0" w:color="auto"/>
          </w:divBdr>
        </w:div>
      </w:divsChild>
    </w:div>
    <w:div w:id="1613054332">
      <w:bodyDiv w:val="1"/>
      <w:marLeft w:val="0"/>
      <w:marRight w:val="0"/>
      <w:marTop w:val="0"/>
      <w:marBottom w:val="0"/>
      <w:divBdr>
        <w:top w:val="none" w:sz="0" w:space="0" w:color="auto"/>
        <w:left w:val="none" w:sz="0" w:space="0" w:color="auto"/>
        <w:bottom w:val="none" w:sz="0" w:space="0" w:color="auto"/>
        <w:right w:val="none" w:sz="0" w:space="0" w:color="auto"/>
      </w:divBdr>
    </w:div>
    <w:div w:id="1616209399">
      <w:bodyDiv w:val="1"/>
      <w:marLeft w:val="0"/>
      <w:marRight w:val="0"/>
      <w:marTop w:val="0"/>
      <w:marBottom w:val="0"/>
      <w:divBdr>
        <w:top w:val="none" w:sz="0" w:space="0" w:color="auto"/>
        <w:left w:val="none" w:sz="0" w:space="0" w:color="auto"/>
        <w:bottom w:val="none" w:sz="0" w:space="0" w:color="auto"/>
        <w:right w:val="none" w:sz="0" w:space="0" w:color="auto"/>
      </w:divBdr>
      <w:divsChild>
        <w:div w:id="1627659755">
          <w:marLeft w:val="720"/>
          <w:marRight w:val="0"/>
          <w:marTop w:val="0"/>
          <w:marBottom w:val="0"/>
          <w:divBdr>
            <w:top w:val="none" w:sz="0" w:space="0" w:color="auto"/>
            <w:left w:val="none" w:sz="0" w:space="0" w:color="auto"/>
            <w:bottom w:val="none" w:sz="0" w:space="0" w:color="auto"/>
            <w:right w:val="none" w:sz="0" w:space="0" w:color="auto"/>
          </w:divBdr>
        </w:div>
      </w:divsChild>
    </w:div>
    <w:div w:id="1630745335">
      <w:bodyDiv w:val="1"/>
      <w:marLeft w:val="0"/>
      <w:marRight w:val="0"/>
      <w:marTop w:val="0"/>
      <w:marBottom w:val="0"/>
      <w:divBdr>
        <w:top w:val="none" w:sz="0" w:space="0" w:color="auto"/>
        <w:left w:val="none" w:sz="0" w:space="0" w:color="auto"/>
        <w:bottom w:val="none" w:sz="0" w:space="0" w:color="auto"/>
        <w:right w:val="none" w:sz="0" w:space="0" w:color="auto"/>
      </w:divBdr>
      <w:divsChild>
        <w:div w:id="592474577">
          <w:marLeft w:val="640"/>
          <w:marRight w:val="0"/>
          <w:marTop w:val="0"/>
          <w:marBottom w:val="0"/>
          <w:divBdr>
            <w:top w:val="none" w:sz="0" w:space="0" w:color="auto"/>
            <w:left w:val="none" w:sz="0" w:space="0" w:color="auto"/>
            <w:bottom w:val="none" w:sz="0" w:space="0" w:color="auto"/>
            <w:right w:val="none" w:sz="0" w:space="0" w:color="auto"/>
          </w:divBdr>
        </w:div>
        <w:div w:id="59064236">
          <w:marLeft w:val="640"/>
          <w:marRight w:val="0"/>
          <w:marTop w:val="0"/>
          <w:marBottom w:val="0"/>
          <w:divBdr>
            <w:top w:val="none" w:sz="0" w:space="0" w:color="auto"/>
            <w:left w:val="none" w:sz="0" w:space="0" w:color="auto"/>
            <w:bottom w:val="none" w:sz="0" w:space="0" w:color="auto"/>
            <w:right w:val="none" w:sz="0" w:space="0" w:color="auto"/>
          </w:divBdr>
        </w:div>
        <w:div w:id="1212963119">
          <w:marLeft w:val="640"/>
          <w:marRight w:val="0"/>
          <w:marTop w:val="0"/>
          <w:marBottom w:val="0"/>
          <w:divBdr>
            <w:top w:val="none" w:sz="0" w:space="0" w:color="auto"/>
            <w:left w:val="none" w:sz="0" w:space="0" w:color="auto"/>
            <w:bottom w:val="none" w:sz="0" w:space="0" w:color="auto"/>
            <w:right w:val="none" w:sz="0" w:space="0" w:color="auto"/>
          </w:divBdr>
        </w:div>
        <w:div w:id="1957060073">
          <w:marLeft w:val="640"/>
          <w:marRight w:val="0"/>
          <w:marTop w:val="0"/>
          <w:marBottom w:val="0"/>
          <w:divBdr>
            <w:top w:val="none" w:sz="0" w:space="0" w:color="auto"/>
            <w:left w:val="none" w:sz="0" w:space="0" w:color="auto"/>
            <w:bottom w:val="none" w:sz="0" w:space="0" w:color="auto"/>
            <w:right w:val="none" w:sz="0" w:space="0" w:color="auto"/>
          </w:divBdr>
        </w:div>
        <w:div w:id="1238979720">
          <w:marLeft w:val="640"/>
          <w:marRight w:val="0"/>
          <w:marTop w:val="0"/>
          <w:marBottom w:val="0"/>
          <w:divBdr>
            <w:top w:val="none" w:sz="0" w:space="0" w:color="auto"/>
            <w:left w:val="none" w:sz="0" w:space="0" w:color="auto"/>
            <w:bottom w:val="none" w:sz="0" w:space="0" w:color="auto"/>
            <w:right w:val="none" w:sz="0" w:space="0" w:color="auto"/>
          </w:divBdr>
        </w:div>
        <w:div w:id="283928502">
          <w:marLeft w:val="640"/>
          <w:marRight w:val="0"/>
          <w:marTop w:val="0"/>
          <w:marBottom w:val="0"/>
          <w:divBdr>
            <w:top w:val="none" w:sz="0" w:space="0" w:color="auto"/>
            <w:left w:val="none" w:sz="0" w:space="0" w:color="auto"/>
            <w:bottom w:val="none" w:sz="0" w:space="0" w:color="auto"/>
            <w:right w:val="none" w:sz="0" w:space="0" w:color="auto"/>
          </w:divBdr>
        </w:div>
        <w:div w:id="1214274990">
          <w:marLeft w:val="640"/>
          <w:marRight w:val="0"/>
          <w:marTop w:val="0"/>
          <w:marBottom w:val="0"/>
          <w:divBdr>
            <w:top w:val="none" w:sz="0" w:space="0" w:color="auto"/>
            <w:left w:val="none" w:sz="0" w:space="0" w:color="auto"/>
            <w:bottom w:val="none" w:sz="0" w:space="0" w:color="auto"/>
            <w:right w:val="none" w:sz="0" w:space="0" w:color="auto"/>
          </w:divBdr>
        </w:div>
        <w:div w:id="204682515">
          <w:marLeft w:val="640"/>
          <w:marRight w:val="0"/>
          <w:marTop w:val="0"/>
          <w:marBottom w:val="0"/>
          <w:divBdr>
            <w:top w:val="none" w:sz="0" w:space="0" w:color="auto"/>
            <w:left w:val="none" w:sz="0" w:space="0" w:color="auto"/>
            <w:bottom w:val="none" w:sz="0" w:space="0" w:color="auto"/>
            <w:right w:val="none" w:sz="0" w:space="0" w:color="auto"/>
          </w:divBdr>
        </w:div>
        <w:div w:id="1133449294">
          <w:marLeft w:val="640"/>
          <w:marRight w:val="0"/>
          <w:marTop w:val="0"/>
          <w:marBottom w:val="0"/>
          <w:divBdr>
            <w:top w:val="none" w:sz="0" w:space="0" w:color="auto"/>
            <w:left w:val="none" w:sz="0" w:space="0" w:color="auto"/>
            <w:bottom w:val="none" w:sz="0" w:space="0" w:color="auto"/>
            <w:right w:val="none" w:sz="0" w:space="0" w:color="auto"/>
          </w:divBdr>
        </w:div>
        <w:div w:id="422843635">
          <w:marLeft w:val="640"/>
          <w:marRight w:val="0"/>
          <w:marTop w:val="0"/>
          <w:marBottom w:val="0"/>
          <w:divBdr>
            <w:top w:val="none" w:sz="0" w:space="0" w:color="auto"/>
            <w:left w:val="none" w:sz="0" w:space="0" w:color="auto"/>
            <w:bottom w:val="none" w:sz="0" w:space="0" w:color="auto"/>
            <w:right w:val="none" w:sz="0" w:space="0" w:color="auto"/>
          </w:divBdr>
        </w:div>
        <w:div w:id="1245725952">
          <w:marLeft w:val="640"/>
          <w:marRight w:val="0"/>
          <w:marTop w:val="0"/>
          <w:marBottom w:val="0"/>
          <w:divBdr>
            <w:top w:val="none" w:sz="0" w:space="0" w:color="auto"/>
            <w:left w:val="none" w:sz="0" w:space="0" w:color="auto"/>
            <w:bottom w:val="none" w:sz="0" w:space="0" w:color="auto"/>
            <w:right w:val="none" w:sz="0" w:space="0" w:color="auto"/>
          </w:divBdr>
        </w:div>
        <w:div w:id="473254457">
          <w:marLeft w:val="640"/>
          <w:marRight w:val="0"/>
          <w:marTop w:val="0"/>
          <w:marBottom w:val="0"/>
          <w:divBdr>
            <w:top w:val="none" w:sz="0" w:space="0" w:color="auto"/>
            <w:left w:val="none" w:sz="0" w:space="0" w:color="auto"/>
            <w:bottom w:val="none" w:sz="0" w:space="0" w:color="auto"/>
            <w:right w:val="none" w:sz="0" w:space="0" w:color="auto"/>
          </w:divBdr>
        </w:div>
        <w:div w:id="2080445793">
          <w:marLeft w:val="640"/>
          <w:marRight w:val="0"/>
          <w:marTop w:val="0"/>
          <w:marBottom w:val="0"/>
          <w:divBdr>
            <w:top w:val="none" w:sz="0" w:space="0" w:color="auto"/>
            <w:left w:val="none" w:sz="0" w:space="0" w:color="auto"/>
            <w:bottom w:val="none" w:sz="0" w:space="0" w:color="auto"/>
            <w:right w:val="none" w:sz="0" w:space="0" w:color="auto"/>
          </w:divBdr>
        </w:div>
        <w:div w:id="1094865412">
          <w:marLeft w:val="640"/>
          <w:marRight w:val="0"/>
          <w:marTop w:val="0"/>
          <w:marBottom w:val="0"/>
          <w:divBdr>
            <w:top w:val="none" w:sz="0" w:space="0" w:color="auto"/>
            <w:left w:val="none" w:sz="0" w:space="0" w:color="auto"/>
            <w:bottom w:val="none" w:sz="0" w:space="0" w:color="auto"/>
            <w:right w:val="none" w:sz="0" w:space="0" w:color="auto"/>
          </w:divBdr>
        </w:div>
        <w:div w:id="78528055">
          <w:marLeft w:val="640"/>
          <w:marRight w:val="0"/>
          <w:marTop w:val="0"/>
          <w:marBottom w:val="0"/>
          <w:divBdr>
            <w:top w:val="none" w:sz="0" w:space="0" w:color="auto"/>
            <w:left w:val="none" w:sz="0" w:space="0" w:color="auto"/>
            <w:bottom w:val="none" w:sz="0" w:space="0" w:color="auto"/>
            <w:right w:val="none" w:sz="0" w:space="0" w:color="auto"/>
          </w:divBdr>
        </w:div>
      </w:divsChild>
    </w:div>
    <w:div w:id="1642079148">
      <w:bodyDiv w:val="1"/>
      <w:marLeft w:val="0"/>
      <w:marRight w:val="0"/>
      <w:marTop w:val="0"/>
      <w:marBottom w:val="0"/>
      <w:divBdr>
        <w:top w:val="none" w:sz="0" w:space="0" w:color="auto"/>
        <w:left w:val="none" w:sz="0" w:space="0" w:color="auto"/>
        <w:bottom w:val="none" w:sz="0" w:space="0" w:color="auto"/>
        <w:right w:val="none" w:sz="0" w:space="0" w:color="auto"/>
      </w:divBdr>
    </w:div>
    <w:div w:id="1643582999">
      <w:bodyDiv w:val="1"/>
      <w:marLeft w:val="0"/>
      <w:marRight w:val="0"/>
      <w:marTop w:val="0"/>
      <w:marBottom w:val="0"/>
      <w:divBdr>
        <w:top w:val="none" w:sz="0" w:space="0" w:color="auto"/>
        <w:left w:val="none" w:sz="0" w:space="0" w:color="auto"/>
        <w:bottom w:val="none" w:sz="0" w:space="0" w:color="auto"/>
        <w:right w:val="none" w:sz="0" w:space="0" w:color="auto"/>
      </w:divBdr>
      <w:divsChild>
        <w:div w:id="1214973416">
          <w:marLeft w:val="389"/>
          <w:marRight w:val="0"/>
          <w:marTop w:val="80"/>
          <w:marBottom w:val="40"/>
          <w:divBdr>
            <w:top w:val="none" w:sz="0" w:space="0" w:color="auto"/>
            <w:left w:val="none" w:sz="0" w:space="0" w:color="auto"/>
            <w:bottom w:val="none" w:sz="0" w:space="0" w:color="auto"/>
            <w:right w:val="none" w:sz="0" w:space="0" w:color="auto"/>
          </w:divBdr>
        </w:div>
        <w:div w:id="1242058139">
          <w:marLeft w:val="1037"/>
          <w:marRight w:val="0"/>
          <w:marTop w:val="40"/>
          <w:marBottom w:val="40"/>
          <w:divBdr>
            <w:top w:val="none" w:sz="0" w:space="0" w:color="auto"/>
            <w:left w:val="none" w:sz="0" w:space="0" w:color="auto"/>
            <w:bottom w:val="none" w:sz="0" w:space="0" w:color="auto"/>
            <w:right w:val="none" w:sz="0" w:space="0" w:color="auto"/>
          </w:divBdr>
        </w:div>
        <w:div w:id="110441241">
          <w:marLeft w:val="1037"/>
          <w:marRight w:val="0"/>
          <w:marTop w:val="40"/>
          <w:marBottom w:val="40"/>
          <w:divBdr>
            <w:top w:val="none" w:sz="0" w:space="0" w:color="auto"/>
            <w:left w:val="none" w:sz="0" w:space="0" w:color="auto"/>
            <w:bottom w:val="none" w:sz="0" w:space="0" w:color="auto"/>
            <w:right w:val="none" w:sz="0" w:space="0" w:color="auto"/>
          </w:divBdr>
        </w:div>
        <w:div w:id="1957447876">
          <w:marLeft w:val="1037"/>
          <w:marRight w:val="0"/>
          <w:marTop w:val="40"/>
          <w:marBottom w:val="40"/>
          <w:divBdr>
            <w:top w:val="none" w:sz="0" w:space="0" w:color="auto"/>
            <w:left w:val="none" w:sz="0" w:space="0" w:color="auto"/>
            <w:bottom w:val="none" w:sz="0" w:space="0" w:color="auto"/>
            <w:right w:val="none" w:sz="0" w:space="0" w:color="auto"/>
          </w:divBdr>
        </w:div>
        <w:div w:id="1817143843">
          <w:marLeft w:val="389"/>
          <w:marRight w:val="0"/>
          <w:marTop w:val="80"/>
          <w:marBottom w:val="40"/>
          <w:divBdr>
            <w:top w:val="none" w:sz="0" w:space="0" w:color="auto"/>
            <w:left w:val="none" w:sz="0" w:space="0" w:color="auto"/>
            <w:bottom w:val="none" w:sz="0" w:space="0" w:color="auto"/>
            <w:right w:val="none" w:sz="0" w:space="0" w:color="auto"/>
          </w:divBdr>
        </w:div>
        <w:div w:id="1690139248">
          <w:marLeft w:val="1037"/>
          <w:marRight w:val="0"/>
          <w:marTop w:val="40"/>
          <w:marBottom w:val="40"/>
          <w:divBdr>
            <w:top w:val="none" w:sz="0" w:space="0" w:color="auto"/>
            <w:left w:val="none" w:sz="0" w:space="0" w:color="auto"/>
            <w:bottom w:val="none" w:sz="0" w:space="0" w:color="auto"/>
            <w:right w:val="none" w:sz="0" w:space="0" w:color="auto"/>
          </w:divBdr>
        </w:div>
        <w:div w:id="28381164">
          <w:marLeft w:val="1037"/>
          <w:marRight w:val="0"/>
          <w:marTop w:val="40"/>
          <w:marBottom w:val="40"/>
          <w:divBdr>
            <w:top w:val="none" w:sz="0" w:space="0" w:color="auto"/>
            <w:left w:val="none" w:sz="0" w:space="0" w:color="auto"/>
            <w:bottom w:val="none" w:sz="0" w:space="0" w:color="auto"/>
            <w:right w:val="none" w:sz="0" w:space="0" w:color="auto"/>
          </w:divBdr>
        </w:div>
        <w:div w:id="809522710">
          <w:marLeft w:val="1037"/>
          <w:marRight w:val="0"/>
          <w:marTop w:val="40"/>
          <w:marBottom w:val="40"/>
          <w:divBdr>
            <w:top w:val="none" w:sz="0" w:space="0" w:color="auto"/>
            <w:left w:val="none" w:sz="0" w:space="0" w:color="auto"/>
            <w:bottom w:val="none" w:sz="0" w:space="0" w:color="auto"/>
            <w:right w:val="none" w:sz="0" w:space="0" w:color="auto"/>
          </w:divBdr>
        </w:div>
        <w:div w:id="695816728">
          <w:marLeft w:val="389"/>
          <w:marRight w:val="0"/>
          <w:marTop w:val="80"/>
          <w:marBottom w:val="40"/>
          <w:divBdr>
            <w:top w:val="none" w:sz="0" w:space="0" w:color="auto"/>
            <w:left w:val="none" w:sz="0" w:space="0" w:color="auto"/>
            <w:bottom w:val="none" w:sz="0" w:space="0" w:color="auto"/>
            <w:right w:val="none" w:sz="0" w:space="0" w:color="auto"/>
          </w:divBdr>
        </w:div>
        <w:div w:id="1093939368">
          <w:marLeft w:val="1037"/>
          <w:marRight w:val="0"/>
          <w:marTop w:val="40"/>
          <w:marBottom w:val="40"/>
          <w:divBdr>
            <w:top w:val="none" w:sz="0" w:space="0" w:color="auto"/>
            <w:left w:val="none" w:sz="0" w:space="0" w:color="auto"/>
            <w:bottom w:val="none" w:sz="0" w:space="0" w:color="auto"/>
            <w:right w:val="none" w:sz="0" w:space="0" w:color="auto"/>
          </w:divBdr>
        </w:div>
        <w:div w:id="1143086792">
          <w:marLeft w:val="1037"/>
          <w:marRight w:val="0"/>
          <w:marTop w:val="40"/>
          <w:marBottom w:val="40"/>
          <w:divBdr>
            <w:top w:val="none" w:sz="0" w:space="0" w:color="auto"/>
            <w:left w:val="none" w:sz="0" w:space="0" w:color="auto"/>
            <w:bottom w:val="none" w:sz="0" w:space="0" w:color="auto"/>
            <w:right w:val="none" w:sz="0" w:space="0" w:color="auto"/>
          </w:divBdr>
        </w:div>
        <w:div w:id="1657493799">
          <w:marLeft w:val="1037"/>
          <w:marRight w:val="0"/>
          <w:marTop w:val="40"/>
          <w:marBottom w:val="40"/>
          <w:divBdr>
            <w:top w:val="none" w:sz="0" w:space="0" w:color="auto"/>
            <w:left w:val="none" w:sz="0" w:space="0" w:color="auto"/>
            <w:bottom w:val="none" w:sz="0" w:space="0" w:color="auto"/>
            <w:right w:val="none" w:sz="0" w:space="0" w:color="auto"/>
          </w:divBdr>
        </w:div>
      </w:divsChild>
    </w:div>
    <w:div w:id="1658457779">
      <w:bodyDiv w:val="1"/>
      <w:marLeft w:val="0"/>
      <w:marRight w:val="0"/>
      <w:marTop w:val="0"/>
      <w:marBottom w:val="0"/>
      <w:divBdr>
        <w:top w:val="none" w:sz="0" w:space="0" w:color="auto"/>
        <w:left w:val="none" w:sz="0" w:space="0" w:color="auto"/>
        <w:bottom w:val="none" w:sz="0" w:space="0" w:color="auto"/>
        <w:right w:val="none" w:sz="0" w:space="0" w:color="auto"/>
      </w:divBdr>
      <w:divsChild>
        <w:div w:id="1129128861">
          <w:marLeft w:val="0"/>
          <w:marRight w:val="0"/>
          <w:marTop w:val="0"/>
          <w:marBottom w:val="0"/>
          <w:divBdr>
            <w:top w:val="none" w:sz="0" w:space="0" w:color="auto"/>
            <w:left w:val="none" w:sz="0" w:space="0" w:color="auto"/>
            <w:bottom w:val="none" w:sz="0" w:space="0" w:color="auto"/>
            <w:right w:val="none" w:sz="0" w:space="0" w:color="auto"/>
          </w:divBdr>
          <w:divsChild>
            <w:div w:id="438792071">
              <w:marLeft w:val="0"/>
              <w:marRight w:val="0"/>
              <w:marTop w:val="0"/>
              <w:marBottom w:val="0"/>
              <w:divBdr>
                <w:top w:val="none" w:sz="0" w:space="0" w:color="auto"/>
                <w:left w:val="none" w:sz="0" w:space="0" w:color="auto"/>
                <w:bottom w:val="none" w:sz="0" w:space="0" w:color="auto"/>
                <w:right w:val="none" w:sz="0" w:space="0" w:color="auto"/>
              </w:divBdr>
              <w:divsChild>
                <w:div w:id="954167398">
                  <w:marLeft w:val="0"/>
                  <w:marRight w:val="0"/>
                  <w:marTop w:val="0"/>
                  <w:marBottom w:val="0"/>
                  <w:divBdr>
                    <w:top w:val="none" w:sz="0" w:space="0" w:color="auto"/>
                    <w:left w:val="none" w:sz="0" w:space="0" w:color="auto"/>
                    <w:bottom w:val="none" w:sz="0" w:space="0" w:color="auto"/>
                    <w:right w:val="none" w:sz="0" w:space="0" w:color="auto"/>
                  </w:divBdr>
                  <w:divsChild>
                    <w:div w:id="5901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643864">
      <w:bodyDiv w:val="1"/>
      <w:marLeft w:val="0"/>
      <w:marRight w:val="0"/>
      <w:marTop w:val="0"/>
      <w:marBottom w:val="0"/>
      <w:divBdr>
        <w:top w:val="none" w:sz="0" w:space="0" w:color="auto"/>
        <w:left w:val="none" w:sz="0" w:space="0" w:color="auto"/>
        <w:bottom w:val="none" w:sz="0" w:space="0" w:color="auto"/>
        <w:right w:val="none" w:sz="0" w:space="0" w:color="auto"/>
      </w:divBdr>
    </w:div>
    <w:div w:id="1678994347">
      <w:bodyDiv w:val="1"/>
      <w:marLeft w:val="0"/>
      <w:marRight w:val="0"/>
      <w:marTop w:val="0"/>
      <w:marBottom w:val="0"/>
      <w:divBdr>
        <w:top w:val="none" w:sz="0" w:space="0" w:color="auto"/>
        <w:left w:val="none" w:sz="0" w:space="0" w:color="auto"/>
        <w:bottom w:val="none" w:sz="0" w:space="0" w:color="auto"/>
        <w:right w:val="none" w:sz="0" w:space="0" w:color="auto"/>
      </w:divBdr>
    </w:div>
    <w:div w:id="1701974352">
      <w:bodyDiv w:val="1"/>
      <w:marLeft w:val="0"/>
      <w:marRight w:val="0"/>
      <w:marTop w:val="0"/>
      <w:marBottom w:val="0"/>
      <w:divBdr>
        <w:top w:val="none" w:sz="0" w:space="0" w:color="auto"/>
        <w:left w:val="none" w:sz="0" w:space="0" w:color="auto"/>
        <w:bottom w:val="none" w:sz="0" w:space="0" w:color="auto"/>
        <w:right w:val="none" w:sz="0" w:space="0" w:color="auto"/>
      </w:divBdr>
    </w:div>
    <w:div w:id="1713263448">
      <w:bodyDiv w:val="1"/>
      <w:marLeft w:val="0"/>
      <w:marRight w:val="0"/>
      <w:marTop w:val="0"/>
      <w:marBottom w:val="0"/>
      <w:divBdr>
        <w:top w:val="none" w:sz="0" w:space="0" w:color="auto"/>
        <w:left w:val="none" w:sz="0" w:space="0" w:color="auto"/>
        <w:bottom w:val="none" w:sz="0" w:space="0" w:color="auto"/>
        <w:right w:val="none" w:sz="0" w:space="0" w:color="auto"/>
      </w:divBdr>
      <w:divsChild>
        <w:div w:id="487477483">
          <w:marLeft w:val="0"/>
          <w:marRight w:val="0"/>
          <w:marTop w:val="0"/>
          <w:marBottom w:val="0"/>
          <w:divBdr>
            <w:top w:val="none" w:sz="0" w:space="0" w:color="auto"/>
            <w:left w:val="none" w:sz="0" w:space="0" w:color="auto"/>
            <w:bottom w:val="none" w:sz="0" w:space="0" w:color="auto"/>
            <w:right w:val="none" w:sz="0" w:space="0" w:color="auto"/>
          </w:divBdr>
          <w:divsChild>
            <w:div w:id="70936077">
              <w:marLeft w:val="0"/>
              <w:marRight w:val="0"/>
              <w:marTop w:val="0"/>
              <w:marBottom w:val="0"/>
              <w:divBdr>
                <w:top w:val="none" w:sz="0" w:space="0" w:color="auto"/>
                <w:left w:val="none" w:sz="0" w:space="0" w:color="auto"/>
                <w:bottom w:val="none" w:sz="0" w:space="0" w:color="auto"/>
                <w:right w:val="none" w:sz="0" w:space="0" w:color="auto"/>
              </w:divBdr>
              <w:divsChild>
                <w:div w:id="163589854">
                  <w:marLeft w:val="0"/>
                  <w:marRight w:val="0"/>
                  <w:marTop w:val="0"/>
                  <w:marBottom w:val="0"/>
                  <w:divBdr>
                    <w:top w:val="none" w:sz="0" w:space="0" w:color="auto"/>
                    <w:left w:val="none" w:sz="0" w:space="0" w:color="auto"/>
                    <w:bottom w:val="none" w:sz="0" w:space="0" w:color="auto"/>
                    <w:right w:val="none" w:sz="0" w:space="0" w:color="auto"/>
                  </w:divBdr>
                  <w:divsChild>
                    <w:div w:id="4101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513645">
      <w:bodyDiv w:val="1"/>
      <w:marLeft w:val="0"/>
      <w:marRight w:val="0"/>
      <w:marTop w:val="0"/>
      <w:marBottom w:val="0"/>
      <w:divBdr>
        <w:top w:val="none" w:sz="0" w:space="0" w:color="auto"/>
        <w:left w:val="none" w:sz="0" w:space="0" w:color="auto"/>
        <w:bottom w:val="none" w:sz="0" w:space="0" w:color="auto"/>
        <w:right w:val="none" w:sz="0" w:space="0" w:color="auto"/>
      </w:divBdr>
    </w:div>
    <w:div w:id="1736706699">
      <w:bodyDiv w:val="1"/>
      <w:marLeft w:val="0"/>
      <w:marRight w:val="0"/>
      <w:marTop w:val="0"/>
      <w:marBottom w:val="0"/>
      <w:divBdr>
        <w:top w:val="none" w:sz="0" w:space="0" w:color="auto"/>
        <w:left w:val="none" w:sz="0" w:space="0" w:color="auto"/>
        <w:bottom w:val="none" w:sz="0" w:space="0" w:color="auto"/>
        <w:right w:val="none" w:sz="0" w:space="0" w:color="auto"/>
      </w:divBdr>
    </w:div>
    <w:div w:id="1746877207">
      <w:bodyDiv w:val="1"/>
      <w:marLeft w:val="0"/>
      <w:marRight w:val="0"/>
      <w:marTop w:val="0"/>
      <w:marBottom w:val="0"/>
      <w:divBdr>
        <w:top w:val="none" w:sz="0" w:space="0" w:color="auto"/>
        <w:left w:val="none" w:sz="0" w:space="0" w:color="auto"/>
        <w:bottom w:val="none" w:sz="0" w:space="0" w:color="auto"/>
        <w:right w:val="none" w:sz="0" w:space="0" w:color="auto"/>
      </w:divBdr>
    </w:div>
    <w:div w:id="1782148070">
      <w:bodyDiv w:val="1"/>
      <w:marLeft w:val="0"/>
      <w:marRight w:val="0"/>
      <w:marTop w:val="0"/>
      <w:marBottom w:val="0"/>
      <w:divBdr>
        <w:top w:val="none" w:sz="0" w:space="0" w:color="auto"/>
        <w:left w:val="none" w:sz="0" w:space="0" w:color="auto"/>
        <w:bottom w:val="none" w:sz="0" w:space="0" w:color="auto"/>
        <w:right w:val="none" w:sz="0" w:space="0" w:color="auto"/>
      </w:divBdr>
      <w:divsChild>
        <w:div w:id="1638028841">
          <w:marLeft w:val="640"/>
          <w:marRight w:val="0"/>
          <w:marTop w:val="0"/>
          <w:marBottom w:val="0"/>
          <w:divBdr>
            <w:top w:val="none" w:sz="0" w:space="0" w:color="auto"/>
            <w:left w:val="none" w:sz="0" w:space="0" w:color="auto"/>
            <w:bottom w:val="none" w:sz="0" w:space="0" w:color="auto"/>
            <w:right w:val="none" w:sz="0" w:space="0" w:color="auto"/>
          </w:divBdr>
        </w:div>
        <w:div w:id="13770494">
          <w:marLeft w:val="640"/>
          <w:marRight w:val="0"/>
          <w:marTop w:val="0"/>
          <w:marBottom w:val="0"/>
          <w:divBdr>
            <w:top w:val="none" w:sz="0" w:space="0" w:color="auto"/>
            <w:left w:val="none" w:sz="0" w:space="0" w:color="auto"/>
            <w:bottom w:val="none" w:sz="0" w:space="0" w:color="auto"/>
            <w:right w:val="none" w:sz="0" w:space="0" w:color="auto"/>
          </w:divBdr>
        </w:div>
        <w:div w:id="375004942">
          <w:marLeft w:val="640"/>
          <w:marRight w:val="0"/>
          <w:marTop w:val="0"/>
          <w:marBottom w:val="0"/>
          <w:divBdr>
            <w:top w:val="none" w:sz="0" w:space="0" w:color="auto"/>
            <w:left w:val="none" w:sz="0" w:space="0" w:color="auto"/>
            <w:bottom w:val="none" w:sz="0" w:space="0" w:color="auto"/>
            <w:right w:val="none" w:sz="0" w:space="0" w:color="auto"/>
          </w:divBdr>
        </w:div>
        <w:div w:id="2003922909">
          <w:marLeft w:val="640"/>
          <w:marRight w:val="0"/>
          <w:marTop w:val="0"/>
          <w:marBottom w:val="0"/>
          <w:divBdr>
            <w:top w:val="none" w:sz="0" w:space="0" w:color="auto"/>
            <w:left w:val="none" w:sz="0" w:space="0" w:color="auto"/>
            <w:bottom w:val="none" w:sz="0" w:space="0" w:color="auto"/>
            <w:right w:val="none" w:sz="0" w:space="0" w:color="auto"/>
          </w:divBdr>
        </w:div>
        <w:div w:id="206189217">
          <w:marLeft w:val="640"/>
          <w:marRight w:val="0"/>
          <w:marTop w:val="0"/>
          <w:marBottom w:val="0"/>
          <w:divBdr>
            <w:top w:val="none" w:sz="0" w:space="0" w:color="auto"/>
            <w:left w:val="none" w:sz="0" w:space="0" w:color="auto"/>
            <w:bottom w:val="none" w:sz="0" w:space="0" w:color="auto"/>
            <w:right w:val="none" w:sz="0" w:space="0" w:color="auto"/>
          </w:divBdr>
        </w:div>
        <w:div w:id="1332947633">
          <w:marLeft w:val="640"/>
          <w:marRight w:val="0"/>
          <w:marTop w:val="0"/>
          <w:marBottom w:val="0"/>
          <w:divBdr>
            <w:top w:val="none" w:sz="0" w:space="0" w:color="auto"/>
            <w:left w:val="none" w:sz="0" w:space="0" w:color="auto"/>
            <w:bottom w:val="none" w:sz="0" w:space="0" w:color="auto"/>
            <w:right w:val="none" w:sz="0" w:space="0" w:color="auto"/>
          </w:divBdr>
        </w:div>
        <w:div w:id="1353334255">
          <w:marLeft w:val="640"/>
          <w:marRight w:val="0"/>
          <w:marTop w:val="0"/>
          <w:marBottom w:val="0"/>
          <w:divBdr>
            <w:top w:val="none" w:sz="0" w:space="0" w:color="auto"/>
            <w:left w:val="none" w:sz="0" w:space="0" w:color="auto"/>
            <w:bottom w:val="none" w:sz="0" w:space="0" w:color="auto"/>
            <w:right w:val="none" w:sz="0" w:space="0" w:color="auto"/>
          </w:divBdr>
        </w:div>
        <w:div w:id="523397016">
          <w:marLeft w:val="640"/>
          <w:marRight w:val="0"/>
          <w:marTop w:val="0"/>
          <w:marBottom w:val="0"/>
          <w:divBdr>
            <w:top w:val="none" w:sz="0" w:space="0" w:color="auto"/>
            <w:left w:val="none" w:sz="0" w:space="0" w:color="auto"/>
            <w:bottom w:val="none" w:sz="0" w:space="0" w:color="auto"/>
            <w:right w:val="none" w:sz="0" w:space="0" w:color="auto"/>
          </w:divBdr>
        </w:div>
        <w:div w:id="1551309271">
          <w:marLeft w:val="640"/>
          <w:marRight w:val="0"/>
          <w:marTop w:val="0"/>
          <w:marBottom w:val="0"/>
          <w:divBdr>
            <w:top w:val="none" w:sz="0" w:space="0" w:color="auto"/>
            <w:left w:val="none" w:sz="0" w:space="0" w:color="auto"/>
            <w:bottom w:val="none" w:sz="0" w:space="0" w:color="auto"/>
            <w:right w:val="none" w:sz="0" w:space="0" w:color="auto"/>
          </w:divBdr>
        </w:div>
        <w:div w:id="1648628364">
          <w:marLeft w:val="640"/>
          <w:marRight w:val="0"/>
          <w:marTop w:val="0"/>
          <w:marBottom w:val="0"/>
          <w:divBdr>
            <w:top w:val="none" w:sz="0" w:space="0" w:color="auto"/>
            <w:left w:val="none" w:sz="0" w:space="0" w:color="auto"/>
            <w:bottom w:val="none" w:sz="0" w:space="0" w:color="auto"/>
            <w:right w:val="none" w:sz="0" w:space="0" w:color="auto"/>
          </w:divBdr>
        </w:div>
        <w:div w:id="67851965">
          <w:marLeft w:val="640"/>
          <w:marRight w:val="0"/>
          <w:marTop w:val="0"/>
          <w:marBottom w:val="0"/>
          <w:divBdr>
            <w:top w:val="none" w:sz="0" w:space="0" w:color="auto"/>
            <w:left w:val="none" w:sz="0" w:space="0" w:color="auto"/>
            <w:bottom w:val="none" w:sz="0" w:space="0" w:color="auto"/>
            <w:right w:val="none" w:sz="0" w:space="0" w:color="auto"/>
          </w:divBdr>
        </w:div>
        <w:div w:id="715737937">
          <w:marLeft w:val="640"/>
          <w:marRight w:val="0"/>
          <w:marTop w:val="0"/>
          <w:marBottom w:val="0"/>
          <w:divBdr>
            <w:top w:val="none" w:sz="0" w:space="0" w:color="auto"/>
            <w:left w:val="none" w:sz="0" w:space="0" w:color="auto"/>
            <w:bottom w:val="none" w:sz="0" w:space="0" w:color="auto"/>
            <w:right w:val="none" w:sz="0" w:space="0" w:color="auto"/>
          </w:divBdr>
        </w:div>
        <w:div w:id="3753737">
          <w:marLeft w:val="640"/>
          <w:marRight w:val="0"/>
          <w:marTop w:val="0"/>
          <w:marBottom w:val="0"/>
          <w:divBdr>
            <w:top w:val="none" w:sz="0" w:space="0" w:color="auto"/>
            <w:left w:val="none" w:sz="0" w:space="0" w:color="auto"/>
            <w:bottom w:val="none" w:sz="0" w:space="0" w:color="auto"/>
            <w:right w:val="none" w:sz="0" w:space="0" w:color="auto"/>
          </w:divBdr>
        </w:div>
        <w:div w:id="976035535">
          <w:marLeft w:val="640"/>
          <w:marRight w:val="0"/>
          <w:marTop w:val="0"/>
          <w:marBottom w:val="0"/>
          <w:divBdr>
            <w:top w:val="none" w:sz="0" w:space="0" w:color="auto"/>
            <w:left w:val="none" w:sz="0" w:space="0" w:color="auto"/>
            <w:bottom w:val="none" w:sz="0" w:space="0" w:color="auto"/>
            <w:right w:val="none" w:sz="0" w:space="0" w:color="auto"/>
          </w:divBdr>
        </w:div>
        <w:div w:id="1844926868">
          <w:marLeft w:val="640"/>
          <w:marRight w:val="0"/>
          <w:marTop w:val="0"/>
          <w:marBottom w:val="0"/>
          <w:divBdr>
            <w:top w:val="none" w:sz="0" w:space="0" w:color="auto"/>
            <w:left w:val="none" w:sz="0" w:space="0" w:color="auto"/>
            <w:bottom w:val="none" w:sz="0" w:space="0" w:color="auto"/>
            <w:right w:val="none" w:sz="0" w:space="0" w:color="auto"/>
          </w:divBdr>
        </w:div>
        <w:div w:id="648363033">
          <w:marLeft w:val="640"/>
          <w:marRight w:val="0"/>
          <w:marTop w:val="0"/>
          <w:marBottom w:val="0"/>
          <w:divBdr>
            <w:top w:val="none" w:sz="0" w:space="0" w:color="auto"/>
            <w:left w:val="none" w:sz="0" w:space="0" w:color="auto"/>
            <w:bottom w:val="none" w:sz="0" w:space="0" w:color="auto"/>
            <w:right w:val="none" w:sz="0" w:space="0" w:color="auto"/>
          </w:divBdr>
        </w:div>
        <w:div w:id="629434588">
          <w:marLeft w:val="640"/>
          <w:marRight w:val="0"/>
          <w:marTop w:val="0"/>
          <w:marBottom w:val="0"/>
          <w:divBdr>
            <w:top w:val="none" w:sz="0" w:space="0" w:color="auto"/>
            <w:left w:val="none" w:sz="0" w:space="0" w:color="auto"/>
            <w:bottom w:val="none" w:sz="0" w:space="0" w:color="auto"/>
            <w:right w:val="none" w:sz="0" w:space="0" w:color="auto"/>
          </w:divBdr>
        </w:div>
        <w:div w:id="1771896895">
          <w:marLeft w:val="640"/>
          <w:marRight w:val="0"/>
          <w:marTop w:val="0"/>
          <w:marBottom w:val="0"/>
          <w:divBdr>
            <w:top w:val="none" w:sz="0" w:space="0" w:color="auto"/>
            <w:left w:val="none" w:sz="0" w:space="0" w:color="auto"/>
            <w:bottom w:val="none" w:sz="0" w:space="0" w:color="auto"/>
            <w:right w:val="none" w:sz="0" w:space="0" w:color="auto"/>
          </w:divBdr>
        </w:div>
        <w:div w:id="46271101">
          <w:marLeft w:val="640"/>
          <w:marRight w:val="0"/>
          <w:marTop w:val="0"/>
          <w:marBottom w:val="0"/>
          <w:divBdr>
            <w:top w:val="none" w:sz="0" w:space="0" w:color="auto"/>
            <w:left w:val="none" w:sz="0" w:space="0" w:color="auto"/>
            <w:bottom w:val="none" w:sz="0" w:space="0" w:color="auto"/>
            <w:right w:val="none" w:sz="0" w:space="0" w:color="auto"/>
          </w:divBdr>
        </w:div>
      </w:divsChild>
    </w:div>
    <w:div w:id="1819112013">
      <w:bodyDiv w:val="1"/>
      <w:marLeft w:val="0"/>
      <w:marRight w:val="0"/>
      <w:marTop w:val="0"/>
      <w:marBottom w:val="0"/>
      <w:divBdr>
        <w:top w:val="none" w:sz="0" w:space="0" w:color="auto"/>
        <w:left w:val="none" w:sz="0" w:space="0" w:color="auto"/>
        <w:bottom w:val="none" w:sz="0" w:space="0" w:color="auto"/>
        <w:right w:val="none" w:sz="0" w:space="0" w:color="auto"/>
      </w:divBdr>
      <w:divsChild>
        <w:div w:id="463080524">
          <w:marLeft w:val="640"/>
          <w:marRight w:val="0"/>
          <w:marTop w:val="0"/>
          <w:marBottom w:val="0"/>
          <w:divBdr>
            <w:top w:val="none" w:sz="0" w:space="0" w:color="auto"/>
            <w:left w:val="none" w:sz="0" w:space="0" w:color="auto"/>
            <w:bottom w:val="none" w:sz="0" w:space="0" w:color="auto"/>
            <w:right w:val="none" w:sz="0" w:space="0" w:color="auto"/>
          </w:divBdr>
        </w:div>
        <w:div w:id="1550653364">
          <w:marLeft w:val="640"/>
          <w:marRight w:val="0"/>
          <w:marTop w:val="0"/>
          <w:marBottom w:val="0"/>
          <w:divBdr>
            <w:top w:val="none" w:sz="0" w:space="0" w:color="auto"/>
            <w:left w:val="none" w:sz="0" w:space="0" w:color="auto"/>
            <w:bottom w:val="none" w:sz="0" w:space="0" w:color="auto"/>
            <w:right w:val="none" w:sz="0" w:space="0" w:color="auto"/>
          </w:divBdr>
        </w:div>
        <w:div w:id="1744832632">
          <w:marLeft w:val="640"/>
          <w:marRight w:val="0"/>
          <w:marTop w:val="0"/>
          <w:marBottom w:val="0"/>
          <w:divBdr>
            <w:top w:val="none" w:sz="0" w:space="0" w:color="auto"/>
            <w:left w:val="none" w:sz="0" w:space="0" w:color="auto"/>
            <w:bottom w:val="none" w:sz="0" w:space="0" w:color="auto"/>
            <w:right w:val="none" w:sz="0" w:space="0" w:color="auto"/>
          </w:divBdr>
        </w:div>
        <w:div w:id="1931962390">
          <w:marLeft w:val="640"/>
          <w:marRight w:val="0"/>
          <w:marTop w:val="0"/>
          <w:marBottom w:val="0"/>
          <w:divBdr>
            <w:top w:val="none" w:sz="0" w:space="0" w:color="auto"/>
            <w:left w:val="none" w:sz="0" w:space="0" w:color="auto"/>
            <w:bottom w:val="none" w:sz="0" w:space="0" w:color="auto"/>
            <w:right w:val="none" w:sz="0" w:space="0" w:color="auto"/>
          </w:divBdr>
        </w:div>
        <w:div w:id="742533648">
          <w:marLeft w:val="640"/>
          <w:marRight w:val="0"/>
          <w:marTop w:val="0"/>
          <w:marBottom w:val="0"/>
          <w:divBdr>
            <w:top w:val="none" w:sz="0" w:space="0" w:color="auto"/>
            <w:left w:val="none" w:sz="0" w:space="0" w:color="auto"/>
            <w:bottom w:val="none" w:sz="0" w:space="0" w:color="auto"/>
            <w:right w:val="none" w:sz="0" w:space="0" w:color="auto"/>
          </w:divBdr>
        </w:div>
        <w:div w:id="723677913">
          <w:marLeft w:val="640"/>
          <w:marRight w:val="0"/>
          <w:marTop w:val="0"/>
          <w:marBottom w:val="0"/>
          <w:divBdr>
            <w:top w:val="none" w:sz="0" w:space="0" w:color="auto"/>
            <w:left w:val="none" w:sz="0" w:space="0" w:color="auto"/>
            <w:bottom w:val="none" w:sz="0" w:space="0" w:color="auto"/>
            <w:right w:val="none" w:sz="0" w:space="0" w:color="auto"/>
          </w:divBdr>
        </w:div>
        <w:div w:id="535586585">
          <w:marLeft w:val="640"/>
          <w:marRight w:val="0"/>
          <w:marTop w:val="0"/>
          <w:marBottom w:val="0"/>
          <w:divBdr>
            <w:top w:val="none" w:sz="0" w:space="0" w:color="auto"/>
            <w:left w:val="none" w:sz="0" w:space="0" w:color="auto"/>
            <w:bottom w:val="none" w:sz="0" w:space="0" w:color="auto"/>
            <w:right w:val="none" w:sz="0" w:space="0" w:color="auto"/>
          </w:divBdr>
        </w:div>
        <w:div w:id="1384332620">
          <w:marLeft w:val="640"/>
          <w:marRight w:val="0"/>
          <w:marTop w:val="0"/>
          <w:marBottom w:val="0"/>
          <w:divBdr>
            <w:top w:val="none" w:sz="0" w:space="0" w:color="auto"/>
            <w:left w:val="none" w:sz="0" w:space="0" w:color="auto"/>
            <w:bottom w:val="none" w:sz="0" w:space="0" w:color="auto"/>
            <w:right w:val="none" w:sz="0" w:space="0" w:color="auto"/>
          </w:divBdr>
        </w:div>
        <w:div w:id="340352334">
          <w:marLeft w:val="640"/>
          <w:marRight w:val="0"/>
          <w:marTop w:val="0"/>
          <w:marBottom w:val="0"/>
          <w:divBdr>
            <w:top w:val="none" w:sz="0" w:space="0" w:color="auto"/>
            <w:left w:val="none" w:sz="0" w:space="0" w:color="auto"/>
            <w:bottom w:val="none" w:sz="0" w:space="0" w:color="auto"/>
            <w:right w:val="none" w:sz="0" w:space="0" w:color="auto"/>
          </w:divBdr>
        </w:div>
        <w:div w:id="700281216">
          <w:marLeft w:val="640"/>
          <w:marRight w:val="0"/>
          <w:marTop w:val="0"/>
          <w:marBottom w:val="0"/>
          <w:divBdr>
            <w:top w:val="none" w:sz="0" w:space="0" w:color="auto"/>
            <w:left w:val="none" w:sz="0" w:space="0" w:color="auto"/>
            <w:bottom w:val="none" w:sz="0" w:space="0" w:color="auto"/>
            <w:right w:val="none" w:sz="0" w:space="0" w:color="auto"/>
          </w:divBdr>
        </w:div>
        <w:div w:id="1652980427">
          <w:marLeft w:val="640"/>
          <w:marRight w:val="0"/>
          <w:marTop w:val="0"/>
          <w:marBottom w:val="0"/>
          <w:divBdr>
            <w:top w:val="none" w:sz="0" w:space="0" w:color="auto"/>
            <w:left w:val="none" w:sz="0" w:space="0" w:color="auto"/>
            <w:bottom w:val="none" w:sz="0" w:space="0" w:color="auto"/>
            <w:right w:val="none" w:sz="0" w:space="0" w:color="auto"/>
          </w:divBdr>
        </w:div>
        <w:div w:id="1718049684">
          <w:marLeft w:val="640"/>
          <w:marRight w:val="0"/>
          <w:marTop w:val="0"/>
          <w:marBottom w:val="0"/>
          <w:divBdr>
            <w:top w:val="none" w:sz="0" w:space="0" w:color="auto"/>
            <w:left w:val="none" w:sz="0" w:space="0" w:color="auto"/>
            <w:bottom w:val="none" w:sz="0" w:space="0" w:color="auto"/>
            <w:right w:val="none" w:sz="0" w:space="0" w:color="auto"/>
          </w:divBdr>
        </w:div>
        <w:div w:id="1361859167">
          <w:marLeft w:val="640"/>
          <w:marRight w:val="0"/>
          <w:marTop w:val="0"/>
          <w:marBottom w:val="0"/>
          <w:divBdr>
            <w:top w:val="none" w:sz="0" w:space="0" w:color="auto"/>
            <w:left w:val="none" w:sz="0" w:space="0" w:color="auto"/>
            <w:bottom w:val="none" w:sz="0" w:space="0" w:color="auto"/>
            <w:right w:val="none" w:sz="0" w:space="0" w:color="auto"/>
          </w:divBdr>
        </w:div>
        <w:div w:id="493104835">
          <w:marLeft w:val="640"/>
          <w:marRight w:val="0"/>
          <w:marTop w:val="0"/>
          <w:marBottom w:val="0"/>
          <w:divBdr>
            <w:top w:val="none" w:sz="0" w:space="0" w:color="auto"/>
            <w:left w:val="none" w:sz="0" w:space="0" w:color="auto"/>
            <w:bottom w:val="none" w:sz="0" w:space="0" w:color="auto"/>
            <w:right w:val="none" w:sz="0" w:space="0" w:color="auto"/>
          </w:divBdr>
        </w:div>
        <w:div w:id="2122723234">
          <w:marLeft w:val="640"/>
          <w:marRight w:val="0"/>
          <w:marTop w:val="0"/>
          <w:marBottom w:val="0"/>
          <w:divBdr>
            <w:top w:val="none" w:sz="0" w:space="0" w:color="auto"/>
            <w:left w:val="none" w:sz="0" w:space="0" w:color="auto"/>
            <w:bottom w:val="none" w:sz="0" w:space="0" w:color="auto"/>
            <w:right w:val="none" w:sz="0" w:space="0" w:color="auto"/>
          </w:divBdr>
        </w:div>
      </w:divsChild>
    </w:div>
    <w:div w:id="1903324009">
      <w:bodyDiv w:val="1"/>
      <w:marLeft w:val="0"/>
      <w:marRight w:val="0"/>
      <w:marTop w:val="0"/>
      <w:marBottom w:val="0"/>
      <w:divBdr>
        <w:top w:val="none" w:sz="0" w:space="0" w:color="auto"/>
        <w:left w:val="none" w:sz="0" w:space="0" w:color="auto"/>
        <w:bottom w:val="none" w:sz="0" w:space="0" w:color="auto"/>
        <w:right w:val="none" w:sz="0" w:space="0" w:color="auto"/>
      </w:divBdr>
      <w:divsChild>
        <w:div w:id="2146728849">
          <w:marLeft w:val="480"/>
          <w:marRight w:val="0"/>
          <w:marTop w:val="0"/>
          <w:marBottom w:val="0"/>
          <w:divBdr>
            <w:top w:val="none" w:sz="0" w:space="0" w:color="auto"/>
            <w:left w:val="none" w:sz="0" w:space="0" w:color="auto"/>
            <w:bottom w:val="none" w:sz="0" w:space="0" w:color="auto"/>
            <w:right w:val="none" w:sz="0" w:space="0" w:color="auto"/>
          </w:divBdr>
        </w:div>
        <w:div w:id="666247541">
          <w:marLeft w:val="480"/>
          <w:marRight w:val="0"/>
          <w:marTop w:val="0"/>
          <w:marBottom w:val="0"/>
          <w:divBdr>
            <w:top w:val="none" w:sz="0" w:space="0" w:color="auto"/>
            <w:left w:val="none" w:sz="0" w:space="0" w:color="auto"/>
            <w:bottom w:val="none" w:sz="0" w:space="0" w:color="auto"/>
            <w:right w:val="none" w:sz="0" w:space="0" w:color="auto"/>
          </w:divBdr>
        </w:div>
        <w:div w:id="476190786">
          <w:marLeft w:val="480"/>
          <w:marRight w:val="0"/>
          <w:marTop w:val="0"/>
          <w:marBottom w:val="0"/>
          <w:divBdr>
            <w:top w:val="none" w:sz="0" w:space="0" w:color="auto"/>
            <w:left w:val="none" w:sz="0" w:space="0" w:color="auto"/>
            <w:bottom w:val="none" w:sz="0" w:space="0" w:color="auto"/>
            <w:right w:val="none" w:sz="0" w:space="0" w:color="auto"/>
          </w:divBdr>
        </w:div>
        <w:div w:id="819538160">
          <w:marLeft w:val="480"/>
          <w:marRight w:val="0"/>
          <w:marTop w:val="0"/>
          <w:marBottom w:val="0"/>
          <w:divBdr>
            <w:top w:val="none" w:sz="0" w:space="0" w:color="auto"/>
            <w:left w:val="none" w:sz="0" w:space="0" w:color="auto"/>
            <w:bottom w:val="none" w:sz="0" w:space="0" w:color="auto"/>
            <w:right w:val="none" w:sz="0" w:space="0" w:color="auto"/>
          </w:divBdr>
        </w:div>
        <w:div w:id="527185744">
          <w:marLeft w:val="480"/>
          <w:marRight w:val="0"/>
          <w:marTop w:val="0"/>
          <w:marBottom w:val="0"/>
          <w:divBdr>
            <w:top w:val="none" w:sz="0" w:space="0" w:color="auto"/>
            <w:left w:val="none" w:sz="0" w:space="0" w:color="auto"/>
            <w:bottom w:val="none" w:sz="0" w:space="0" w:color="auto"/>
            <w:right w:val="none" w:sz="0" w:space="0" w:color="auto"/>
          </w:divBdr>
        </w:div>
        <w:div w:id="450167616">
          <w:marLeft w:val="480"/>
          <w:marRight w:val="0"/>
          <w:marTop w:val="0"/>
          <w:marBottom w:val="0"/>
          <w:divBdr>
            <w:top w:val="none" w:sz="0" w:space="0" w:color="auto"/>
            <w:left w:val="none" w:sz="0" w:space="0" w:color="auto"/>
            <w:bottom w:val="none" w:sz="0" w:space="0" w:color="auto"/>
            <w:right w:val="none" w:sz="0" w:space="0" w:color="auto"/>
          </w:divBdr>
        </w:div>
        <w:div w:id="704867694">
          <w:marLeft w:val="480"/>
          <w:marRight w:val="0"/>
          <w:marTop w:val="0"/>
          <w:marBottom w:val="0"/>
          <w:divBdr>
            <w:top w:val="none" w:sz="0" w:space="0" w:color="auto"/>
            <w:left w:val="none" w:sz="0" w:space="0" w:color="auto"/>
            <w:bottom w:val="none" w:sz="0" w:space="0" w:color="auto"/>
            <w:right w:val="none" w:sz="0" w:space="0" w:color="auto"/>
          </w:divBdr>
        </w:div>
        <w:div w:id="736364148">
          <w:marLeft w:val="480"/>
          <w:marRight w:val="0"/>
          <w:marTop w:val="0"/>
          <w:marBottom w:val="0"/>
          <w:divBdr>
            <w:top w:val="none" w:sz="0" w:space="0" w:color="auto"/>
            <w:left w:val="none" w:sz="0" w:space="0" w:color="auto"/>
            <w:bottom w:val="none" w:sz="0" w:space="0" w:color="auto"/>
            <w:right w:val="none" w:sz="0" w:space="0" w:color="auto"/>
          </w:divBdr>
        </w:div>
        <w:div w:id="581597941">
          <w:marLeft w:val="480"/>
          <w:marRight w:val="0"/>
          <w:marTop w:val="0"/>
          <w:marBottom w:val="0"/>
          <w:divBdr>
            <w:top w:val="none" w:sz="0" w:space="0" w:color="auto"/>
            <w:left w:val="none" w:sz="0" w:space="0" w:color="auto"/>
            <w:bottom w:val="none" w:sz="0" w:space="0" w:color="auto"/>
            <w:right w:val="none" w:sz="0" w:space="0" w:color="auto"/>
          </w:divBdr>
        </w:div>
        <w:div w:id="1112632935">
          <w:marLeft w:val="480"/>
          <w:marRight w:val="0"/>
          <w:marTop w:val="0"/>
          <w:marBottom w:val="0"/>
          <w:divBdr>
            <w:top w:val="none" w:sz="0" w:space="0" w:color="auto"/>
            <w:left w:val="none" w:sz="0" w:space="0" w:color="auto"/>
            <w:bottom w:val="none" w:sz="0" w:space="0" w:color="auto"/>
            <w:right w:val="none" w:sz="0" w:space="0" w:color="auto"/>
          </w:divBdr>
        </w:div>
        <w:div w:id="346716412">
          <w:marLeft w:val="480"/>
          <w:marRight w:val="0"/>
          <w:marTop w:val="0"/>
          <w:marBottom w:val="0"/>
          <w:divBdr>
            <w:top w:val="none" w:sz="0" w:space="0" w:color="auto"/>
            <w:left w:val="none" w:sz="0" w:space="0" w:color="auto"/>
            <w:bottom w:val="none" w:sz="0" w:space="0" w:color="auto"/>
            <w:right w:val="none" w:sz="0" w:space="0" w:color="auto"/>
          </w:divBdr>
        </w:div>
        <w:div w:id="418217787">
          <w:marLeft w:val="480"/>
          <w:marRight w:val="0"/>
          <w:marTop w:val="0"/>
          <w:marBottom w:val="0"/>
          <w:divBdr>
            <w:top w:val="none" w:sz="0" w:space="0" w:color="auto"/>
            <w:left w:val="none" w:sz="0" w:space="0" w:color="auto"/>
            <w:bottom w:val="none" w:sz="0" w:space="0" w:color="auto"/>
            <w:right w:val="none" w:sz="0" w:space="0" w:color="auto"/>
          </w:divBdr>
        </w:div>
        <w:div w:id="610285690">
          <w:marLeft w:val="480"/>
          <w:marRight w:val="0"/>
          <w:marTop w:val="0"/>
          <w:marBottom w:val="0"/>
          <w:divBdr>
            <w:top w:val="none" w:sz="0" w:space="0" w:color="auto"/>
            <w:left w:val="none" w:sz="0" w:space="0" w:color="auto"/>
            <w:bottom w:val="none" w:sz="0" w:space="0" w:color="auto"/>
            <w:right w:val="none" w:sz="0" w:space="0" w:color="auto"/>
          </w:divBdr>
        </w:div>
        <w:div w:id="680663943">
          <w:marLeft w:val="480"/>
          <w:marRight w:val="0"/>
          <w:marTop w:val="0"/>
          <w:marBottom w:val="0"/>
          <w:divBdr>
            <w:top w:val="none" w:sz="0" w:space="0" w:color="auto"/>
            <w:left w:val="none" w:sz="0" w:space="0" w:color="auto"/>
            <w:bottom w:val="none" w:sz="0" w:space="0" w:color="auto"/>
            <w:right w:val="none" w:sz="0" w:space="0" w:color="auto"/>
          </w:divBdr>
        </w:div>
        <w:div w:id="235477697">
          <w:marLeft w:val="480"/>
          <w:marRight w:val="0"/>
          <w:marTop w:val="0"/>
          <w:marBottom w:val="0"/>
          <w:divBdr>
            <w:top w:val="none" w:sz="0" w:space="0" w:color="auto"/>
            <w:left w:val="none" w:sz="0" w:space="0" w:color="auto"/>
            <w:bottom w:val="none" w:sz="0" w:space="0" w:color="auto"/>
            <w:right w:val="none" w:sz="0" w:space="0" w:color="auto"/>
          </w:divBdr>
        </w:div>
      </w:divsChild>
    </w:div>
    <w:div w:id="1904875824">
      <w:bodyDiv w:val="1"/>
      <w:marLeft w:val="0"/>
      <w:marRight w:val="0"/>
      <w:marTop w:val="0"/>
      <w:marBottom w:val="0"/>
      <w:divBdr>
        <w:top w:val="none" w:sz="0" w:space="0" w:color="auto"/>
        <w:left w:val="none" w:sz="0" w:space="0" w:color="auto"/>
        <w:bottom w:val="none" w:sz="0" w:space="0" w:color="auto"/>
        <w:right w:val="none" w:sz="0" w:space="0" w:color="auto"/>
      </w:divBdr>
    </w:div>
    <w:div w:id="1917668984">
      <w:bodyDiv w:val="1"/>
      <w:marLeft w:val="0"/>
      <w:marRight w:val="0"/>
      <w:marTop w:val="0"/>
      <w:marBottom w:val="0"/>
      <w:divBdr>
        <w:top w:val="none" w:sz="0" w:space="0" w:color="auto"/>
        <w:left w:val="none" w:sz="0" w:space="0" w:color="auto"/>
        <w:bottom w:val="none" w:sz="0" w:space="0" w:color="auto"/>
        <w:right w:val="none" w:sz="0" w:space="0" w:color="auto"/>
      </w:divBdr>
    </w:div>
    <w:div w:id="1920744777">
      <w:bodyDiv w:val="1"/>
      <w:marLeft w:val="0"/>
      <w:marRight w:val="0"/>
      <w:marTop w:val="0"/>
      <w:marBottom w:val="0"/>
      <w:divBdr>
        <w:top w:val="none" w:sz="0" w:space="0" w:color="auto"/>
        <w:left w:val="none" w:sz="0" w:space="0" w:color="auto"/>
        <w:bottom w:val="none" w:sz="0" w:space="0" w:color="auto"/>
        <w:right w:val="none" w:sz="0" w:space="0" w:color="auto"/>
      </w:divBdr>
    </w:div>
    <w:div w:id="1927416240">
      <w:bodyDiv w:val="1"/>
      <w:marLeft w:val="0"/>
      <w:marRight w:val="0"/>
      <w:marTop w:val="0"/>
      <w:marBottom w:val="0"/>
      <w:divBdr>
        <w:top w:val="none" w:sz="0" w:space="0" w:color="auto"/>
        <w:left w:val="none" w:sz="0" w:space="0" w:color="auto"/>
        <w:bottom w:val="none" w:sz="0" w:space="0" w:color="auto"/>
        <w:right w:val="none" w:sz="0" w:space="0" w:color="auto"/>
      </w:divBdr>
    </w:div>
    <w:div w:id="1933775221">
      <w:bodyDiv w:val="1"/>
      <w:marLeft w:val="0"/>
      <w:marRight w:val="0"/>
      <w:marTop w:val="0"/>
      <w:marBottom w:val="0"/>
      <w:divBdr>
        <w:top w:val="none" w:sz="0" w:space="0" w:color="auto"/>
        <w:left w:val="none" w:sz="0" w:space="0" w:color="auto"/>
        <w:bottom w:val="none" w:sz="0" w:space="0" w:color="auto"/>
        <w:right w:val="none" w:sz="0" w:space="0" w:color="auto"/>
      </w:divBdr>
      <w:divsChild>
        <w:div w:id="1689331843">
          <w:marLeft w:val="480"/>
          <w:marRight w:val="0"/>
          <w:marTop w:val="0"/>
          <w:marBottom w:val="0"/>
          <w:divBdr>
            <w:top w:val="none" w:sz="0" w:space="0" w:color="auto"/>
            <w:left w:val="none" w:sz="0" w:space="0" w:color="auto"/>
            <w:bottom w:val="none" w:sz="0" w:space="0" w:color="auto"/>
            <w:right w:val="none" w:sz="0" w:space="0" w:color="auto"/>
          </w:divBdr>
        </w:div>
        <w:div w:id="788738912">
          <w:marLeft w:val="480"/>
          <w:marRight w:val="0"/>
          <w:marTop w:val="0"/>
          <w:marBottom w:val="0"/>
          <w:divBdr>
            <w:top w:val="none" w:sz="0" w:space="0" w:color="auto"/>
            <w:left w:val="none" w:sz="0" w:space="0" w:color="auto"/>
            <w:bottom w:val="none" w:sz="0" w:space="0" w:color="auto"/>
            <w:right w:val="none" w:sz="0" w:space="0" w:color="auto"/>
          </w:divBdr>
        </w:div>
        <w:div w:id="1910577724">
          <w:marLeft w:val="480"/>
          <w:marRight w:val="0"/>
          <w:marTop w:val="0"/>
          <w:marBottom w:val="0"/>
          <w:divBdr>
            <w:top w:val="none" w:sz="0" w:space="0" w:color="auto"/>
            <w:left w:val="none" w:sz="0" w:space="0" w:color="auto"/>
            <w:bottom w:val="none" w:sz="0" w:space="0" w:color="auto"/>
            <w:right w:val="none" w:sz="0" w:space="0" w:color="auto"/>
          </w:divBdr>
        </w:div>
        <w:div w:id="2047219568">
          <w:marLeft w:val="480"/>
          <w:marRight w:val="0"/>
          <w:marTop w:val="0"/>
          <w:marBottom w:val="0"/>
          <w:divBdr>
            <w:top w:val="none" w:sz="0" w:space="0" w:color="auto"/>
            <w:left w:val="none" w:sz="0" w:space="0" w:color="auto"/>
            <w:bottom w:val="none" w:sz="0" w:space="0" w:color="auto"/>
            <w:right w:val="none" w:sz="0" w:space="0" w:color="auto"/>
          </w:divBdr>
        </w:div>
        <w:div w:id="831213275">
          <w:marLeft w:val="480"/>
          <w:marRight w:val="0"/>
          <w:marTop w:val="0"/>
          <w:marBottom w:val="0"/>
          <w:divBdr>
            <w:top w:val="none" w:sz="0" w:space="0" w:color="auto"/>
            <w:left w:val="none" w:sz="0" w:space="0" w:color="auto"/>
            <w:bottom w:val="none" w:sz="0" w:space="0" w:color="auto"/>
            <w:right w:val="none" w:sz="0" w:space="0" w:color="auto"/>
          </w:divBdr>
        </w:div>
        <w:div w:id="1247035315">
          <w:marLeft w:val="480"/>
          <w:marRight w:val="0"/>
          <w:marTop w:val="0"/>
          <w:marBottom w:val="0"/>
          <w:divBdr>
            <w:top w:val="none" w:sz="0" w:space="0" w:color="auto"/>
            <w:left w:val="none" w:sz="0" w:space="0" w:color="auto"/>
            <w:bottom w:val="none" w:sz="0" w:space="0" w:color="auto"/>
            <w:right w:val="none" w:sz="0" w:space="0" w:color="auto"/>
          </w:divBdr>
        </w:div>
        <w:div w:id="1238322270">
          <w:marLeft w:val="480"/>
          <w:marRight w:val="0"/>
          <w:marTop w:val="0"/>
          <w:marBottom w:val="0"/>
          <w:divBdr>
            <w:top w:val="none" w:sz="0" w:space="0" w:color="auto"/>
            <w:left w:val="none" w:sz="0" w:space="0" w:color="auto"/>
            <w:bottom w:val="none" w:sz="0" w:space="0" w:color="auto"/>
            <w:right w:val="none" w:sz="0" w:space="0" w:color="auto"/>
          </w:divBdr>
        </w:div>
        <w:div w:id="1572034758">
          <w:marLeft w:val="480"/>
          <w:marRight w:val="0"/>
          <w:marTop w:val="0"/>
          <w:marBottom w:val="0"/>
          <w:divBdr>
            <w:top w:val="none" w:sz="0" w:space="0" w:color="auto"/>
            <w:left w:val="none" w:sz="0" w:space="0" w:color="auto"/>
            <w:bottom w:val="none" w:sz="0" w:space="0" w:color="auto"/>
            <w:right w:val="none" w:sz="0" w:space="0" w:color="auto"/>
          </w:divBdr>
        </w:div>
        <w:div w:id="891035972">
          <w:marLeft w:val="480"/>
          <w:marRight w:val="0"/>
          <w:marTop w:val="0"/>
          <w:marBottom w:val="0"/>
          <w:divBdr>
            <w:top w:val="none" w:sz="0" w:space="0" w:color="auto"/>
            <w:left w:val="none" w:sz="0" w:space="0" w:color="auto"/>
            <w:bottom w:val="none" w:sz="0" w:space="0" w:color="auto"/>
            <w:right w:val="none" w:sz="0" w:space="0" w:color="auto"/>
          </w:divBdr>
        </w:div>
        <w:div w:id="799884950">
          <w:marLeft w:val="480"/>
          <w:marRight w:val="0"/>
          <w:marTop w:val="0"/>
          <w:marBottom w:val="0"/>
          <w:divBdr>
            <w:top w:val="none" w:sz="0" w:space="0" w:color="auto"/>
            <w:left w:val="none" w:sz="0" w:space="0" w:color="auto"/>
            <w:bottom w:val="none" w:sz="0" w:space="0" w:color="auto"/>
            <w:right w:val="none" w:sz="0" w:space="0" w:color="auto"/>
          </w:divBdr>
        </w:div>
        <w:div w:id="244270041">
          <w:marLeft w:val="480"/>
          <w:marRight w:val="0"/>
          <w:marTop w:val="0"/>
          <w:marBottom w:val="0"/>
          <w:divBdr>
            <w:top w:val="none" w:sz="0" w:space="0" w:color="auto"/>
            <w:left w:val="none" w:sz="0" w:space="0" w:color="auto"/>
            <w:bottom w:val="none" w:sz="0" w:space="0" w:color="auto"/>
            <w:right w:val="none" w:sz="0" w:space="0" w:color="auto"/>
          </w:divBdr>
        </w:div>
        <w:div w:id="2089881227">
          <w:marLeft w:val="480"/>
          <w:marRight w:val="0"/>
          <w:marTop w:val="0"/>
          <w:marBottom w:val="0"/>
          <w:divBdr>
            <w:top w:val="none" w:sz="0" w:space="0" w:color="auto"/>
            <w:left w:val="none" w:sz="0" w:space="0" w:color="auto"/>
            <w:bottom w:val="none" w:sz="0" w:space="0" w:color="auto"/>
            <w:right w:val="none" w:sz="0" w:space="0" w:color="auto"/>
          </w:divBdr>
        </w:div>
      </w:divsChild>
    </w:div>
    <w:div w:id="1971277146">
      <w:bodyDiv w:val="1"/>
      <w:marLeft w:val="0"/>
      <w:marRight w:val="0"/>
      <w:marTop w:val="0"/>
      <w:marBottom w:val="0"/>
      <w:divBdr>
        <w:top w:val="none" w:sz="0" w:space="0" w:color="auto"/>
        <w:left w:val="none" w:sz="0" w:space="0" w:color="auto"/>
        <w:bottom w:val="none" w:sz="0" w:space="0" w:color="auto"/>
        <w:right w:val="none" w:sz="0" w:space="0" w:color="auto"/>
      </w:divBdr>
      <w:divsChild>
        <w:div w:id="1642925490">
          <w:marLeft w:val="640"/>
          <w:marRight w:val="0"/>
          <w:marTop w:val="0"/>
          <w:marBottom w:val="0"/>
          <w:divBdr>
            <w:top w:val="none" w:sz="0" w:space="0" w:color="auto"/>
            <w:left w:val="none" w:sz="0" w:space="0" w:color="auto"/>
            <w:bottom w:val="none" w:sz="0" w:space="0" w:color="auto"/>
            <w:right w:val="none" w:sz="0" w:space="0" w:color="auto"/>
          </w:divBdr>
        </w:div>
        <w:div w:id="2089110309">
          <w:marLeft w:val="640"/>
          <w:marRight w:val="0"/>
          <w:marTop w:val="0"/>
          <w:marBottom w:val="0"/>
          <w:divBdr>
            <w:top w:val="none" w:sz="0" w:space="0" w:color="auto"/>
            <w:left w:val="none" w:sz="0" w:space="0" w:color="auto"/>
            <w:bottom w:val="none" w:sz="0" w:space="0" w:color="auto"/>
            <w:right w:val="none" w:sz="0" w:space="0" w:color="auto"/>
          </w:divBdr>
        </w:div>
        <w:div w:id="1807162726">
          <w:marLeft w:val="640"/>
          <w:marRight w:val="0"/>
          <w:marTop w:val="0"/>
          <w:marBottom w:val="0"/>
          <w:divBdr>
            <w:top w:val="none" w:sz="0" w:space="0" w:color="auto"/>
            <w:left w:val="none" w:sz="0" w:space="0" w:color="auto"/>
            <w:bottom w:val="none" w:sz="0" w:space="0" w:color="auto"/>
            <w:right w:val="none" w:sz="0" w:space="0" w:color="auto"/>
          </w:divBdr>
        </w:div>
        <w:div w:id="1594782259">
          <w:marLeft w:val="640"/>
          <w:marRight w:val="0"/>
          <w:marTop w:val="0"/>
          <w:marBottom w:val="0"/>
          <w:divBdr>
            <w:top w:val="none" w:sz="0" w:space="0" w:color="auto"/>
            <w:left w:val="none" w:sz="0" w:space="0" w:color="auto"/>
            <w:bottom w:val="none" w:sz="0" w:space="0" w:color="auto"/>
            <w:right w:val="none" w:sz="0" w:space="0" w:color="auto"/>
          </w:divBdr>
        </w:div>
        <w:div w:id="768814946">
          <w:marLeft w:val="640"/>
          <w:marRight w:val="0"/>
          <w:marTop w:val="0"/>
          <w:marBottom w:val="0"/>
          <w:divBdr>
            <w:top w:val="none" w:sz="0" w:space="0" w:color="auto"/>
            <w:left w:val="none" w:sz="0" w:space="0" w:color="auto"/>
            <w:bottom w:val="none" w:sz="0" w:space="0" w:color="auto"/>
            <w:right w:val="none" w:sz="0" w:space="0" w:color="auto"/>
          </w:divBdr>
        </w:div>
        <w:div w:id="1356226697">
          <w:marLeft w:val="640"/>
          <w:marRight w:val="0"/>
          <w:marTop w:val="0"/>
          <w:marBottom w:val="0"/>
          <w:divBdr>
            <w:top w:val="none" w:sz="0" w:space="0" w:color="auto"/>
            <w:left w:val="none" w:sz="0" w:space="0" w:color="auto"/>
            <w:bottom w:val="none" w:sz="0" w:space="0" w:color="auto"/>
            <w:right w:val="none" w:sz="0" w:space="0" w:color="auto"/>
          </w:divBdr>
        </w:div>
        <w:div w:id="446581539">
          <w:marLeft w:val="640"/>
          <w:marRight w:val="0"/>
          <w:marTop w:val="0"/>
          <w:marBottom w:val="0"/>
          <w:divBdr>
            <w:top w:val="none" w:sz="0" w:space="0" w:color="auto"/>
            <w:left w:val="none" w:sz="0" w:space="0" w:color="auto"/>
            <w:bottom w:val="none" w:sz="0" w:space="0" w:color="auto"/>
            <w:right w:val="none" w:sz="0" w:space="0" w:color="auto"/>
          </w:divBdr>
        </w:div>
        <w:div w:id="720250848">
          <w:marLeft w:val="640"/>
          <w:marRight w:val="0"/>
          <w:marTop w:val="0"/>
          <w:marBottom w:val="0"/>
          <w:divBdr>
            <w:top w:val="none" w:sz="0" w:space="0" w:color="auto"/>
            <w:left w:val="none" w:sz="0" w:space="0" w:color="auto"/>
            <w:bottom w:val="none" w:sz="0" w:space="0" w:color="auto"/>
            <w:right w:val="none" w:sz="0" w:space="0" w:color="auto"/>
          </w:divBdr>
        </w:div>
        <w:div w:id="1082948882">
          <w:marLeft w:val="640"/>
          <w:marRight w:val="0"/>
          <w:marTop w:val="0"/>
          <w:marBottom w:val="0"/>
          <w:divBdr>
            <w:top w:val="none" w:sz="0" w:space="0" w:color="auto"/>
            <w:left w:val="none" w:sz="0" w:space="0" w:color="auto"/>
            <w:bottom w:val="none" w:sz="0" w:space="0" w:color="auto"/>
            <w:right w:val="none" w:sz="0" w:space="0" w:color="auto"/>
          </w:divBdr>
        </w:div>
        <w:div w:id="1482500307">
          <w:marLeft w:val="640"/>
          <w:marRight w:val="0"/>
          <w:marTop w:val="0"/>
          <w:marBottom w:val="0"/>
          <w:divBdr>
            <w:top w:val="none" w:sz="0" w:space="0" w:color="auto"/>
            <w:left w:val="none" w:sz="0" w:space="0" w:color="auto"/>
            <w:bottom w:val="none" w:sz="0" w:space="0" w:color="auto"/>
            <w:right w:val="none" w:sz="0" w:space="0" w:color="auto"/>
          </w:divBdr>
        </w:div>
        <w:div w:id="827671404">
          <w:marLeft w:val="640"/>
          <w:marRight w:val="0"/>
          <w:marTop w:val="0"/>
          <w:marBottom w:val="0"/>
          <w:divBdr>
            <w:top w:val="none" w:sz="0" w:space="0" w:color="auto"/>
            <w:left w:val="none" w:sz="0" w:space="0" w:color="auto"/>
            <w:bottom w:val="none" w:sz="0" w:space="0" w:color="auto"/>
            <w:right w:val="none" w:sz="0" w:space="0" w:color="auto"/>
          </w:divBdr>
        </w:div>
        <w:div w:id="727262496">
          <w:marLeft w:val="640"/>
          <w:marRight w:val="0"/>
          <w:marTop w:val="0"/>
          <w:marBottom w:val="0"/>
          <w:divBdr>
            <w:top w:val="none" w:sz="0" w:space="0" w:color="auto"/>
            <w:left w:val="none" w:sz="0" w:space="0" w:color="auto"/>
            <w:bottom w:val="none" w:sz="0" w:space="0" w:color="auto"/>
            <w:right w:val="none" w:sz="0" w:space="0" w:color="auto"/>
          </w:divBdr>
        </w:div>
        <w:div w:id="1239679596">
          <w:marLeft w:val="640"/>
          <w:marRight w:val="0"/>
          <w:marTop w:val="0"/>
          <w:marBottom w:val="0"/>
          <w:divBdr>
            <w:top w:val="none" w:sz="0" w:space="0" w:color="auto"/>
            <w:left w:val="none" w:sz="0" w:space="0" w:color="auto"/>
            <w:bottom w:val="none" w:sz="0" w:space="0" w:color="auto"/>
            <w:right w:val="none" w:sz="0" w:space="0" w:color="auto"/>
          </w:divBdr>
        </w:div>
        <w:div w:id="1592814752">
          <w:marLeft w:val="640"/>
          <w:marRight w:val="0"/>
          <w:marTop w:val="0"/>
          <w:marBottom w:val="0"/>
          <w:divBdr>
            <w:top w:val="none" w:sz="0" w:space="0" w:color="auto"/>
            <w:left w:val="none" w:sz="0" w:space="0" w:color="auto"/>
            <w:bottom w:val="none" w:sz="0" w:space="0" w:color="auto"/>
            <w:right w:val="none" w:sz="0" w:space="0" w:color="auto"/>
          </w:divBdr>
        </w:div>
        <w:div w:id="1440487224">
          <w:marLeft w:val="640"/>
          <w:marRight w:val="0"/>
          <w:marTop w:val="0"/>
          <w:marBottom w:val="0"/>
          <w:divBdr>
            <w:top w:val="none" w:sz="0" w:space="0" w:color="auto"/>
            <w:left w:val="none" w:sz="0" w:space="0" w:color="auto"/>
            <w:bottom w:val="none" w:sz="0" w:space="0" w:color="auto"/>
            <w:right w:val="none" w:sz="0" w:space="0" w:color="auto"/>
          </w:divBdr>
        </w:div>
        <w:div w:id="1232738074">
          <w:marLeft w:val="640"/>
          <w:marRight w:val="0"/>
          <w:marTop w:val="0"/>
          <w:marBottom w:val="0"/>
          <w:divBdr>
            <w:top w:val="none" w:sz="0" w:space="0" w:color="auto"/>
            <w:left w:val="none" w:sz="0" w:space="0" w:color="auto"/>
            <w:bottom w:val="none" w:sz="0" w:space="0" w:color="auto"/>
            <w:right w:val="none" w:sz="0" w:space="0" w:color="auto"/>
          </w:divBdr>
        </w:div>
        <w:div w:id="1484272083">
          <w:marLeft w:val="640"/>
          <w:marRight w:val="0"/>
          <w:marTop w:val="0"/>
          <w:marBottom w:val="0"/>
          <w:divBdr>
            <w:top w:val="none" w:sz="0" w:space="0" w:color="auto"/>
            <w:left w:val="none" w:sz="0" w:space="0" w:color="auto"/>
            <w:bottom w:val="none" w:sz="0" w:space="0" w:color="auto"/>
            <w:right w:val="none" w:sz="0" w:space="0" w:color="auto"/>
          </w:divBdr>
        </w:div>
      </w:divsChild>
    </w:div>
    <w:div w:id="1998455777">
      <w:bodyDiv w:val="1"/>
      <w:marLeft w:val="0"/>
      <w:marRight w:val="0"/>
      <w:marTop w:val="0"/>
      <w:marBottom w:val="0"/>
      <w:divBdr>
        <w:top w:val="none" w:sz="0" w:space="0" w:color="auto"/>
        <w:left w:val="none" w:sz="0" w:space="0" w:color="auto"/>
        <w:bottom w:val="none" w:sz="0" w:space="0" w:color="auto"/>
        <w:right w:val="none" w:sz="0" w:space="0" w:color="auto"/>
      </w:divBdr>
    </w:div>
    <w:div w:id="2004624457">
      <w:bodyDiv w:val="1"/>
      <w:marLeft w:val="0"/>
      <w:marRight w:val="0"/>
      <w:marTop w:val="0"/>
      <w:marBottom w:val="0"/>
      <w:divBdr>
        <w:top w:val="none" w:sz="0" w:space="0" w:color="auto"/>
        <w:left w:val="none" w:sz="0" w:space="0" w:color="auto"/>
        <w:bottom w:val="none" w:sz="0" w:space="0" w:color="auto"/>
        <w:right w:val="none" w:sz="0" w:space="0" w:color="auto"/>
      </w:divBdr>
    </w:div>
    <w:div w:id="2021197596">
      <w:bodyDiv w:val="1"/>
      <w:marLeft w:val="0"/>
      <w:marRight w:val="0"/>
      <w:marTop w:val="0"/>
      <w:marBottom w:val="0"/>
      <w:divBdr>
        <w:top w:val="none" w:sz="0" w:space="0" w:color="auto"/>
        <w:left w:val="none" w:sz="0" w:space="0" w:color="auto"/>
        <w:bottom w:val="none" w:sz="0" w:space="0" w:color="auto"/>
        <w:right w:val="none" w:sz="0" w:space="0" w:color="auto"/>
      </w:divBdr>
    </w:div>
    <w:div w:id="2040203980">
      <w:bodyDiv w:val="1"/>
      <w:marLeft w:val="0"/>
      <w:marRight w:val="0"/>
      <w:marTop w:val="0"/>
      <w:marBottom w:val="0"/>
      <w:divBdr>
        <w:top w:val="none" w:sz="0" w:space="0" w:color="auto"/>
        <w:left w:val="none" w:sz="0" w:space="0" w:color="auto"/>
        <w:bottom w:val="none" w:sz="0" w:space="0" w:color="auto"/>
        <w:right w:val="none" w:sz="0" w:space="0" w:color="auto"/>
      </w:divBdr>
    </w:div>
    <w:div w:id="2043898497">
      <w:bodyDiv w:val="1"/>
      <w:marLeft w:val="0"/>
      <w:marRight w:val="0"/>
      <w:marTop w:val="0"/>
      <w:marBottom w:val="0"/>
      <w:divBdr>
        <w:top w:val="none" w:sz="0" w:space="0" w:color="auto"/>
        <w:left w:val="none" w:sz="0" w:space="0" w:color="auto"/>
        <w:bottom w:val="none" w:sz="0" w:space="0" w:color="auto"/>
        <w:right w:val="none" w:sz="0" w:space="0" w:color="auto"/>
      </w:divBdr>
      <w:divsChild>
        <w:div w:id="1155685569">
          <w:marLeft w:val="480"/>
          <w:marRight w:val="0"/>
          <w:marTop w:val="0"/>
          <w:marBottom w:val="0"/>
          <w:divBdr>
            <w:top w:val="none" w:sz="0" w:space="0" w:color="auto"/>
            <w:left w:val="none" w:sz="0" w:space="0" w:color="auto"/>
            <w:bottom w:val="none" w:sz="0" w:space="0" w:color="auto"/>
            <w:right w:val="none" w:sz="0" w:space="0" w:color="auto"/>
          </w:divBdr>
        </w:div>
        <w:div w:id="2016225133">
          <w:marLeft w:val="480"/>
          <w:marRight w:val="0"/>
          <w:marTop w:val="0"/>
          <w:marBottom w:val="0"/>
          <w:divBdr>
            <w:top w:val="none" w:sz="0" w:space="0" w:color="auto"/>
            <w:left w:val="none" w:sz="0" w:space="0" w:color="auto"/>
            <w:bottom w:val="none" w:sz="0" w:space="0" w:color="auto"/>
            <w:right w:val="none" w:sz="0" w:space="0" w:color="auto"/>
          </w:divBdr>
        </w:div>
        <w:div w:id="48918288">
          <w:marLeft w:val="480"/>
          <w:marRight w:val="0"/>
          <w:marTop w:val="0"/>
          <w:marBottom w:val="0"/>
          <w:divBdr>
            <w:top w:val="none" w:sz="0" w:space="0" w:color="auto"/>
            <w:left w:val="none" w:sz="0" w:space="0" w:color="auto"/>
            <w:bottom w:val="none" w:sz="0" w:space="0" w:color="auto"/>
            <w:right w:val="none" w:sz="0" w:space="0" w:color="auto"/>
          </w:divBdr>
        </w:div>
        <w:div w:id="1703049261">
          <w:marLeft w:val="480"/>
          <w:marRight w:val="0"/>
          <w:marTop w:val="0"/>
          <w:marBottom w:val="0"/>
          <w:divBdr>
            <w:top w:val="none" w:sz="0" w:space="0" w:color="auto"/>
            <w:left w:val="none" w:sz="0" w:space="0" w:color="auto"/>
            <w:bottom w:val="none" w:sz="0" w:space="0" w:color="auto"/>
            <w:right w:val="none" w:sz="0" w:space="0" w:color="auto"/>
          </w:divBdr>
        </w:div>
        <w:div w:id="2019502752">
          <w:marLeft w:val="480"/>
          <w:marRight w:val="0"/>
          <w:marTop w:val="0"/>
          <w:marBottom w:val="0"/>
          <w:divBdr>
            <w:top w:val="none" w:sz="0" w:space="0" w:color="auto"/>
            <w:left w:val="none" w:sz="0" w:space="0" w:color="auto"/>
            <w:bottom w:val="none" w:sz="0" w:space="0" w:color="auto"/>
            <w:right w:val="none" w:sz="0" w:space="0" w:color="auto"/>
          </w:divBdr>
        </w:div>
        <w:div w:id="1416852778">
          <w:marLeft w:val="480"/>
          <w:marRight w:val="0"/>
          <w:marTop w:val="0"/>
          <w:marBottom w:val="0"/>
          <w:divBdr>
            <w:top w:val="none" w:sz="0" w:space="0" w:color="auto"/>
            <w:left w:val="none" w:sz="0" w:space="0" w:color="auto"/>
            <w:bottom w:val="none" w:sz="0" w:space="0" w:color="auto"/>
            <w:right w:val="none" w:sz="0" w:space="0" w:color="auto"/>
          </w:divBdr>
        </w:div>
        <w:div w:id="18632034">
          <w:marLeft w:val="480"/>
          <w:marRight w:val="0"/>
          <w:marTop w:val="0"/>
          <w:marBottom w:val="0"/>
          <w:divBdr>
            <w:top w:val="none" w:sz="0" w:space="0" w:color="auto"/>
            <w:left w:val="none" w:sz="0" w:space="0" w:color="auto"/>
            <w:bottom w:val="none" w:sz="0" w:space="0" w:color="auto"/>
            <w:right w:val="none" w:sz="0" w:space="0" w:color="auto"/>
          </w:divBdr>
        </w:div>
        <w:div w:id="1187871870">
          <w:marLeft w:val="480"/>
          <w:marRight w:val="0"/>
          <w:marTop w:val="0"/>
          <w:marBottom w:val="0"/>
          <w:divBdr>
            <w:top w:val="none" w:sz="0" w:space="0" w:color="auto"/>
            <w:left w:val="none" w:sz="0" w:space="0" w:color="auto"/>
            <w:bottom w:val="none" w:sz="0" w:space="0" w:color="auto"/>
            <w:right w:val="none" w:sz="0" w:space="0" w:color="auto"/>
          </w:divBdr>
        </w:div>
        <w:div w:id="294339012">
          <w:marLeft w:val="480"/>
          <w:marRight w:val="0"/>
          <w:marTop w:val="0"/>
          <w:marBottom w:val="0"/>
          <w:divBdr>
            <w:top w:val="none" w:sz="0" w:space="0" w:color="auto"/>
            <w:left w:val="none" w:sz="0" w:space="0" w:color="auto"/>
            <w:bottom w:val="none" w:sz="0" w:space="0" w:color="auto"/>
            <w:right w:val="none" w:sz="0" w:space="0" w:color="auto"/>
          </w:divBdr>
        </w:div>
        <w:div w:id="401173555">
          <w:marLeft w:val="480"/>
          <w:marRight w:val="0"/>
          <w:marTop w:val="0"/>
          <w:marBottom w:val="0"/>
          <w:divBdr>
            <w:top w:val="none" w:sz="0" w:space="0" w:color="auto"/>
            <w:left w:val="none" w:sz="0" w:space="0" w:color="auto"/>
            <w:bottom w:val="none" w:sz="0" w:space="0" w:color="auto"/>
            <w:right w:val="none" w:sz="0" w:space="0" w:color="auto"/>
          </w:divBdr>
        </w:div>
        <w:div w:id="410396813">
          <w:marLeft w:val="480"/>
          <w:marRight w:val="0"/>
          <w:marTop w:val="0"/>
          <w:marBottom w:val="0"/>
          <w:divBdr>
            <w:top w:val="none" w:sz="0" w:space="0" w:color="auto"/>
            <w:left w:val="none" w:sz="0" w:space="0" w:color="auto"/>
            <w:bottom w:val="none" w:sz="0" w:space="0" w:color="auto"/>
            <w:right w:val="none" w:sz="0" w:space="0" w:color="auto"/>
          </w:divBdr>
        </w:div>
        <w:div w:id="1300040963">
          <w:marLeft w:val="480"/>
          <w:marRight w:val="0"/>
          <w:marTop w:val="0"/>
          <w:marBottom w:val="0"/>
          <w:divBdr>
            <w:top w:val="none" w:sz="0" w:space="0" w:color="auto"/>
            <w:left w:val="none" w:sz="0" w:space="0" w:color="auto"/>
            <w:bottom w:val="none" w:sz="0" w:space="0" w:color="auto"/>
            <w:right w:val="none" w:sz="0" w:space="0" w:color="auto"/>
          </w:divBdr>
        </w:div>
        <w:div w:id="772475292">
          <w:marLeft w:val="480"/>
          <w:marRight w:val="0"/>
          <w:marTop w:val="0"/>
          <w:marBottom w:val="0"/>
          <w:divBdr>
            <w:top w:val="none" w:sz="0" w:space="0" w:color="auto"/>
            <w:left w:val="none" w:sz="0" w:space="0" w:color="auto"/>
            <w:bottom w:val="none" w:sz="0" w:space="0" w:color="auto"/>
            <w:right w:val="none" w:sz="0" w:space="0" w:color="auto"/>
          </w:divBdr>
        </w:div>
        <w:div w:id="553396535">
          <w:marLeft w:val="480"/>
          <w:marRight w:val="0"/>
          <w:marTop w:val="0"/>
          <w:marBottom w:val="0"/>
          <w:divBdr>
            <w:top w:val="none" w:sz="0" w:space="0" w:color="auto"/>
            <w:left w:val="none" w:sz="0" w:space="0" w:color="auto"/>
            <w:bottom w:val="none" w:sz="0" w:space="0" w:color="auto"/>
            <w:right w:val="none" w:sz="0" w:space="0" w:color="auto"/>
          </w:divBdr>
        </w:div>
        <w:div w:id="1061557826">
          <w:marLeft w:val="480"/>
          <w:marRight w:val="0"/>
          <w:marTop w:val="0"/>
          <w:marBottom w:val="0"/>
          <w:divBdr>
            <w:top w:val="none" w:sz="0" w:space="0" w:color="auto"/>
            <w:left w:val="none" w:sz="0" w:space="0" w:color="auto"/>
            <w:bottom w:val="none" w:sz="0" w:space="0" w:color="auto"/>
            <w:right w:val="none" w:sz="0" w:space="0" w:color="auto"/>
          </w:divBdr>
        </w:div>
      </w:divsChild>
    </w:div>
    <w:div w:id="2045011503">
      <w:bodyDiv w:val="1"/>
      <w:marLeft w:val="0"/>
      <w:marRight w:val="0"/>
      <w:marTop w:val="0"/>
      <w:marBottom w:val="0"/>
      <w:divBdr>
        <w:top w:val="none" w:sz="0" w:space="0" w:color="auto"/>
        <w:left w:val="none" w:sz="0" w:space="0" w:color="auto"/>
        <w:bottom w:val="none" w:sz="0" w:space="0" w:color="auto"/>
        <w:right w:val="none" w:sz="0" w:space="0" w:color="auto"/>
      </w:divBdr>
    </w:div>
    <w:div w:id="2045712168">
      <w:bodyDiv w:val="1"/>
      <w:marLeft w:val="0"/>
      <w:marRight w:val="0"/>
      <w:marTop w:val="0"/>
      <w:marBottom w:val="0"/>
      <w:divBdr>
        <w:top w:val="none" w:sz="0" w:space="0" w:color="auto"/>
        <w:left w:val="none" w:sz="0" w:space="0" w:color="auto"/>
        <w:bottom w:val="none" w:sz="0" w:space="0" w:color="auto"/>
        <w:right w:val="none" w:sz="0" w:space="0" w:color="auto"/>
      </w:divBdr>
    </w:div>
    <w:div w:id="2047098428">
      <w:bodyDiv w:val="1"/>
      <w:marLeft w:val="0"/>
      <w:marRight w:val="0"/>
      <w:marTop w:val="0"/>
      <w:marBottom w:val="0"/>
      <w:divBdr>
        <w:top w:val="none" w:sz="0" w:space="0" w:color="auto"/>
        <w:left w:val="none" w:sz="0" w:space="0" w:color="auto"/>
        <w:bottom w:val="none" w:sz="0" w:space="0" w:color="auto"/>
        <w:right w:val="none" w:sz="0" w:space="0" w:color="auto"/>
      </w:divBdr>
    </w:div>
    <w:div w:id="2084066176">
      <w:bodyDiv w:val="1"/>
      <w:marLeft w:val="0"/>
      <w:marRight w:val="0"/>
      <w:marTop w:val="0"/>
      <w:marBottom w:val="0"/>
      <w:divBdr>
        <w:top w:val="none" w:sz="0" w:space="0" w:color="auto"/>
        <w:left w:val="none" w:sz="0" w:space="0" w:color="auto"/>
        <w:bottom w:val="none" w:sz="0" w:space="0" w:color="auto"/>
        <w:right w:val="none" w:sz="0" w:space="0" w:color="auto"/>
      </w:divBdr>
    </w:div>
    <w:div w:id="2089569851">
      <w:bodyDiv w:val="1"/>
      <w:marLeft w:val="0"/>
      <w:marRight w:val="0"/>
      <w:marTop w:val="0"/>
      <w:marBottom w:val="0"/>
      <w:divBdr>
        <w:top w:val="none" w:sz="0" w:space="0" w:color="auto"/>
        <w:left w:val="none" w:sz="0" w:space="0" w:color="auto"/>
        <w:bottom w:val="none" w:sz="0" w:space="0" w:color="auto"/>
        <w:right w:val="none" w:sz="0" w:space="0" w:color="auto"/>
      </w:divBdr>
    </w:div>
    <w:div w:id="2092198873">
      <w:bodyDiv w:val="1"/>
      <w:marLeft w:val="0"/>
      <w:marRight w:val="0"/>
      <w:marTop w:val="0"/>
      <w:marBottom w:val="0"/>
      <w:divBdr>
        <w:top w:val="none" w:sz="0" w:space="0" w:color="auto"/>
        <w:left w:val="none" w:sz="0" w:space="0" w:color="auto"/>
        <w:bottom w:val="none" w:sz="0" w:space="0" w:color="auto"/>
        <w:right w:val="none" w:sz="0" w:space="0" w:color="auto"/>
      </w:divBdr>
    </w:div>
    <w:div w:id="2092774045">
      <w:bodyDiv w:val="1"/>
      <w:marLeft w:val="0"/>
      <w:marRight w:val="0"/>
      <w:marTop w:val="0"/>
      <w:marBottom w:val="0"/>
      <w:divBdr>
        <w:top w:val="none" w:sz="0" w:space="0" w:color="auto"/>
        <w:left w:val="none" w:sz="0" w:space="0" w:color="auto"/>
        <w:bottom w:val="none" w:sz="0" w:space="0" w:color="auto"/>
        <w:right w:val="none" w:sz="0" w:space="0" w:color="auto"/>
      </w:divBdr>
    </w:div>
    <w:div w:id="2094467891">
      <w:bodyDiv w:val="1"/>
      <w:marLeft w:val="0"/>
      <w:marRight w:val="0"/>
      <w:marTop w:val="0"/>
      <w:marBottom w:val="0"/>
      <w:divBdr>
        <w:top w:val="none" w:sz="0" w:space="0" w:color="auto"/>
        <w:left w:val="none" w:sz="0" w:space="0" w:color="auto"/>
        <w:bottom w:val="none" w:sz="0" w:space="0" w:color="auto"/>
        <w:right w:val="none" w:sz="0" w:space="0" w:color="auto"/>
      </w:divBdr>
    </w:div>
    <w:div w:id="2105686584">
      <w:bodyDiv w:val="1"/>
      <w:marLeft w:val="0"/>
      <w:marRight w:val="0"/>
      <w:marTop w:val="0"/>
      <w:marBottom w:val="0"/>
      <w:divBdr>
        <w:top w:val="none" w:sz="0" w:space="0" w:color="auto"/>
        <w:left w:val="none" w:sz="0" w:space="0" w:color="auto"/>
        <w:bottom w:val="none" w:sz="0" w:space="0" w:color="auto"/>
        <w:right w:val="none" w:sz="0" w:space="0" w:color="auto"/>
      </w:divBdr>
      <w:divsChild>
        <w:div w:id="711656715">
          <w:marLeft w:val="640"/>
          <w:marRight w:val="0"/>
          <w:marTop w:val="0"/>
          <w:marBottom w:val="0"/>
          <w:divBdr>
            <w:top w:val="none" w:sz="0" w:space="0" w:color="auto"/>
            <w:left w:val="none" w:sz="0" w:space="0" w:color="auto"/>
            <w:bottom w:val="none" w:sz="0" w:space="0" w:color="auto"/>
            <w:right w:val="none" w:sz="0" w:space="0" w:color="auto"/>
          </w:divBdr>
        </w:div>
        <w:div w:id="1892691794">
          <w:marLeft w:val="640"/>
          <w:marRight w:val="0"/>
          <w:marTop w:val="0"/>
          <w:marBottom w:val="0"/>
          <w:divBdr>
            <w:top w:val="none" w:sz="0" w:space="0" w:color="auto"/>
            <w:left w:val="none" w:sz="0" w:space="0" w:color="auto"/>
            <w:bottom w:val="none" w:sz="0" w:space="0" w:color="auto"/>
            <w:right w:val="none" w:sz="0" w:space="0" w:color="auto"/>
          </w:divBdr>
        </w:div>
        <w:div w:id="75253357">
          <w:marLeft w:val="640"/>
          <w:marRight w:val="0"/>
          <w:marTop w:val="0"/>
          <w:marBottom w:val="0"/>
          <w:divBdr>
            <w:top w:val="none" w:sz="0" w:space="0" w:color="auto"/>
            <w:left w:val="none" w:sz="0" w:space="0" w:color="auto"/>
            <w:bottom w:val="none" w:sz="0" w:space="0" w:color="auto"/>
            <w:right w:val="none" w:sz="0" w:space="0" w:color="auto"/>
          </w:divBdr>
        </w:div>
        <w:div w:id="1762675498">
          <w:marLeft w:val="640"/>
          <w:marRight w:val="0"/>
          <w:marTop w:val="0"/>
          <w:marBottom w:val="0"/>
          <w:divBdr>
            <w:top w:val="none" w:sz="0" w:space="0" w:color="auto"/>
            <w:left w:val="none" w:sz="0" w:space="0" w:color="auto"/>
            <w:bottom w:val="none" w:sz="0" w:space="0" w:color="auto"/>
            <w:right w:val="none" w:sz="0" w:space="0" w:color="auto"/>
          </w:divBdr>
        </w:div>
        <w:div w:id="903372677">
          <w:marLeft w:val="640"/>
          <w:marRight w:val="0"/>
          <w:marTop w:val="0"/>
          <w:marBottom w:val="0"/>
          <w:divBdr>
            <w:top w:val="none" w:sz="0" w:space="0" w:color="auto"/>
            <w:left w:val="none" w:sz="0" w:space="0" w:color="auto"/>
            <w:bottom w:val="none" w:sz="0" w:space="0" w:color="auto"/>
            <w:right w:val="none" w:sz="0" w:space="0" w:color="auto"/>
          </w:divBdr>
        </w:div>
        <w:div w:id="567880701">
          <w:marLeft w:val="640"/>
          <w:marRight w:val="0"/>
          <w:marTop w:val="0"/>
          <w:marBottom w:val="0"/>
          <w:divBdr>
            <w:top w:val="none" w:sz="0" w:space="0" w:color="auto"/>
            <w:left w:val="none" w:sz="0" w:space="0" w:color="auto"/>
            <w:bottom w:val="none" w:sz="0" w:space="0" w:color="auto"/>
            <w:right w:val="none" w:sz="0" w:space="0" w:color="auto"/>
          </w:divBdr>
        </w:div>
        <w:div w:id="722368843">
          <w:marLeft w:val="640"/>
          <w:marRight w:val="0"/>
          <w:marTop w:val="0"/>
          <w:marBottom w:val="0"/>
          <w:divBdr>
            <w:top w:val="none" w:sz="0" w:space="0" w:color="auto"/>
            <w:left w:val="none" w:sz="0" w:space="0" w:color="auto"/>
            <w:bottom w:val="none" w:sz="0" w:space="0" w:color="auto"/>
            <w:right w:val="none" w:sz="0" w:space="0" w:color="auto"/>
          </w:divBdr>
        </w:div>
        <w:div w:id="1772124938">
          <w:marLeft w:val="640"/>
          <w:marRight w:val="0"/>
          <w:marTop w:val="0"/>
          <w:marBottom w:val="0"/>
          <w:divBdr>
            <w:top w:val="none" w:sz="0" w:space="0" w:color="auto"/>
            <w:left w:val="none" w:sz="0" w:space="0" w:color="auto"/>
            <w:bottom w:val="none" w:sz="0" w:space="0" w:color="auto"/>
            <w:right w:val="none" w:sz="0" w:space="0" w:color="auto"/>
          </w:divBdr>
        </w:div>
        <w:div w:id="1736051845">
          <w:marLeft w:val="640"/>
          <w:marRight w:val="0"/>
          <w:marTop w:val="0"/>
          <w:marBottom w:val="0"/>
          <w:divBdr>
            <w:top w:val="none" w:sz="0" w:space="0" w:color="auto"/>
            <w:left w:val="none" w:sz="0" w:space="0" w:color="auto"/>
            <w:bottom w:val="none" w:sz="0" w:space="0" w:color="auto"/>
            <w:right w:val="none" w:sz="0" w:space="0" w:color="auto"/>
          </w:divBdr>
        </w:div>
        <w:div w:id="1556090028">
          <w:marLeft w:val="640"/>
          <w:marRight w:val="0"/>
          <w:marTop w:val="0"/>
          <w:marBottom w:val="0"/>
          <w:divBdr>
            <w:top w:val="none" w:sz="0" w:space="0" w:color="auto"/>
            <w:left w:val="none" w:sz="0" w:space="0" w:color="auto"/>
            <w:bottom w:val="none" w:sz="0" w:space="0" w:color="auto"/>
            <w:right w:val="none" w:sz="0" w:space="0" w:color="auto"/>
          </w:divBdr>
        </w:div>
        <w:div w:id="491793697">
          <w:marLeft w:val="640"/>
          <w:marRight w:val="0"/>
          <w:marTop w:val="0"/>
          <w:marBottom w:val="0"/>
          <w:divBdr>
            <w:top w:val="none" w:sz="0" w:space="0" w:color="auto"/>
            <w:left w:val="none" w:sz="0" w:space="0" w:color="auto"/>
            <w:bottom w:val="none" w:sz="0" w:space="0" w:color="auto"/>
            <w:right w:val="none" w:sz="0" w:space="0" w:color="auto"/>
          </w:divBdr>
        </w:div>
        <w:div w:id="1346786755">
          <w:marLeft w:val="640"/>
          <w:marRight w:val="0"/>
          <w:marTop w:val="0"/>
          <w:marBottom w:val="0"/>
          <w:divBdr>
            <w:top w:val="none" w:sz="0" w:space="0" w:color="auto"/>
            <w:left w:val="none" w:sz="0" w:space="0" w:color="auto"/>
            <w:bottom w:val="none" w:sz="0" w:space="0" w:color="auto"/>
            <w:right w:val="none" w:sz="0" w:space="0" w:color="auto"/>
          </w:divBdr>
        </w:div>
        <w:div w:id="1013802084">
          <w:marLeft w:val="640"/>
          <w:marRight w:val="0"/>
          <w:marTop w:val="0"/>
          <w:marBottom w:val="0"/>
          <w:divBdr>
            <w:top w:val="none" w:sz="0" w:space="0" w:color="auto"/>
            <w:left w:val="none" w:sz="0" w:space="0" w:color="auto"/>
            <w:bottom w:val="none" w:sz="0" w:space="0" w:color="auto"/>
            <w:right w:val="none" w:sz="0" w:space="0" w:color="auto"/>
          </w:divBdr>
        </w:div>
        <w:div w:id="2126345603">
          <w:marLeft w:val="640"/>
          <w:marRight w:val="0"/>
          <w:marTop w:val="0"/>
          <w:marBottom w:val="0"/>
          <w:divBdr>
            <w:top w:val="none" w:sz="0" w:space="0" w:color="auto"/>
            <w:left w:val="none" w:sz="0" w:space="0" w:color="auto"/>
            <w:bottom w:val="none" w:sz="0" w:space="0" w:color="auto"/>
            <w:right w:val="none" w:sz="0" w:space="0" w:color="auto"/>
          </w:divBdr>
        </w:div>
        <w:div w:id="1352417336">
          <w:marLeft w:val="640"/>
          <w:marRight w:val="0"/>
          <w:marTop w:val="0"/>
          <w:marBottom w:val="0"/>
          <w:divBdr>
            <w:top w:val="none" w:sz="0" w:space="0" w:color="auto"/>
            <w:left w:val="none" w:sz="0" w:space="0" w:color="auto"/>
            <w:bottom w:val="none" w:sz="0" w:space="0" w:color="auto"/>
            <w:right w:val="none" w:sz="0" w:space="0" w:color="auto"/>
          </w:divBdr>
        </w:div>
        <w:div w:id="1268199708">
          <w:marLeft w:val="640"/>
          <w:marRight w:val="0"/>
          <w:marTop w:val="0"/>
          <w:marBottom w:val="0"/>
          <w:divBdr>
            <w:top w:val="none" w:sz="0" w:space="0" w:color="auto"/>
            <w:left w:val="none" w:sz="0" w:space="0" w:color="auto"/>
            <w:bottom w:val="none" w:sz="0" w:space="0" w:color="auto"/>
            <w:right w:val="none" w:sz="0" w:space="0" w:color="auto"/>
          </w:divBdr>
        </w:div>
        <w:div w:id="595526112">
          <w:marLeft w:val="640"/>
          <w:marRight w:val="0"/>
          <w:marTop w:val="0"/>
          <w:marBottom w:val="0"/>
          <w:divBdr>
            <w:top w:val="none" w:sz="0" w:space="0" w:color="auto"/>
            <w:left w:val="none" w:sz="0" w:space="0" w:color="auto"/>
            <w:bottom w:val="none" w:sz="0" w:space="0" w:color="auto"/>
            <w:right w:val="none" w:sz="0" w:space="0" w:color="auto"/>
          </w:divBdr>
        </w:div>
      </w:divsChild>
    </w:div>
    <w:div w:id="2107113803">
      <w:bodyDiv w:val="1"/>
      <w:marLeft w:val="0"/>
      <w:marRight w:val="0"/>
      <w:marTop w:val="0"/>
      <w:marBottom w:val="0"/>
      <w:divBdr>
        <w:top w:val="none" w:sz="0" w:space="0" w:color="auto"/>
        <w:left w:val="none" w:sz="0" w:space="0" w:color="auto"/>
        <w:bottom w:val="none" w:sz="0" w:space="0" w:color="auto"/>
        <w:right w:val="none" w:sz="0" w:space="0" w:color="auto"/>
      </w:divBdr>
      <w:divsChild>
        <w:div w:id="714426760">
          <w:marLeft w:val="640"/>
          <w:marRight w:val="0"/>
          <w:marTop w:val="0"/>
          <w:marBottom w:val="0"/>
          <w:divBdr>
            <w:top w:val="none" w:sz="0" w:space="0" w:color="auto"/>
            <w:left w:val="none" w:sz="0" w:space="0" w:color="auto"/>
            <w:bottom w:val="none" w:sz="0" w:space="0" w:color="auto"/>
            <w:right w:val="none" w:sz="0" w:space="0" w:color="auto"/>
          </w:divBdr>
        </w:div>
        <w:div w:id="159732721">
          <w:marLeft w:val="640"/>
          <w:marRight w:val="0"/>
          <w:marTop w:val="0"/>
          <w:marBottom w:val="0"/>
          <w:divBdr>
            <w:top w:val="none" w:sz="0" w:space="0" w:color="auto"/>
            <w:left w:val="none" w:sz="0" w:space="0" w:color="auto"/>
            <w:bottom w:val="none" w:sz="0" w:space="0" w:color="auto"/>
            <w:right w:val="none" w:sz="0" w:space="0" w:color="auto"/>
          </w:divBdr>
        </w:div>
        <w:div w:id="1785809566">
          <w:marLeft w:val="640"/>
          <w:marRight w:val="0"/>
          <w:marTop w:val="0"/>
          <w:marBottom w:val="0"/>
          <w:divBdr>
            <w:top w:val="none" w:sz="0" w:space="0" w:color="auto"/>
            <w:left w:val="none" w:sz="0" w:space="0" w:color="auto"/>
            <w:bottom w:val="none" w:sz="0" w:space="0" w:color="auto"/>
            <w:right w:val="none" w:sz="0" w:space="0" w:color="auto"/>
          </w:divBdr>
        </w:div>
        <w:div w:id="897664382">
          <w:marLeft w:val="640"/>
          <w:marRight w:val="0"/>
          <w:marTop w:val="0"/>
          <w:marBottom w:val="0"/>
          <w:divBdr>
            <w:top w:val="none" w:sz="0" w:space="0" w:color="auto"/>
            <w:left w:val="none" w:sz="0" w:space="0" w:color="auto"/>
            <w:bottom w:val="none" w:sz="0" w:space="0" w:color="auto"/>
            <w:right w:val="none" w:sz="0" w:space="0" w:color="auto"/>
          </w:divBdr>
        </w:div>
        <w:div w:id="228856057">
          <w:marLeft w:val="640"/>
          <w:marRight w:val="0"/>
          <w:marTop w:val="0"/>
          <w:marBottom w:val="0"/>
          <w:divBdr>
            <w:top w:val="none" w:sz="0" w:space="0" w:color="auto"/>
            <w:left w:val="none" w:sz="0" w:space="0" w:color="auto"/>
            <w:bottom w:val="none" w:sz="0" w:space="0" w:color="auto"/>
            <w:right w:val="none" w:sz="0" w:space="0" w:color="auto"/>
          </w:divBdr>
        </w:div>
        <w:div w:id="676277073">
          <w:marLeft w:val="640"/>
          <w:marRight w:val="0"/>
          <w:marTop w:val="0"/>
          <w:marBottom w:val="0"/>
          <w:divBdr>
            <w:top w:val="none" w:sz="0" w:space="0" w:color="auto"/>
            <w:left w:val="none" w:sz="0" w:space="0" w:color="auto"/>
            <w:bottom w:val="none" w:sz="0" w:space="0" w:color="auto"/>
            <w:right w:val="none" w:sz="0" w:space="0" w:color="auto"/>
          </w:divBdr>
        </w:div>
        <w:div w:id="1584216517">
          <w:marLeft w:val="640"/>
          <w:marRight w:val="0"/>
          <w:marTop w:val="0"/>
          <w:marBottom w:val="0"/>
          <w:divBdr>
            <w:top w:val="none" w:sz="0" w:space="0" w:color="auto"/>
            <w:left w:val="none" w:sz="0" w:space="0" w:color="auto"/>
            <w:bottom w:val="none" w:sz="0" w:space="0" w:color="auto"/>
            <w:right w:val="none" w:sz="0" w:space="0" w:color="auto"/>
          </w:divBdr>
        </w:div>
        <w:div w:id="1269655780">
          <w:marLeft w:val="640"/>
          <w:marRight w:val="0"/>
          <w:marTop w:val="0"/>
          <w:marBottom w:val="0"/>
          <w:divBdr>
            <w:top w:val="none" w:sz="0" w:space="0" w:color="auto"/>
            <w:left w:val="none" w:sz="0" w:space="0" w:color="auto"/>
            <w:bottom w:val="none" w:sz="0" w:space="0" w:color="auto"/>
            <w:right w:val="none" w:sz="0" w:space="0" w:color="auto"/>
          </w:divBdr>
        </w:div>
        <w:div w:id="629631759">
          <w:marLeft w:val="640"/>
          <w:marRight w:val="0"/>
          <w:marTop w:val="0"/>
          <w:marBottom w:val="0"/>
          <w:divBdr>
            <w:top w:val="none" w:sz="0" w:space="0" w:color="auto"/>
            <w:left w:val="none" w:sz="0" w:space="0" w:color="auto"/>
            <w:bottom w:val="none" w:sz="0" w:space="0" w:color="auto"/>
            <w:right w:val="none" w:sz="0" w:space="0" w:color="auto"/>
          </w:divBdr>
        </w:div>
        <w:div w:id="1250431626">
          <w:marLeft w:val="640"/>
          <w:marRight w:val="0"/>
          <w:marTop w:val="0"/>
          <w:marBottom w:val="0"/>
          <w:divBdr>
            <w:top w:val="none" w:sz="0" w:space="0" w:color="auto"/>
            <w:left w:val="none" w:sz="0" w:space="0" w:color="auto"/>
            <w:bottom w:val="none" w:sz="0" w:space="0" w:color="auto"/>
            <w:right w:val="none" w:sz="0" w:space="0" w:color="auto"/>
          </w:divBdr>
        </w:div>
        <w:div w:id="948389311">
          <w:marLeft w:val="640"/>
          <w:marRight w:val="0"/>
          <w:marTop w:val="0"/>
          <w:marBottom w:val="0"/>
          <w:divBdr>
            <w:top w:val="none" w:sz="0" w:space="0" w:color="auto"/>
            <w:left w:val="none" w:sz="0" w:space="0" w:color="auto"/>
            <w:bottom w:val="none" w:sz="0" w:space="0" w:color="auto"/>
            <w:right w:val="none" w:sz="0" w:space="0" w:color="auto"/>
          </w:divBdr>
        </w:div>
        <w:div w:id="1179199317">
          <w:marLeft w:val="640"/>
          <w:marRight w:val="0"/>
          <w:marTop w:val="0"/>
          <w:marBottom w:val="0"/>
          <w:divBdr>
            <w:top w:val="none" w:sz="0" w:space="0" w:color="auto"/>
            <w:left w:val="none" w:sz="0" w:space="0" w:color="auto"/>
            <w:bottom w:val="none" w:sz="0" w:space="0" w:color="auto"/>
            <w:right w:val="none" w:sz="0" w:space="0" w:color="auto"/>
          </w:divBdr>
        </w:div>
        <w:div w:id="59985536">
          <w:marLeft w:val="640"/>
          <w:marRight w:val="0"/>
          <w:marTop w:val="0"/>
          <w:marBottom w:val="0"/>
          <w:divBdr>
            <w:top w:val="none" w:sz="0" w:space="0" w:color="auto"/>
            <w:left w:val="none" w:sz="0" w:space="0" w:color="auto"/>
            <w:bottom w:val="none" w:sz="0" w:space="0" w:color="auto"/>
            <w:right w:val="none" w:sz="0" w:space="0" w:color="auto"/>
          </w:divBdr>
        </w:div>
        <w:div w:id="852185293">
          <w:marLeft w:val="640"/>
          <w:marRight w:val="0"/>
          <w:marTop w:val="0"/>
          <w:marBottom w:val="0"/>
          <w:divBdr>
            <w:top w:val="none" w:sz="0" w:space="0" w:color="auto"/>
            <w:left w:val="none" w:sz="0" w:space="0" w:color="auto"/>
            <w:bottom w:val="none" w:sz="0" w:space="0" w:color="auto"/>
            <w:right w:val="none" w:sz="0" w:space="0" w:color="auto"/>
          </w:divBdr>
        </w:div>
        <w:div w:id="1859542338">
          <w:marLeft w:val="640"/>
          <w:marRight w:val="0"/>
          <w:marTop w:val="0"/>
          <w:marBottom w:val="0"/>
          <w:divBdr>
            <w:top w:val="none" w:sz="0" w:space="0" w:color="auto"/>
            <w:left w:val="none" w:sz="0" w:space="0" w:color="auto"/>
            <w:bottom w:val="none" w:sz="0" w:space="0" w:color="auto"/>
            <w:right w:val="none" w:sz="0" w:space="0" w:color="auto"/>
          </w:divBdr>
        </w:div>
        <w:div w:id="1610619450">
          <w:marLeft w:val="640"/>
          <w:marRight w:val="0"/>
          <w:marTop w:val="0"/>
          <w:marBottom w:val="0"/>
          <w:divBdr>
            <w:top w:val="none" w:sz="0" w:space="0" w:color="auto"/>
            <w:left w:val="none" w:sz="0" w:space="0" w:color="auto"/>
            <w:bottom w:val="none" w:sz="0" w:space="0" w:color="auto"/>
            <w:right w:val="none" w:sz="0" w:space="0" w:color="auto"/>
          </w:divBdr>
        </w:div>
        <w:div w:id="737823040">
          <w:marLeft w:val="640"/>
          <w:marRight w:val="0"/>
          <w:marTop w:val="0"/>
          <w:marBottom w:val="0"/>
          <w:divBdr>
            <w:top w:val="none" w:sz="0" w:space="0" w:color="auto"/>
            <w:left w:val="none" w:sz="0" w:space="0" w:color="auto"/>
            <w:bottom w:val="none" w:sz="0" w:space="0" w:color="auto"/>
            <w:right w:val="none" w:sz="0" w:space="0" w:color="auto"/>
          </w:divBdr>
        </w:div>
        <w:div w:id="1097797114">
          <w:marLeft w:val="640"/>
          <w:marRight w:val="0"/>
          <w:marTop w:val="0"/>
          <w:marBottom w:val="0"/>
          <w:divBdr>
            <w:top w:val="none" w:sz="0" w:space="0" w:color="auto"/>
            <w:left w:val="none" w:sz="0" w:space="0" w:color="auto"/>
            <w:bottom w:val="none" w:sz="0" w:space="0" w:color="auto"/>
            <w:right w:val="none" w:sz="0" w:space="0" w:color="auto"/>
          </w:divBdr>
        </w:div>
        <w:div w:id="811681139">
          <w:marLeft w:val="640"/>
          <w:marRight w:val="0"/>
          <w:marTop w:val="0"/>
          <w:marBottom w:val="0"/>
          <w:divBdr>
            <w:top w:val="none" w:sz="0" w:space="0" w:color="auto"/>
            <w:left w:val="none" w:sz="0" w:space="0" w:color="auto"/>
            <w:bottom w:val="none" w:sz="0" w:space="0" w:color="auto"/>
            <w:right w:val="none" w:sz="0" w:space="0" w:color="auto"/>
          </w:divBdr>
        </w:div>
        <w:div w:id="1807119957">
          <w:marLeft w:val="640"/>
          <w:marRight w:val="0"/>
          <w:marTop w:val="0"/>
          <w:marBottom w:val="0"/>
          <w:divBdr>
            <w:top w:val="none" w:sz="0" w:space="0" w:color="auto"/>
            <w:left w:val="none" w:sz="0" w:space="0" w:color="auto"/>
            <w:bottom w:val="none" w:sz="0" w:space="0" w:color="auto"/>
            <w:right w:val="none" w:sz="0" w:space="0" w:color="auto"/>
          </w:divBdr>
        </w:div>
        <w:div w:id="1089231128">
          <w:marLeft w:val="640"/>
          <w:marRight w:val="0"/>
          <w:marTop w:val="0"/>
          <w:marBottom w:val="0"/>
          <w:divBdr>
            <w:top w:val="none" w:sz="0" w:space="0" w:color="auto"/>
            <w:left w:val="none" w:sz="0" w:space="0" w:color="auto"/>
            <w:bottom w:val="none" w:sz="0" w:space="0" w:color="auto"/>
            <w:right w:val="none" w:sz="0" w:space="0" w:color="auto"/>
          </w:divBdr>
        </w:div>
      </w:divsChild>
    </w:div>
    <w:div w:id="2125954724">
      <w:bodyDiv w:val="1"/>
      <w:marLeft w:val="0"/>
      <w:marRight w:val="0"/>
      <w:marTop w:val="0"/>
      <w:marBottom w:val="0"/>
      <w:divBdr>
        <w:top w:val="none" w:sz="0" w:space="0" w:color="auto"/>
        <w:left w:val="none" w:sz="0" w:space="0" w:color="auto"/>
        <w:bottom w:val="none" w:sz="0" w:space="0" w:color="auto"/>
        <w:right w:val="none" w:sz="0" w:space="0" w:color="auto"/>
      </w:divBdr>
    </w:div>
    <w:div w:id="2140800064">
      <w:bodyDiv w:val="1"/>
      <w:marLeft w:val="0"/>
      <w:marRight w:val="0"/>
      <w:marTop w:val="0"/>
      <w:marBottom w:val="0"/>
      <w:divBdr>
        <w:top w:val="none" w:sz="0" w:space="0" w:color="auto"/>
        <w:left w:val="none" w:sz="0" w:space="0" w:color="auto"/>
        <w:bottom w:val="none" w:sz="0" w:space="0" w:color="auto"/>
        <w:right w:val="none" w:sz="0" w:space="0" w:color="auto"/>
      </w:divBdr>
      <w:divsChild>
        <w:div w:id="1132209650">
          <w:marLeft w:val="640"/>
          <w:marRight w:val="0"/>
          <w:marTop w:val="0"/>
          <w:marBottom w:val="0"/>
          <w:divBdr>
            <w:top w:val="none" w:sz="0" w:space="0" w:color="auto"/>
            <w:left w:val="none" w:sz="0" w:space="0" w:color="auto"/>
            <w:bottom w:val="none" w:sz="0" w:space="0" w:color="auto"/>
            <w:right w:val="none" w:sz="0" w:space="0" w:color="auto"/>
          </w:divBdr>
        </w:div>
        <w:div w:id="1016153403">
          <w:marLeft w:val="640"/>
          <w:marRight w:val="0"/>
          <w:marTop w:val="0"/>
          <w:marBottom w:val="0"/>
          <w:divBdr>
            <w:top w:val="none" w:sz="0" w:space="0" w:color="auto"/>
            <w:left w:val="none" w:sz="0" w:space="0" w:color="auto"/>
            <w:bottom w:val="none" w:sz="0" w:space="0" w:color="auto"/>
            <w:right w:val="none" w:sz="0" w:space="0" w:color="auto"/>
          </w:divBdr>
        </w:div>
        <w:div w:id="95947524">
          <w:marLeft w:val="640"/>
          <w:marRight w:val="0"/>
          <w:marTop w:val="0"/>
          <w:marBottom w:val="0"/>
          <w:divBdr>
            <w:top w:val="none" w:sz="0" w:space="0" w:color="auto"/>
            <w:left w:val="none" w:sz="0" w:space="0" w:color="auto"/>
            <w:bottom w:val="none" w:sz="0" w:space="0" w:color="auto"/>
            <w:right w:val="none" w:sz="0" w:space="0" w:color="auto"/>
          </w:divBdr>
        </w:div>
        <w:div w:id="412439720">
          <w:marLeft w:val="640"/>
          <w:marRight w:val="0"/>
          <w:marTop w:val="0"/>
          <w:marBottom w:val="0"/>
          <w:divBdr>
            <w:top w:val="none" w:sz="0" w:space="0" w:color="auto"/>
            <w:left w:val="none" w:sz="0" w:space="0" w:color="auto"/>
            <w:bottom w:val="none" w:sz="0" w:space="0" w:color="auto"/>
            <w:right w:val="none" w:sz="0" w:space="0" w:color="auto"/>
          </w:divBdr>
        </w:div>
        <w:div w:id="1518731378">
          <w:marLeft w:val="640"/>
          <w:marRight w:val="0"/>
          <w:marTop w:val="0"/>
          <w:marBottom w:val="0"/>
          <w:divBdr>
            <w:top w:val="none" w:sz="0" w:space="0" w:color="auto"/>
            <w:left w:val="none" w:sz="0" w:space="0" w:color="auto"/>
            <w:bottom w:val="none" w:sz="0" w:space="0" w:color="auto"/>
            <w:right w:val="none" w:sz="0" w:space="0" w:color="auto"/>
          </w:divBdr>
        </w:div>
        <w:div w:id="315190576">
          <w:marLeft w:val="640"/>
          <w:marRight w:val="0"/>
          <w:marTop w:val="0"/>
          <w:marBottom w:val="0"/>
          <w:divBdr>
            <w:top w:val="none" w:sz="0" w:space="0" w:color="auto"/>
            <w:left w:val="none" w:sz="0" w:space="0" w:color="auto"/>
            <w:bottom w:val="none" w:sz="0" w:space="0" w:color="auto"/>
            <w:right w:val="none" w:sz="0" w:space="0" w:color="auto"/>
          </w:divBdr>
        </w:div>
        <w:div w:id="2105102653">
          <w:marLeft w:val="640"/>
          <w:marRight w:val="0"/>
          <w:marTop w:val="0"/>
          <w:marBottom w:val="0"/>
          <w:divBdr>
            <w:top w:val="none" w:sz="0" w:space="0" w:color="auto"/>
            <w:left w:val="none" w:sz="0" w:space="0" w:color="auto"/>
            <w:bottom w:val="none" w:sz="0" w:space="0" w:color="auto"/>
            <w:right w:val="none" w:sz="0" w:space="0" w:color="auto"/>
          </w:divBdr>
        </w:div>
        <w:div w:id="657806336">
          <w:marLeft w:val="640"/>
          <w:marRight w:val="0"/>
          <w:marTop w:val="0"/>
          <w:marBottom w:val="0"/>
          <w:divBdr>
            <w:top w:val="none" w:sz="0" w:space="0" w:color="auto"/>
            <w:left w:val="none" w:sz="0" w:space="0" w:color="auto"/>
            <w:bottom w:val="none" w:sz="0" w:space="0" w:color="auto"/>
            <w:right w:val="none" w:sz="0" w:space="0" w:color="auto"/>
          </w:divBdr>
        </w:div>
        <w:div w:id="728068281">
          <w:marLeft w:val="640"/>
          <w:marRight w:val="0"/>
          <w:marTop w:val="0"/>
          <w:marBottom w:val="0"/>
          <w:divBdr>
            <w:top w:val="none" w:sz="0" w:space="0" w:color="auto"/>
            <w:left w:val="none" w:sz="0" w:space="0" w:color="auto"/>
            <w:bottom w:val="none" w:sz="0" w:space="0" w:color="auto"/>
            <w:right w:val="none" w:sz="0" w:space="0" w:color="auto"/>
          </w:divBdr>
        </w:div>
        <w:div w:id="276528899">
          <w:marLeft w:val="640"/>
          <w:marRight w:val="0"/>
          <w:marTop w:val="0"/>
          <w:marBottom w:val="0"/>
          <w:divBdr>
            <w:top w:val="none" w:sz="0" w:space="0" w:color="auto"/>
            <w:left w:val="none" w:sz="0" w:space="0" w:color="auto"/>
            <w:bottom w:val="none" w:sz="0" w:space="0" w:color="auto"/>
            <w:right w:val="none" w:sz="0" w:space="0" w:color="auto"/>
          </w:divBdr>
        </w:div>
        <w:div w:id="1337074576">
          <w:marLeft w:val="640"/>
          <w:marRight w:val="0"/>
          <w:marTop w:val="0"/>
          <w:marBottom w:val="0"/>
          <w:divBdr>
            <w:top w:val="none" w:sz="0" w:space="0" w:color="auto"/>
            <w:left w:val="none" w:sz="0" w:space="0" w:color="auto"/>
            <w:bottom w:val="none" w:sz="0" w:space="0" w:color="auto"/>
            <w:right w:val="none" w:sz="0" w:space="0" w:color="auto"/>
          </w:divBdr>
        </w:div>
        <w:div w:id="1501964662">
          <w:marLeft w:val="640"/>
          <w:marRight w:val="0"/>
          <w:marTop w:val="0"/>
          <w:marBottom w:val="0"/>
          <w:divBdr>
            <w:top w:val="none" w:sz="0" w:space="0" w:color="auto"/>
            <w:left w:val="none" w:sz="0" w:space="0" w:color="auto"/>
            <w:bottom w:val="none" w:sz="0" w:space="0" w:color="auto"/>
            <w:right w:val="none" w:sz="0" w:space="0" w:color="auto"/>
          </w:divBdr>
        </w:div>
        <w:div w:id="421604839">
          <w:marLeft w:val="640"/>
          <w:marRight w:val="0"/>
          <w:marTop w:val="0"/>
          <w:marBottom w:val="0"/>
          <w:divBdr>
            <w:top w:val="none" w:sz="0" w:space="0" w:color="auto"/>
            <w:left w:val="none" w:sz="0" w:space="0" w:color="auto"/>
            <w:bottom w:val="none" w:sz="0" w:space="0" w:color="auto"/>
            <w:right w:val="none" w:sz="0" w:space="0" w:color="auto"/>
          </w:divBdr>
        </w:div>
        <w:div w:id="15738527">
          <w:marLeft w:val="640"/>
          <w:marRight w:val="0"/>
          <w:marTop w:val="0"/>
          <w:marBottom w:val="0"/>
          <w:divBdr>
            <w:top w:val="none" w:sz="0" w:space="0" w:color="auto"/>
            <w:left w:val="none" w:sz="0" w:space="0" w:color="auto"/>
            <w:bottom w:val="none" w:sz="0" w:space="0" w:color="auto"/>
            <w:right w:val="none" w:sz="0" w:space="0" w:color="auto"/>
          </w:divBdr>
        </w:div>
        <w:div w:id="801728545">
          <w:marLeft w:val="640"/>
          <w:marRight w:val="0"/>
          <w:marTop w:val="0"/>
          <w:marBottom w:val="0"/>
          <w:divBdr>
            <w:top w:val="none" w:sz="0" w:space="0" w:color="auto"/>
            <w:left w:val="none" w:sz="0" w:space="0" w:color="auto"/>
            <w:bottom w:val="none" w:sz="0" w:space="0" w:color="auto"/>
            <w:right w:val="none" w:sz="0" w:space="0" w:color="auto"/>
          </w:divBdr>
        </w:div>
        <w:div w:id="1432973157">
          <w:marLeft w:val="640"/>
          <w:marRight w:val="0"/>
          <w:marTop w:val="0"/>
          <w:marBottom w:val="0"/>
          <w:divBdr>
            <w:top w:val="none" w:sz="0" w:space="0" w:color="auto"/>
            <w:left w:val="none" w:sz="0" w:space="0" w:color="auto"/>
            <w:bottom w:val="none" w:sz="0" w:space="0" w:color="auto"/>
            <w:right w:val="none" w:sz="0" w:space="0" w:color="auto"/>
          </w:divBdr>
        </w:div>
        <w:div w:id="504321913">
          <w:marLeft w:val="640"/>
          <w:marRight w:val="0"/>
          <w:marTop w:val="0"/>
          <w:marBottom w:val="0"/>
          <w:divBdr>
            <w:top w:val="none" w:sz="0" w:space="0" w:color="auto"/>
            <w:left w:val="none" w:sz="0" w:space="0" w:color="auto"/>
            <w:bottom w:val="none" w:sz="0" w:space="0" w:color="auto"/>
            <w:right w:val="none" w:sz="0" w:space="0" w:color="auto"/>
          </w:divBdr>
        </w:div>
        <w:div w:id="1741293523">
          <w:marLeft w:val="640"/>
          <w:marRight w:val="0"/>
          <w:marTop w:val="0"/>
          <w:marBottom w:val="0"/>
          <w:divBdr>
            <w:top w:val="none" w:sz="0" w:space="0" w:color="auto"/>
            <w:left w:val="none" w:sz="0" w:space="0" w:color="auto"/>
            <w:bottom w:val="none" w:sz="0" w:space="0" w:color="auto"/>
            <w:right w:val="none" w:sz="0" w:space="0" w:color="auto"/>
          </w:divBdr>
        </w:div>
        <w:div w:id="991566819">
          <w:marLeft w:val="640"/>
          <w:marRight w:val="0"/>
          <w:marTop w:val="0"/>
          <w:marBottom w:val="0"/>
          <w:divBdr>
            <w:top w:val="none" w:sz="0" w:space="0" w:color="auto"/>
            <w:left w:val="none" w:sz="0" w:space="0" w:color="auto"/>
            <w:bottom w:val="none" w:sz="0" w:space="0" w:color="auto"/>
            <w:right w:val="none" w:sz="0" w:space="0" w:color="auto"/>
          </w:divBdr>
        </w:div>
        <w:div w:id="1684940956">
          <w:marLeft w:val="640"/>
          <w:marRight w:val="0"/>
          <w:marTop w:val="0"/>
          <w:marBottom w:val="0"/>
          <w:divBdr>
            <w:top w:val="none" w:sz="0" w:space="0" w:color="auto"/>
            <w:left w:val="none" w:sz="0" w:space="0" w:color="auto"/>
            <w:bottom w:val="none" w:sz="0" w:space="0" w:color="auto"/>
            <w:right w:val="none" w:sz="0" w:space="0" w:color="auto"/>
          </w:divBdr>
        </w:div>
        <w:div w:id="2040276075">
          <w:marLeft w:val="640"/>
          <w:marRight w:val="0"/>
          <w:marTop w:val="0"/>
          <w:marBottom w:val="0"/>
          <w:divBdr>
            <w:top w:val="none" w:sz="0" w:space="0" w:color="auto"/>
            <w:left w:val="none" w:sz="0" w:space="0" w:color="auto"/>
            <w:bottom w:val="none" w:sz="0" w:space="0" w:color="auto"/>
            <w:right w:val="none" w:sz="0" w:space="0" w:color="auto"/>
          </w:divBdr>
        </w:div>
        <w:div w:id="947158069">
          <w:marLeft w:val="640"/>
          <w:marRight w:val="0"/>
          <w:marTop w:val="0"/>
          <w:marBottom w:val="0"/>
          <w:divBdr>
            <w:top w:val="none" w:sz="0" w:space="0" w:color="auto"/>
            <w:left w:val="none" w:sz="0" w:space="0" w:color="auto"/>
            <w:bottom w:val="none" w:sz="0" w:space="0" w:color="auto"/>
            <w:right w:val="none" w:sz="0" w:space="0" w:color="auto"/>
          </w:divBdr>
        </w:div>
        <w:div w:id="968977355">
          <w:marLeft w:val="640"/>
          <w:marRight w:val="0"/>
          <w:marTop w:val="0"/>
          <w:marBottom w:val="0"/>
          <w:divBdr>
            <w:top w:val="none" w:sz="0" w:space="0" w:color="auto"/>
            <w:left w:val="none" w:sz="0" w:space="0" w:color="auto"/>
            <w:bottom w:val="none" w:sz="0" w:space="0" w:color="auto"/>
            <w:right w:val="none" w:sz="0" w:space="0" w:color="auto"/>
          </w:divBdr>
        </w:div>
        <w:div w:id="1883127572">
          <w:marLeft w:val="640"/>
          <w:marRight w:val="0"/>
          <w:marTop w:val="0"/>
          <w:marBottom w:val="0"/>
          <w:divBdr>
            <w:top w:val="none" w:sz="0" w:space="0" w:color="auto"/>
            <w:left w:val="none" w:sz="0" w:space="0" w:color="auto"/>
            <w:bottom w:val="none" w:sz="0" w:space="0" w:color="auto"/>
            <w:right w:val="none" w:sz="0" w:space="0" w:color="auto"/>
          </w:divBdr>
        </w:div>
      </w:divsChild>
    </w:div>
    <w:div w:id="2145539009">
      <w:bodyDiv w:val="1"/>
      <w:marLeft w:val="0"/>
      <w:marRight w:val="0"/>
      <w:marTop w:val="0"/>
      <w:marBottom w:val="0"/>
      <w:divBdr>
        <w:top w:val="none" w:sz="0" w:space="0" w:color="auto"/>
        <w:left w:val="none" w:sz="0" w:space="0" w:color="auto"/>
        <w:bottom w:val="none" w:sz="0" w:space="0" w:color="auto"/>
        <w:right w:val="none" w:sz="0" w:space="0" w:color="auto"/>
      </w:divBdr>
      <w:divsChild>
        <w:div w:id="1727492327">
          <w:marLeft w:val="0"/>
          <w:marRight w:val="0"/>
          <w:marTop w:val="0"/>
          <w:marBottom w:val="0"/>
          <w:divBdr>
            <w:top w:val="none" w:sz="0" w:space="0" w:color="auto"/>
            <w:left w:val="none" w:sz="0" w:space="0" w:color="auto"/>
            <w:bottom w:val="none" w:sz="0" w:space="0" w:color="auto"/>
            <w:right w:val="none" w:sz="0" w:space="0" w:color="auto"/>
          </w:divBdr>
          <w:divsChild>
            <w:div w:id="591164447">
              <w:marLeft w:val="0"/>
              <w:marRight w:val="0"/>
              <w:marTop w:val="0"/>
              <w:marBottom w:val="0"/>
              <w:divBdr>
                <w:top w:val="none" w:sz="0" w:space="0" w:color="auto"/>
                <w:left w:val="none" w:sz="0" w:space="0" w:color="auto"/>
                <w:bottom w:val="none" w:sz="0" w:space="0" w:color="auto"/>
                <w:right w:val="none" w:sz="0" w:space="0" w:color="auto"/>
              </w:divBdr>
              <w:divsChild>
                <w:div w:id="1253590946">
                  <w:marLeft w:val="0"/>
                  <w:marRight w:val="0"/>
                  <w:marTop w:val="0"/>
                  <w:marBottom w:val="0"/>
                  <w:divBdr>
                    <w:top w:val="none" w:sz="0" w:space="0" w:color="auto"/>
                    <w:left w:val="none" w:sz="0" w:space="0" w:color="auto"/>
                    <w:bottom w:val="none" w:sz="0" w:space="0" w:color="auto"/>
                    <w:right w:val="none" w:sz="0" w:space="0" w:color="auto"/>
                  </w:divBdr>
                  <w:divsChild>
                    <w:div w:id="6381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data-models-service.research.chop.ed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3.xml"/><Relationship Id="rId66"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64" Type="http://schemas.openxmlformats.org/officeDocument/2006/relationships/image" Target="media/image49.png"/><Relationship Id="rId69" Type="http://schemas.openxmlformats.org/officeDocument/2006/relationships/glossaryDocument" Target="glossary/document.xml"/><Relationship Id="rId8" Type="http://schemas.openxmlformats.org/officeDocument/2006/relationships/hyperlink" Target="https://github.com/PEDSnet/PASC/tree/main/observation_derivation_recover_ml_phenotype/specs"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hyperlink" Target="https://doi.org/10.1542/peds.2021-055765"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doi.org/10.1542/peds.2021-055765"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FA481364D04C408A9896BF44FBA21A"/>
        <w:category>
          <w:name w:val="General"/>
          <w:gallery w:val="placeholder"/>
        </w:category>
        <w:types>
          <w:type w:val="bbPlcHdr"/>
        </w:types>
        <w:behaviors>
          <w:behavior w:val="content"/>
        </w:behaviors>
        <w:guid w:val="{1938110D-CCA3-C54A-831A-FC52FE39E471}"/>
      </w:docPartPr>
      <w:docPartBody>
        <w:p w:rsidR="00013A11" w:rsidRDefault="00DA750C" w:rsidP="00DA750C">
          <w:pPr>
            <w:pStyle w:val="1FFA481364D04C408A9896BF44FBA21A"/>
          </w:pPr>
          <w:r w:rsidRPr="00501A3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8C3"/>
    <w:rsid w:val="00013A11"/>
    <w:rsid w:val="00022CAC"/>
    <w:rsid w:val="0006129C"/>
    <w:rsid w:val="00064BE2"/>
    <w:rsid w:val="00095DE4"/>
    <w:rsid w:val="000D7B17"/>
    <w:rsid w:val="000E5243"/>
    <w:rsid w:val="00123648"/>
    <w:rsid w:val="001260B6"/>
    <w:rsid w:val="00161E83"/>
    <w:rsid w:val="00174CC2"/>
    <w:rsid w:val="00184648"/>
    <w:rsid w:val="001862FF"/>
    <w:rsid w:val="001A5CFF"/>
    <w:rsid w:val="001D0445"/>
    <w:rsid w:val="001E708C"/>
    <w:rsid w:val="001F6D36"/>
    <w:rsid w:val="00200E54"/>
    <w:rsid w:val="002332D0"/>
    <w:rsid w:val="00242937"/>
    <w:rsid w:val="00256A52"/>
    <w:rsid w:val="002644C8"/>
    <w:rsid w:val="00266B33"/>
    <w:rsid w:val="00271A72"/>
    <w:rsid w:val="002C156C"/>
    <w:rsid w:val="002C39BB"/>
    <w:rsid w:val="002D091E"/>
    <w:rsid w:val="00306418"/>
    <w:rsid w:val="00307748"/>
    <w:rsid w:val="00315E7A"/>
    <w:rsid w:val="003326BD"/>
    <w:rsid w:val="00352B7E"/>
    <w:rsid w:val="00364956"/>
    <w:rsid w:val="00364AD5"/>
    <w:rsid w:val="00390B22"/>
    <w:rsid w:val="003E68A7"/>
    <w:rsid w:val="003E74B0"/>
    <w:rsid w:val="00402726"/>
    <w:rsid w:val="00434835"/>
    <w:rsid w:val="00482186"/>
    <w:rsid w:val="004A0F0A"/>
    <w:rsid w:val="004D0C17"/>
    <w:rsid w:val="005256A9"/>
    <w:rsid w:val="005352AB"/>
    <w:rsid w:val="0054079B"/>
    <w:rsid w:val="00645FAF"/>
    <w:rsid w:val="0066515C"/>
    <w:rsid w:val="00665B6C"/>
    <w:rsid w:val="00691F10"/>
    <w:rsid w:val="006F6A66"/>
    <w:rsid w:val="00700C06"/>
    <w:rsid w:val="007030BA"/>
    <w:rsid w:val="00712FB7"/>
    <w:rsid w:val="00730216"/>
    <w:rsid w:val="00737140"/>
    <w:rsid w:val="007A22F1"/>
    <w:rsid w:val="007A4796"/>
    <w:rsid w:val="007C2FC2"/>
    <w:rsid w:val="007D6C0F"/>
    <w:rsid w:val="00813B2E"/>
    <w:rsid w:val="00837A1B"/>
    <w:rsid w:val="00852E11"/>
    <w:rsid w:val="008B48A9"/>
    <w:rsid w:val="008C519A"/>
    <w:rsid w:val="008F66D6"/>
    <w:rsid w:val="00940693"/>
    <w:rsid w:val="009969D6"/>
    <w:rsid w:val="009A2EF9"/>
    <w:rsid w:val="00A10A04"/>
    <w:rsid w:val="00A272F0"/>
    <w:rsid w:val="00A30E6B"/>
    <w:rsid w:val="00A5654D"/>
    <w:rsid w:val="00A82AEC"/>
    <w:rsid w:val="00A868C3"/>
    <w:rsid w:val="00B06C27"/>
    <w:rsid w:val="00B14C19"/>
    <w:rsid w:val="00B3018F"/>
    <w:rsid w:val="00B6607D"/>
    <w:rsid w:val="00B70143"/>
    <w:rsid w:val="00B87EBA"/>
    <w:rsid w:val="00BD1388"/>
    <w:rsid w:val="00BD3A59"/>
    <w:rsid w:val="00C21A05"/>
    <w:rsid w:val="00C357D0"/>
    <w:rsid w:val="00C41547"/>
    <w:rsid w:val="00C63ABD"/>
    <w:rsid w:val="00C868BB"/>
    <w:rsid w:val="00CA514B"/>
    <w:rsid w:val="00CC0739"/>
    <w:rsid w:val="00CE1B41"/>
    <w:rsid w:val="00CE2664"/>
    <w:rsid w:val="00D40D50"/>
    <w:rsid w:val="00D90718"/>
    <w:rsid w:val="00D908A3"/>
    <w:rsid w:val="00DA750C"/>
    <w:rsid w:val="00DF4CA7"/>
    <w:rsid w:val="00E052BB"/>
    <w:rsid w:val="00E10F26"/>
    <w:rsid w:val="00E11D9E"/>
    <w:rsid w:val="00E14356"/>
    <w:rsid w:val="00E24D2F"/>
    <w:rsid w:val="00E618AF"/>
    <w:rsid w:val="00EC2FD6"/>
    <w:rsid w:val="00EF2B68"/>
    <w:rsid w:val="00F0711F"/>
    <w:rsid w:val="00F3619F"/>
    <w:rsid w:val="00F832A2"/>
    <w:rsid w:val="00FC0FB5"/>
    <w:rsid w:val="00FE07C5"/>
    <w:rsid w:val="00FE10CB"/>
    <w:rsid w:val="00FE7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750C"/>
    <w:rPr>
      <w:color w:val="808080"/>
    </w:rPr>
  </w:style>
  <w:style w:type="paragraph" w:customStyle="1" w:styleId="1FFA481364D04C408A9896BF44FBA21A">
    <w:name w:val="1FFA481364D04C408A9896BF44FBA21A"/>
    <w:rsid w:val="00DA750C"/>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7715FA-30C1-7147-B53B-3DE3ACD2B288}">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198a93ce-76b1-45ce-93a7-05710bff9e3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&quot;,&quot;citationItems&quot;:[{&quot;id&quot;:&quot;130980fc-edbb-3108-8f30-3ebf14a9ff56&quot;,&quot;itemData&quot;:{&quot;type&quot;:&quot;article-journal&quot;,&quot;id&quot;:&quot;130980fc-edbb-3108-8f30-3ebf14a9ff56&quot;,&quot;title&quot;:&quot;Estimated BNT162b2 Vaccine Effectiveness Against Infection With Delta and Omicron Variants Among US Children 5 to 11 Years of Age&quot;,&quot;author&quot;:[{&quot;family&quot;:&quot;Khan&quot;,&quot;given&quot;:&quot;Farid L.&quot;,&quot;parse-names&quot;:false,&quot;dropping-particle&quot;:&quot;&quot;,&quot;non-dropping-particle&quot;:&quot;&quot;},{&quot;family&quot;:&quot;Nguyen&quot;,&quot;given&quot;:&quot;Jennifer L.&quot;,&quot;parse-names&quot;:false,&quot;dropping-particle&quot;:&quot;&quot;,&quot;non-dropping-particle&quot;:&quot;&quot;},{&quot;family&quot;:&quot;Singh&quot;,&quot;given&quot;:&quot;Tanya G.&quot;,&quot;parse-names&quot;:false,&quot;dropping-particle&quot;:&quot;&quot;,&quot;non-dropping-particle&quot;:&quot;&quot;},{&quot;family&quot;:&quot;Puzniak&quot;,&quot;given&quot;:&quot;Laura A.&quot;,&quot;parse-names&quot;:false,&quot;dropping-particle&quot;:&quot;&quot;,&quot;non-dropping-particle&quot;:&quot;&quot;},{&quot;family&quot;:&quot;Wiemken&quot;,&quot;given&quot;:&quot;Timothy L.&quot;,&quot;parse-names&quot;:false,&quot;dropping-particle&quot;:&quot;&quot;,&quot;non-dropping-particle&quot;:&quot;&quot;},{&quot;family&quot;:&quot;Schrecker&quot;,&quot;given&quot;:&quot;Joshua P.&quot;,&quot;parse-names&quot;:false,&quot;dropping-particle&quot;:&quot;&quot;,&quot;non-dropping-particle&quot;:&quot;&quot;},{&quot;family&quot;:&quot;Taitel&quot;,&quot;given&quot;:&quot;Michael S.&quot;,&quot;parse-names&quot;:false,&quot;dropping-particle&quot;:&quot;&quot;,&quot;non-dropping-particle&quot;:&quot;&quot;},{&quot;family&quot;:&quot;Zamparo&quot;,&quot;given&quot;:&quot;Joann M.&quot;,&quot;parse-names&quot;:false,&quot;dropping-particle&quot;:&quot;&quot;,&quot;non-dropping-particle&quot;:&quot;&quot;},{&quot;family&quot;:&quot;Jodar&quot;,&quot;given&quot;:&quot;Luis&quot;,&quot;parse-names&quot;:false,&quot;dropping-particle&quot;:&quot;&quot;,&quot;non-dropping-particle&quot;:&quot;&quot;},{&quot;family&quot;:&quot;McLaughlin&quot;,&quot;given&quot;:&quot;John M.&quot;,&quot;parse-names&quot;:false,&quot;dropping-particle&quot;:&quot;&quot;,&quot;non-dropping-particle&quot;:&quot;&quot;}],&quot;container-title&quot;:&quot;JAMA Network Open&quot;,&quot;accessed&quot;:{&quot;date-parts&quot;:[[2023,10,30]]},&quot;DOI&quot;:&quot;10.1001/JAMANETWORKOPEN.2022.46915&quot;,&quot;ISSN&quot;:&quot;25743805&quot;,&quot;PMID&quot;:&quot;36515946&quot;,&quot;URL&quot;:&quot;https://jamanetwork.com/journals/jamanetworkopen/fullarticle/2799549&quot;,&quot;issued&quot;:{&quot;date-parts&quot;:[[2022,12,1]]},&quot;page&quot;:&quot;e2246915-e2246915&quot;,&quot;abstract&quot;:&quot;&lt;h3&gt;Importance&lt;/h3&gt;&lt;p&gt;Data describing the vaccine effectiveness (VE) and durability of BNT162b2 among children 5 to 11 years of age are needed.&lt;/p&gt;&lt;h3&gt;Objective&lt;/h3&gt;&lt;p&gt;To estimate BNT162b2 VE against SARS-CoV-2 infection among children aged 5 to 11 years during Delta and Omicron variant–predominant periods and to further assess VE according to prior SARS-CoV-2 infection status and by sublineage during the Omicron variant–predominant period.&lt;/p&gt;&lt;h3&gt;Design, Setting, and Participants&lt;/h3&gt;&lt;p&gt;This test-negative case-control study was conducted from November 2 to December 9, 2021 (Delta variant), and from January 16 to September 30, 2022 (Omicron variant), among 160 002 children tested at a large national US retail pharmacy chain, for SARS-CoV-2 via polymerase chain reaction (PCR); 62 719 children were tested during the Delta period, and 97 283 were tested during the Omicron period.&lt;/p&gt;&lt;h3&gt;Exposure&lt;/h3&gt;&lt;p&gt;Vaccination with BNT162b2 before SARS-CoV-2 testing vs no vaccination.&lt;/p&gt;&lt;h3&gt;Main Outcomes and Measures&lt;/h3&gt;&lt;p&gt;The primary outcome was SARS-CoV-2 infection confirmed by PCR (regardless of the presence of symptoms), and the secondary outcome was confirmed symptomatic infection. Adjusted estimated VE was calculated from multilevel logistic regression models.&lt;/p&gt;&lt;h3&gt;Results&lt;/h3&gt;&lt;p&gt;A total of 39 117 children tested positive and 131 686 tested negative for SARS-CoV-2 (total, 170 803; 84 487 [49%] were boys; mean [SD] age was 9 [2] years; 74 236 [43%] were White non-Hispanic or non-Latino; and 37 318 [22%] were Hispanic or Latino). Final VE analyses included 160 002 children without SARS-CoV-2 infection less than 90 days prior. The VE of 2 doses of BNT162b2 against Delta was 85% (95% CI, 80%-89%; median follow-up, 1 month) compared with the Omicron period (20% [95% CI, 17%-23%]; median follow-up, 4 months). The adjusted VE of 2 doses against Omicron at less than 3 months was 39% (95% CI, 36%-42%), and at 3 months or more, it was −1% (95% CI, −6% to 3%). Protection against Omicron was higher among children with vs without infection 90 days or more prior but decreased in all children approximately 3 months after the second dose (58% [95% CI, 49%-66%] with infection vs 37% [95% CI, 34%-41%] without infection at &amp;lt;3 months; 27% [95% CI, 17%-35%] with infection vs −7% [95% CI, −12% to −1%] at ≥3 months without infection). The VE of 2 doses of BNT162b2 at less than 3 months by Omicron sublineage was 40% (95% CI, 36%-43%) for BA.1, 32% (95% CI, 21%-41%) for BA.2/BA.2.12.1, and 50% (95% CI, 37%-60%) for BA.4/BA.5. After 3 months or more, VE was nonsignificant for BA.2/BA.2.12.1 and BA.4/BA.5. The VE of a booster dose was 55% (95% CI, 50%-60%) against Omicron, with no evidence of waning at 3 months or more.&lt;/p&gt;&lt;h3&gt;Conclusions and Relevance&lt;/h3&gt;&lt;p&gt;This study suggests that, among children aged 5 to 11 years, 2 doses of BNT162b2 provided modest short-term protection against Omicron infection that was higher for those with prior infection; however, VE waned after approximately 3 months in all children. A booster dose restored protection against Omicron and was maintained for at least 3 months. These findings highlight the continued importance of booster vaccination regardless of history of prior COVID-19.&lt;/p&gt;&quot;,&quot;publisher&quot;:&quot;American Medical Association&quot;,&quot;issue&quot;:&quot;12&quot;,&quot;volume&quot;:&quot;5&quot;,&quot;container-title-short&quot;:&quot;JAMA Netw Open&quot;},&quot;isTemporary&quot;:false}]},{&quot;citationID&quot;:&quot;MENDELEY_CITATION_f041e882-8201-4874-9adb-8c06a51cb61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&quot;,&quot;citationItems&quot;:[{&quot;id&quot;:&quot;130980fc-edbb-3108-8f30-3ebf14a9ff56&quot;,&quot;itemData&quot;:{&quot;type&quot;:&quot;article-journal&quot;,&quot;id&quot;:&quot;130980fc-edbb-3108-8f30-3ebf14a9ff56&quot;,&quot;title&quot;:&quot;Estimated BNT162b2 Vaccine Effectiveness Against Infection With Delta and Omicron Variants Among US Children 5 to 11 Years of Age&quot;,&quot;author&quot;:[{&quot;family&quot;:&quot;Khan&quot;,&quot;given&quot;:&quot;Farid L.&quot;,&quot;parse-names&quot;:false,&quot;dropping-particle&quot;:&quot;&quot;,&quot;non-dropping-particle&quot;:&quot;&quot;},{&quot;family&quot;:&quot;Nguyen&quot;,&quot;given&quot;:&quot;Jennifer L.&quot;,&quot;parse-names&quot;:false,&quot;dropping-particle&quot;:&quot;&quot;,&quot;non-dropping-particle&quot;:&quot;&quot;},{&quot;family&quot;:&quot;Singh&quot;,&quot;given&quot;:&quot;Tanya G.&quot;,&quot;parse-names&quot;:false,&quot;dropping-particle&quot;:&quot;&quot;,&quot;non-dropping-particle&quot;:&quot;&quot;},{&quot;family&quot;:&quot;Puzniak&quot;,&quot;given&quot;:&quot;Laura A.&quot;,&quot;parse-names&quot;:false,&quot;dropping-particle&quot;:&quot;&quot;,&quot;non-dropping-particle&quot;:&quot;&quot;},{&quot;family&quot;:&quot;Wiemken&quot;,&quot;given&quot;:&quot;Timothy L.&quot;,&quot;parse-names&quot;:false,&quot;dropping-particle&quot;:&quot;&quot;,&quot;non-dropping-particle&quot;:&quot;&quot;},{&quot;family&quot;:&quot;Schrecker&quot;,&quot;given&quot;:&quot;Joshua P.&quot;,&quot;parse-names&quot;:false,&quot;dropping-particle&quot;:&quot;&quot;,&quot;non-dropping-particle&quot;:&quot;&quot;},{&quot;family&quot;:&quot;Taitel&quot;,&quot;given&quot;:&quot;Michael S.&quot;,&quot;parse-names&quot;:false,&quot;dropping-particle&quot;:&quot;&quot;,&quot;non-dropping-particle&quot;:&quot;&quot;},{&quot;family&quot;:&quot;Zamparo&quot;,&quot;given&quot;:&quot;Joann M.&quot;,&quot;parse-names&quot;:false,&quot;dropping-particle&quot;:&quot;&quot;,&quot;non-dropping-particle&quot;:&quot;&quot;},{&quot;family&quot;:&quot;Jodar&quot;,&quot;given&quot;:&quot;Luis&quot;,&quot;parse-names&quot;:false,&quot;dropping-particle&quot;:&quot;&quot;,&quot;non-dropping-particle&quot;:&quot;&quot;},{&quot;family&quot;:&quot;McLaughlin&quot;,&quot;given&quot;:&quot;John M.&quot;,&quot;parse-names&quot;:false,&quot;dropping-particle&quot;:&quot;&quot;,&quot;non-dropping-particle&quot;:&quot;&quot;}],&quot;container-title&quot;:&quot;JAMA Network Open&quot;,&quot;accessed&quot;:{&quot;date-parts&quot;:[[2023,10,30]]},&quot;DOI&quot;:&quot;10.1001/JAMANETWORKOPEN.2022.46915&quot;,&quot;ISSN&quot;:&quot;25743805&quot;,&quot;PMID&quot;:&quot;36515946&quot;,&quot;URL&quot;:&quot;https://jamanetwork.com/journals/jamanetworkopen/fullarticle/2799549&quot;,&quot;issued&quot;:{&quot;date-parts&quot;:[[2022,12,1]]},&quot;page&quot;:&quot;e2246915-e2246915&quot;,&quot;abstract&quot;:&quot;&lt;h3&gt;Importance&lt;/h3&gt;&lt;p&gt;Data describing the vaccine effectiveness (VE) and durability of BNT162b2 among children 5 to 11 years of age are needed.&lt;/p&gt;&lt;h3&gt;Objective&lt;/h3&gt;&lt;p&gt;To estimate BNT162b2 VE against SARS-CoV-2 infection among children aged 5 to 11 years during Delta and Omicron variant–predominant periods and to further assess VE according to prior SARS-CoV-2 infection status and by sublineage during the Omicron variant–predominant period.&lt;/p&gt;&lt;h3&gt;Design, Setting, and Participants&lt;/h3&gt;&lt;p&gt;This test-negative case-control study was conducted from November 2 to December 9, 2021 (Delta variant), and from January 16 to September 30, 2022 (Omicron variant), among 160 002 children tested at a large national US retail pharmacy chain, for SARS-CoV-2 via polymerase chain reaction (PCR); 62 719 children were tested during the Delta period, and 97 283 were tested during the Omicron period.&lt;/p&gt;&lt;h3&gt;Exposure&lt;/h3&gt;&lt;p&gt;Vaccination with BNT162b2 before SARS-CoV-2 testing vs no vaccination.&lt;/p&gt;&lt;h3&gt;Main Outcomes and Measures&lt;/h3&gt;&lt;p&gt;The primary outcome was SARS-CoV-2 infection confirmed by PCR (regardless of the presence of symptoms), and the secondary outcome was confirmed symptomatic infection. Adjusted estimated VE was calculated from multilevel logistic regression models.&lt;/p&gt;&lt;h3&gt;Results&lt;/h3&gt;&lt;p&gt;A total of 39 117 children tested positive and 131 686 tested negative for SARS-CoV-2 (total, 170 803; 84 487 [49%] were boys; mean [SD] age was 9 [2] years; 74 236 [43%] were White non-Hispanic or non-Latino; and 37 318 [22%] were Hispanic or Latino). Final VE analyses included 160 002 children without SARS-CoV-2 infection less than 90 days prior. The VE of 2 doses of BNT162b2 against Delta was 85% (95% CI, 80%-89%; median follow-up, 1 month) compared with the Omicron period (20% [95% CI, 17%-23%]; median follow-up, 4 months). The adjusted VE of 2 doses against Omicron at less than 3 months was 39% (95% CI, 36%-42%), and at 3 months or more, it was −1% (95% CI, −6% to 3%). Protection against Omicron was higher among children with vs without infection 90 days or more prior but decreased in all children approximately 3 months after the second dose (58% [95% CI, 49%-66%] with infection vs 37% [95% CI, 34%-41%] without infection at &amp;lt;3 months; 27% [95% CI, 17%-35%] with infection vs −7% [95% CI, −12% to −1%] at ≥3 months without infection). The VE of 2 doses of BNT162b2 at less than 3 months by Omicron sublineage was 40% (95% CI, 36%-43%) for BA.1, 32% (95% CI, 21%-41%) for BA.2/BA.2.12.1, and 50% (95% CI, 37%-60%) for BA.4/BA.5. After 3 months or more, VE was nonsignificant for BA.2/BA.2.12.1 and BA.4/BA.5. The VE of a booster dose was 55% (95% CI, 50%-60%) against Omicron, with no evidence of waning at 3 months or more.&lt;/p&gt;&lt;h3&gt;Conclusions and Relevance&lt;/h3&gt;&lt;p&gt;This study suggests that, among children aged 5 to 11 years, 2 doses of BNT162b2 provided modest short-term protection against Omicron infection that was higher for those with prior infection; however, VE waned after approximately 3 months in all children. A booster dose restored protection against Omicron and was maintained for at least 3 months. These findings highlight the continued importance of booster vaccination regardless of history of prior COVID-19.&lt;/p&gt;&quot;,&quot;publisher&quot;:&quot;American Medical Association&quot;,&quot;issue&quot;:&quot;12&quot;,&quot;volume&quot;:&quot;5&quot;,&quot;container-title-short&quot;:&quot;JAMA Netw Open&quot;},&quot;isTemporary&quot;:false}]},{&quot;citationID&quot;:&quot;MENDELEY_CITATION_ff5dff95-abba-44c9-bdae-c42ec38d8f8a&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&quot;,&quot;citationItems&quot;:[{&quot;id&quot;:&quot;233c26fb-11df-31d3-9e21-a7b8e8eca8cc&quot;,&quot;itemData&quot;:{&quot;type&quot;:&quot;article-journal&quot;,&quot;id&quot;:&quot;233c26fb-11df-31d3-9e21-a7b8e8eca8cc&quot;,&quot;title&quot;:&quot;BNT162b2 Protection against the Omicron Variant in Children and Adolescents&quot;,&quot;author&quot;:[{&quot;family&quot;:&quot;Price&quot;,&quot;given&quot;:&quot;Ashley M.&quot;,&quot;parse-names&quot;:false,&quot;dropping-particle&quot;:&quot;&quot;,&quot;non-dropping-particle&quot;:&quot;&quot;},{&quot;family&quot;:&quot;Olson&quot;,&quot;given&quot;:&quot;Samantha M.&quot;,&quot;parse-names&quot;:false,&quot;dropping-particle&quot;:&quot;&quot;,&quot;non-dropping-particle&quot;:&quot;&quot;},{&quot;family&quot;:&quot;Newhams&quot;,&quot;given&quot;:&quot;Margaret M.&quot;,&quot;parse-names&quot;:false,&quot;dropping-particle&quot;:&quot;&quot;,&quot;non-dropping-particle&quot;:&quot;&quot;},{&quot;family&quot;:&quot;Halasa&quot;,&quot;given&quot;:&quot;Natasha B.&quot;,&quot;parse-names&quot;:false,&quot;dropping-particle&quot;:&quot;&quot;,&quot;non-dropping-particle&quot;:&quot;&quot;},{&quot;family&quot;:&quot;Boom&quot;,&quot;given&quot;:&quot;Julie A.&quot;,&quot;parse-names&quot;:false,&quot;dropping-particle&quot;:&quot;&quot;,&quot;non-dropping-particle&quot;:&quot;&quot;},{&quot;family&quot;:&quot;Sahni&quot;,&quot;given&quot;:&quot;Leila C.&quot;,&quot;parse-names&quot;:false,&quot;dropping-particle&quot;:&quot;&quot;,&quot;non-dropping-particle&quot;:&quot;&quot;},{&quot;family&quot;:&quot;Pannaraj&quot;,&quot;given&quot;:&quot;Pia S.&quot;,&quot;parse-names&quot;:false,&quot;dropping-particle&quot;:&quot;&quot;,&quot;non-dropping-particle&quot;:&quot;&quot;},{&quot;family&quot;:&quot;Irby&quot;,&quot;given&quot;:&quot;Katherine&quot;,&quot;parse-names&quot;:false,&quot;dropping-particle&quot;:&quot;&quot;,&quot;non-dropping-particle&quot;:&quot;&quot;},{&quot;family&quot;:&quot;Bline&quot;,&quot;given&quot;:&quot;Katherine E.&quot;,&quot;parse-names&quot;:false,&quot;dropping-particle&quot;:&quot;&quot;,&quot;non-dropping-particle&quot;:&quot;&quot;},{&quot;family&quot;:&quot;Maddux&quot;,&quot;given&quot;:&quot;Aline B.&quot;,&quot;parse-names&quot;:false,&quot;dropping-particle&quot;:&quot;&quot;,&quot;non-dropping-particle&quot;:&quot;&quot;},{&quot;family&quot;:&quot;Nofziger&quot;,&quot;given&quot;:&quot;Ryan A.&quot;,&quot;parse-names&quot;:false,&quot;dropping-particle&quot;:&quot;&quot;,&quot;non-dropping-particle&quot;:&quot;&quot;},{&quot;family&quot;:&quot;Cameron&quot;,&quot;given&quot;:&quot;Melissa A.&quot;,&quot;parse-names&quot;:false,&quot;dropping-particle&quot;:&quot;&quot;,&quot;non-dropping-particle&quot;:&quot;&quot;},{&quot;family&quot;:&quot;Walker&quot;,&quot;given&quot;:&quot;Tracie C.&quot;,&quot;parse-names&quot;:false,&quot;dropping-particle&quot;:&quot;&quot;,&quot;non-dropping-particle&quot;:&quot;&quot;},{&quot;family&quot;:&quot;Schwartz&quot;,&quot;given&quot;:&quot;Stephanie P.&quot;,&quot;parse-names&quot;:false,&quot;dropping-particle&quot;:&quot;&quot;,&quot;non-dropping-particle&quot;:&quot;&quot;},{&quot;family&quot;:&quot;Mack&quot;,&quot;given&quot;:&quot;Elizabeth H.&quot;,&quot;parse-names&quot;:false,&quot;dropping-particle&quot;:&quot;&quot;,&quot;non-dropping-particle&quot;:&quot;&quot;},{&quot;family&quot;:&quot;Smallcomb&quot;,&quot;given&quot;:&quot;Laura&quot;,&quot;parse-names&quot;:false,&quot;dropping-particle&quot;:&quot;&quot;,&quot;non-dropping-particle&quot;:&quot;&quot;},{&quot;family&quot;:&quot;Schuster&quot;,&quot;given&quot;:&quot;Jennifer E.&quot;,&quot;parse-names&quot;:false,&quot;dropping-particle&quot;:&quot;&quot;,&quot;non-dropping-particle&quot;:&quot;&quot;},{&quot;family&quot;:&quot;Hobbs&quot;,&quot;given&quot;:&quot;Charlotte&quot;,&quot;parse-names&quot;:false,&quot;dropping-particle&quot;:&quot;V.&quot;,&quot;non-dropping-particle&quot;:&quot;&quot;},{&quot;family&quot;:&quot;Kamidani&quot;,&quot;given&quot;:&quot;Satoshi&quot;,&quot;parse-names&quot;:false,&quot;dropping-particle&quot;:&quot;&quot;,&quot;non-dropping-particle&quot;:&quot;&quot;},{&quot;family&quot;:&quot;Tarquinio&quot;,&quot;given&quot;:&quot;Keiko M.&quot;,&quot;parse-names&quot;:false,&quot;dropping-particle&quot;:&quot;&quot;,&quot;non-dropping-particle&quot;:&quot;&quot;},{&quot;family&quot;:&quot;Bradford&quot;,&quot;given&quot;:&quot;Tamara T.&quot;,&quot;parse-names&quot;:false,&quot;dropping-particle&quot;:&quot;&quot;,&quot;non-dropping-particle&quot;:&quot;&quot;},{&quot;family&quot;:&quot;Levy&quot;,&quot;given&quot;:&quot;Emily R.&quot;,&quot;parse-names&quot;:false,&quot;dropping-particle&quot;:&quot;&quot;,&quot;non-dropping-particle&quot;:&quot;&quot;},{&quot;family&quot;:&quot;Chiotos&quot;,&quot;given&quot;:&quot;Kathleen&quot;,&quot;parse-names&quot;:false,&quot;dropping-particle&quot;:&quot;&quot;,&quot;non-dropping-particle&quot;:&quot;&quot;},{&quot;family&quot;:&quot;Bhumbra&quot;,&quot;given&quot;:&quot;Samina S.&quot;,&quot;parse-names&quot;:false,&quot;dropping-particle&quot;:&quot;&quot;,&quot;non-dropping-particle&quot;:&quot;&quot;},{&quot;family&quot;:&quot;Cvijanovich&quot;,&quot;given&quot;:&quot;Natalie Z.&quot;,&quot;parse-names&quot;:false,&quot;dropping-particle&quot;:&quot;&quot;,&quot;non-dropping-particle&quot;:&quot;&quot;},{&quot;family&quot;:&quot;Heidemann&quot;,&quot;given&quot;:&quot;Sabrina M.&quot;,&quot;parse-names&quot;:false,&quot;dropping-particle&quot;:&quot;&quot;,&quot;non-dropping-particle&quot;:&quot;&quot;},{&quot;family&quot;:&quot;Cullimore&quot;,&quot;given&quot;:&quot;Melissa L.&quot;,&quot;parse-names&quot;:false,&quot;dropping-particle&quot;:&quot;&quot;,&quot;non-dropping-particle&quot;:&quot;&quot;},{&quot;family&quot;:&quot;Gertz&quot;,&quot;given&quot;:&quot;Shira J.&quot;,&quot;parse-names&quot;:false,&quot;dropping-particle&quot;:&quot;&quot;,&quot;non-dropping-particle&quot;:&quot;&quot;},{&quot;family&quot;:&quot;Coates&quot;,&quot;given&quot;:&quot;Bria M.&quot;,&quot;parse-names&quot;:false,&quot;dropping-particle&quot;:&quot;&quot;,&quot;non-dropping-particle&quot;:&quot;&quot;},{&quot;family&quot;:&quot;Staat&quot;,&quot;given&quot;:&quot;Mary A.&quot;,&quot;parse-names&quot;:false,&quot;dropping-particle&quot;:&quot;&quot;,&quot;non-dropping-particle&quot;:&quot;&quot;},{&quot;family&quot;:&quot;Zinter&quot;,&quot;given&quot;:&quot;Matt S.&quot;,&quot;parse-names&quot;:false,&quot;dropping-particle&quot;:&quot;&quot;,&quot;non-dropping-particle&quot;:&quot;&quot;},{&quot;family&quot;:&quot;Kong&quot;,&quot;given&quot;:&quot;Michele&quot;,&quot;parse-names&quot;:false,&quot;dropping-particle&quot;:&quot;&quot;,&quot;non-dropping-particle&quot;:&quot;&quot;},{&quot;family&quot;:&quot;Chatani&quot;,&quot;given&quot;:&quot;Brandon M.&quot;,&quot;parse-names&quot;:false,&quot;dropping-particle&quot;:&quot;&quot;,&quot;non-dropping-particle&quot;:&quot;&quot;},{&quot;family&quot;:&quot;Hume&quot;,&quot;given&quot;:&quot;Janet R.&quot;,&quot;parse-names&quot;:false,&quot;dropping-particle&quot;:&quot;&quot;,&quot;non-dropping-particle&quot;:&quot;&quot;},{&quot;family&quot;:&quot;Typpo&quot;,&quot;given&quot;:&quot;Katri&quot;,&quot;parse-names&quot;:false,&quot;dropping-particle&quot;:&quot;V.&quot;,&quot;non-dropping-particle&quot;:&quot;&quot;},{&quot;family&quot;:&quot;Maamari&quot;,&quot;given&quot;:&quot;Mia&quot;,&quot;parse-names&quot;:false,&quot;dropping-particle&quot;:&quot;&quot;,&quot;non-dropping-particle&quot;:&quot;&quot;},{&quot;family&quot;:&quot;Flori&quot;,&quot;given&quot;:&quot;Heidi R.&quot;,&quot;parse-names&quot;:false,&quot;dropping-particle&quot;:&quot;&quot;,&quot;non-dropping-particle&quot;:&quot;&quot;},{&quot;family&quot;:&quot;Tenforde&quot;,&quot;given&quot;:&quot;Mark W.&quot;,&quot;parse-names&quot;:false,&quot;dropping-particle&quot;:&quot;&quot;,&quot;non-dropping-particle&quot;:&quot;&quot;},{&quot;family&quot;:&quot;Zambrano&quot;,&quot;given&quot;:&quot;Laura D.&quot;,&quot;parse-names&quot;:false,&quot;dropping-particle&quot;:&quot;&quot;,&quot;non-dropping-particle&quot;:&quot;&quot;},{&quot;family&quot;:&quot;Campbell&quot;,&quot;given&quot;:&quot;Angela P.&quot;,&quot;parse-names&quot;:false,&quot;dropping-particle&quot;:&quot;&quot;,&quot;non-dropping-particle&quot;:&quot;&quot;},{&quot;family&quot;:&quot;Patel&quot;,&quot;given&quot;:&quot;Manish M.&quot;,&quot;parse-names&quot;:false,&quot;dropping-particle&quot;:&quot;&quot;,&quot;non-dropping-particle&quot;:&quot;&quot;},{&quot;family&quot;:&quot;Randolph&quot;,&quot;given&quot;:&quot;Adrienne G.&quot;,&quot;parse-names&quot;:false,&quot;dropping-particle&quot;:&quot;&quot;,&quot;non-dropping-particle&quot;:&quot;&quot;}],&quot;container-title&quot;:&quot;New England Journal of Medicine&quot;,&quot;accessed&quot;:{&quot;date-parts&quot;:[[2023,10,30]]},&quot;DOI&quot;:&quot;10.1056/NEJMC2205107&quot;,&quot;ISSN&quot;:&quot;0028-4793&quot;,&quot;PMID&quot;:&quot;35544367&quot;,&quot;URL&quot;:&quot;https://www.nejm.org/doi/full/10.1056/NEJMoa2202826&quot;,&quot;issued&quot;:{&quot;date-parts&quot;:[[2022,6,16]]},&quot;page&quot;:&quot;2345-2346&quot;,&quot;abstract&quot;:&quot;BACKGROUND Spread of the severe acute respiratory syndrome coronavirus 2 (SARS-CoV-2) B.1.1.529 (omicron) variant, which led to increased U.S. hospitalizations for coronavirus disease 2019 (Covid-19), generated concern about immune evasion and the duration of protection from vaccines in children and adolescents. METHODS Using a case-control, test-negative design, we assessed vaccine effectiveness against laboratory-confirmed Covid-19 leading to hospitalization and against critical Covid-19 (i.e., leading to receipt of life support or to death). From July 1, 2021, to February 17, 2022, we enrolled case patients with Covid-19 and controls without Covid-19 at 31 hospitals in 23 states. We estimated vaccine effectiveness by comparing the odds of antecedent full vaccination (two doses of BNT162b2 messenger RNA vaccine) at least 14 days before illness among case patients and controls, according to time since vaccination for patients 12 to 18 years of age and in periods coinciding with circulation of B.1.617.2 (delta) (July 1, 2021, to December 18, 2021) and omicron (December 19, 2021, to February 17, 2022) among patients 5 to 11 and 12 to 18 years of age. RESULTS We enrolled 1185 case patients (1043 [88%] of whom were unvaccinated, 291 [25%] of whom received life support, and 14 of whom died) and 1627 controls. During the delta-predominant period, vaccine effectiveness against hospitalization for Covid-19 among adolescents 12 to 18 years of age was 93% (95% confidence interval [CI], 89 to 95) 2 to 22 weeks after vaccination and was 92% (95% CI, 80 to 97) at 23 to 44 weeks. Among adolescents 12 to 18 years of age (median interval since vaccination, 162 days) during the omicron-predominant period, vaccine effectiveness was 40% (95% CI, 9 to 60) against hospitalization for Covid-19, 79% (95% CI, 51 to 91) against critical Covid-19, and 20% (95% CI, -25 to 49) against noncritical Covid-19. During the omicron period, vaccine effectiveness against hospitalization among children 5 to 11 years of age was 68% (95% CI, 42 to 82; median interval since vaccination, 34 days). CONCLUSIONS BNT162b2 vaccination reduced the risk of omicron-associated hospitalization by two thirds among children 5 to 11 years of age. Although two doses provided lower protection against omicron-associated hospitalization than against delta-associated hospitalization among adolescents 12 to 18 years of age, vaccination prevented critical illness caused by either variant. (Funded by the Centers for Disease Control and Prevention.).&quot;,&quot;publisher&quot;:&quot;Massachusetts Medical Society&quot;,&quot;issue&quot;:&quot;24&quot;,&quot;volume&quot;:&quot;386&quot;,&quot;container-title-short&quot;:&quot;&quot;},&quot;isTemporary&quot;:false}]},{&quot;citationID&quot;:&quot;MENDELEY_CITATION_74cc40d0-a898-445e-a165-779b91e5c1d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&quot;,&quot;citationItems&quot;:[{&quot;id&quot;:&quot;f6f2716c-f7bf-324d-a1a5-938583ecbc62&quot;,&quot;itemData&quot;:{&quot;type&quot;:&quot;article-journal&quot;,&quot;id&quot;:&quot;f6f2716c-f7bf-324d-a1a5-938583ecbc62&quot;,&quot;title&quot;:&quot;Multi-Institutional Sharing of Electronic Health Record Data to Assess Childhood Obesity&quot;,&quot;author&quot;:[{&quot;family&quot;:&quot;Bailey&quot;,&quot;given&quot;:&quot;L. Charles&quot;,&quot;parse-names&quot;:false,&quot;dropping-particle&quot;:&quot;&quot;,&quot;non-dropping-particle&quot;:&quot;&quot;},{&quot;family&quot;:&quot;Milov&quot;,&quot;given&quot;:&quot;David E.&quot;,&quot;parse-names&quot;:false,&quot;dropping-particle&quot;:&quot;&quot;,&quot;non-dropping-particle&quot;:&quot;&quot;},{&quot;family&quot;:&quot;Kelleher&quot;,&quot;given&quot;:&quot;Kelly&quot;,&quot;parse-names&quot;:false,&quot;dropping-particle&quot;:&quot;&quot;,&quot;non-dropping-particle&quot;:&quot;&quot;},{&quot;family&quot;:&quot;Kahn&quot;,&quot;given&quot;:&quot;Michael G.&quot;,&quot;parse-names&quot;:false,&quot;dropping-particle&quot;:&quot;&quot;,&quot;non-dropping-particle&quot;:&quot;&quot;},{&quot;family&quot;:&quot;Beccaro&quot;,&quot;given&quot;:&quot;Mark&quot;,&quot;parse-names&quot;:false,&quot;dropping-particle&quot;:&quot;&quot;,&quot;non-dropping-particle&quot;:&quot;Del&quot;},{&quot;family&quot;:&quot;Yu&quot;,&quot;given&quot;:&quot;Feliciano&quot;,&quot;parse-names&quot;:false,&quot;dropping-particle&quot;:&quot;&quot;,&quot;non-dropping-particle&quot;:&quot;&quot;},{&quot;family&quot;:&quot;Richards&quot;,&quot;given&quot;:&quot;Thomas&quot;,&quot;parse-names&quot;:false,&quot;dropping-particle&quot;:&quot;&quot;,&quot;non-dropping-particle&quot;:&quot;&quot;},{&quot;family&quot;:&quot;Forrest&quot;,&quot;given&quot;:&quot;Christopher B.&quot;,&quot;parse-names&quot;:false,&quot;dropping-particle&quot;:&quot;&quot;,&quot;non-dropping-particle&quot;:&quot;&quot;}],&quot;container-title&quot;:&quot;PloS one&quot;,&quot;accessed&quot;:{&quot;date-parts&quot;:[[2023,10,30]]},&quot;DOI&quot;:&quot;10.1371/JOURNAL.PONE.0066192&quot;,&quot;ISSN&quot;:&quot;1932-6203&quot;,&quot;PMID&quot;:&quot;23823186&quot;,&quot;URL&quot;:&quot;https://pubmed.ncbi.nlm.nih.gov/23823186/&quot;,&quot;issued&quot;:{&quot;date-parts&quot;:[[2013,6,18]]},&quot;abstract&quot;:&quot;Objective:To evaluate the validity of multi-institutional electronic health record (EHR) data sharing for surveillance and study of childhood obesity.Methods:We conducted a non-concurrent cohort study of 528,340 children with outpatient visits to six pediatric academic medical centers during 2007-08, with sufficient data in the EHR for body mass index (BMI) assessment. EHR data were compared with data from the 2007-08 National Health and Nutrition Examination Survey (NHANES).Results:Among children 2-17 years, BMI was evaluable for 1,398,655 visits (56%). The EHR dataset contained over 6,000 BMI measurements per month of age up to 16 years, yielding precise estimates of BMI. In the EHR dataset, 18% of children were obese versus 18% in NHANES, while 35% were obese or overweight versus 34% in NHANES. BMI for an individual was highly reliable over time (intraclass correlation coefficient 0.90 for obese children and 0.97 for all children). Only 14% of visits with measured obesity (BMI ≥95%) had a diagnosis of obesity recorded, and only 20% of children with measured obesity had the diagnosis documented during the study period. Obese children had higher primary care (4.8 versus 4.0 visits, p&lt;0.001) and specialty care (3.7 versus 2.7 visits, p&lt;0.001) utilization than non-obese counterparts, and higher prevalence of diverse co-morbidities. The cohort size in the EHR dataset permitted detection of associations with rare diagnoses. Data sharing did not require investment of extensive institutional resources, yet yielded high data quality.Conclusions:Multi-institutional EHR data sharing is a promising, feasible, and valid approach for population health surveillance. It provides a valuable complement to more resource-intensive national surveys, particularly for iterative surveillance and quality improvement. Low rates of obesity diagnosis present a significant obstacle to surveillance and quality improvement for care of children with obesity. © 2013 Bailey et al.&quot;,&quot;publisher&quot;:&quot;PLoS One&quot;,&quot;issue&quot;:&quot;6&quot;,&quot;volume&quot;:&quot;8&quot;,&quot;container-title-short&quot;:&quot;PLoS One&quot;},&quot;isTemporary&quot;:false}]},{&quot;citationID&quot;:&quot;MENDELEY_CITATION_1e1054b9-7033-4ca3-8a99-588856ed7d0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&quot;,&quot;citationItems&quot;:[{&quot;id&quot;:&quot;48733046-2cbe-33c3-a1d8-17b76fe4f2b7&quot;,&quot;itemData&quot;:{&quot;type&quot;:&quot;article-journal&quot;,&quot;id&quot;:&quot;48733046-2cbe-33c3-a1d8-17b76fe4f2b7&quot;,&quot;title&quot;:&quot;Skeletal Outcomes in Children and Young Adults with Glomerular Disease&quot;,&quot;author&quot;:[{&quot;family&quot;:&quot;Goodwin Davies&quot;,&quot;given&quot;:&quot;Amy J.&quot;,&quot;parse-names&quot;:false,&quot;dropping-particle&quot;:&quot;&quot;,&quot;non-dropping-particle&quot;:&quot;&quot;},{&quot;family&quot;:&quot;Xiao&quot;,&quot;given&quot;:&quot;Rui&quot;,&quot;parse-names&quot;:false,&quot;dropping-particle&quot;:&quot;&quot;,&quot;non-dropping-particle&quot;:&quot;&quot;},{&quot;family&quot;:&quot;Razzaghi&quot;,&quot;given&quot;:&quot;Hanieh&quot;,&quot;parse-names&quot;:false,&quot;dropping-particle&quot;:&quot;&quot;,&quot;non-dropping-particle&quot;:&quot;&quot;},{&quot;family&quot;:&quot;Bailey&quot;,&quot;given&quot;:&quot;L. Charles&quot;,&quot;parse-names&quot;:false,&quot;dropping-particle&quot;:&quot;&quot;,&quot;non-dropping-particle&quot;:&quot;&quot;},{&quot;family&quot;:&quot;Utidjian&quot;,&quot;given&quot;:&quot;Levon&quot;,&quot;parse-names&quot;:false,&quot;dropping-particle&quot;:&quot;&quot;,&quot;non-dropping-particle&quot;:&quot;&quot;},{&quot;family&quot;:&quot;Gluck&quot;,&quot;given&quot;:&quot;Caroline&quot;,&quot;parse-names&quot;:false,&quot;dropping-particle&quot;:&quot;&quot;,&quot;non-dropping-particle&quot;:&quot;&quot;},{&quot;family&quot;:&quot;Eckrich&quot;,&quot;given&quot;:&quot;Daniel&quot;,&quot;parse-names&quot;:false,&quot;dropping-particle&quot;:&quot;&quot;,&quot;non-dropping-particle&quot;:&quot;&quot;},{&quot;family&quot;:&quot;Dixon&quot;,&quot;given&quot;:&quot;Bradley P.&quot;,&quot;parse-names&quot;:false,&quot;dropping-particle&quot;:&quot;&quot;,&quot;non-dropping-particle&quot;:&quot;&quot;},{&quot;family&quot;:&quot;Deakyne Davies&quot;,&quot;given&quot;:&quot;Sara J.&quot;,&quot;parse-names&quot;:false,&quot;dropping-particle&quot;:&quot;&quot;,&quot;non-dropping-particle&quot;:&quot;&quot;},{&quot;family&quot;:&quot;Flynn&quot;,&quot;given&quot;:&quot;Joseph T.&quot;,&quot;parse-names&quot;:false,&quot;dropping-particle&quot;:&quot;&quot;,&quot;non-dropping-particle&quot;:&quot;&quot;},{&quot;family&quot;:&quot;Ranade&quot;,&quot;given&quot;:&quot;Daksha&quot;,&quot;parse-names&quot;:false,&quot;dropping-particle&quot;:&quot;&quot;,&quot;non-dropping-particle&quot;:&quot;&quot;},{&quot;family&quot;:&quot;Smoyer&quot;,&quot;given&quot;:&quot;William E.&quot;,&quot;parse-names&quot;:false,&quot;dropping-particle&quot;:&quot;&quot;,&quot;non-dropping-particle&quot;:&quot;&quot;},{&quot;family&quot;:&quot;Kitzmiller&quot;,&quot;given&quot;:&quot;Melody&quot;,&quot;parse-names&quot;:false,&quot;dropping-particle&quot;:&quot;&quot;,&quot;non-dropping-particle&quot;:&quot;&quot;},{&quot;family&quot;:&quot;Dharnidharka&quot;,&quot;given&quot;:&quot;Vikas R.&quot;,&quot;parse-names&quot;:false,&quot;dropping-particle&quot;:&quot;&quot;,&quot;non-dropping-particle&quot;:&quot;&quot;},{&quot;family&quot;:&quot;Magnusen&quot;,&quot;given&quot;:&quot;Brianna&quot;,&quot;parse-names&quot;:false,&quot;dropping-particle&quot;:&quot;&quot;,&quot;non-dropping-particle&quot;:&quot;&quot;},{&quot;family&quot;:&quot;Mitsnefes&quot;,&quot;given&quot;:&quot;Mark&quot;,&quot;parse-names&quot;:false,&quot;dropping-particle&quot;:&quot;&quot;,&quot;non-dropping-particle&quot;:&quot;&quot;},{&quot;family&quot;:&quot;Somers&quot;,&quot;given&quot;:&quot;Michael&quot;,&quot;parse-names&quot;:false,&quot;dropping-particle&quot;:&quot;&quot;,&quot;non-dropping-particle&quot;:&quot;&quot;},{&quot;family&quot;:&quot;Claes&quot;,&quot;given&quot;:&quot;Donna J.&quot;,&quot;parse-names&quot;:false,&quot;dropping-particle&quot;:&quot;&quot;,&quot;non-dropping-particle&quot;:&quot;&quot;},{&quot;family&quot;:&quot;Burrows&quot;,&quot;given&quot;:&quot;Evanette K.&quot;,&quot;parse-names&quot;:false,&quot;dropping-particle&quot;:&quot;&quot;,&quot;non-dropping-particle&quot;:&quot;&quot;},{&quot;family&quot;:&quot;Luna&quot;,&quot;given&quot;:&quot;Ingrid Y.&quot;,&quot;parse-names&quot;:false,&quot;dropping-particle&quot;:&quot;&quot;,&quot;non-dropping-particle&quot;:&quot;&quot;},{&quot;family&quot;:&quot;Furth&quot;,&quot;given&quot;:&quot;Susan L.&quot;,&quot;parse-names&quot;:false,&quot;dropping-particle&quot;:&quot;&quot;,&quot;non-dropping-particle&quot;:&quot;&quot;},{&quot;family&quot;:&quot;Forrest&quot;,&quot;given&quot;:&quot;Christopher B.&quot;,&quot;parse-names&quot;:false,&quot;dropping-particle&quot;:&quot;&quot;,&quot;non-dropping-particle&quot;:&quot;&quot;},{&quot;family&quot;:&quot;Denburg&quot;,&quot;given&quot;:&quot;Michelle R.&quot;,&quot;parse-names&quot;:false,&quot;dropping-particle&quot;:&quot;&quot;,&quot;non-dropping-particle&quot;:&quot;&quot;}],&quot;container-title&quot;:&quot;Journal of the American Society of Nephrology : JASN&quot;,&quot;accessed&quot;:{&quot;date-parts&quot;:[[2023,10,30]]},&quot;DOI&quot;:&quot;10.1681/ASN.2021101372&quot;,&quot;ISSN&quot;:&quot;1533-3450&quot;,&quot;PMID&quot;:&quot;36171052&quot;,&quot;URL&quot;:&quot;https://pubmed.ncbi.nlm.nih.gov/36171052/&quot;,&quot;issued&quot;:{&quot;date-parts&quot;:[[2022,12,1]]},&quot;page&quot;:&quot;2233-2246&quot;,&quot;abstract&quot;:&quot;Background Children with glomerular disease have unique risk factors for compromised bone health. Studies addressing skeletal complications in this population are lacking. Methods This retrospective cohort study utilized data from PEDSnet, a national network of pediatric health systems with standardized electronic health record data for more than 6.5 million patients from 2009 to 2021. Incidence rates (per 10,000 person-years) of fracture, slipped capital femoral epiphysis (SCFE), and avascular necrosis/osteonecrosis (AVN) in 4598 children and young adults with glomerular disease were compared with those among 553,624 general pediatric patients using Poisson regression analysis. The glomerular disease cohort was identified using a published computable phenotype. Inclusion criteria for the general pediatric cohort were two or more primary care visits 1 year or more apart between 1 and 21 years of age, one visit or more every 18 months if followed &gt;3 years, and no chronic progressive conditions defined by the Pediatric Medical Complexity Algorithm. Fracture, SCFE, and AVN were identified using SNOMED-CT diagnosis codes; fracture required an associated x-ray or splinting/casting procedure within 48 hours. Results We found a higher risk of fracture for the glomerular disease cohort compared with the general pediatric cohort in girls only (incidence rate ratio [IRR], 1.6; 95% CI, 1.3 to 1.9). Hip/femur and vertebral fracture risk were increased in the glomerular disease cohort: adjusted IRR was 2.2 (95% CI, 1.3 to 3.7) and 5 (95% CI, 3.2 to 7.6), respectively. For SCFE, the adjusted IRR was 3.4 (95% CI, 1.9 to 5.9). For AVN, the adjusted IRR was 56.2 (95% CI, 40.7 to 77.5). Conclusions Children and young adults with glomerular disease have significantly higher burden of skeletal complications than the general pediatric population.&quot;,&quot;publisher&quot;:&quot;J Am Soc Nephrol&quot;,&quot;issue&quot;:&quot;12&quot;,&quot;volume&quot;:&quot;33&quot;,&quot;container-title-short&quot;:&quot;J Am Soc Nephrol&quot;},&quot;isTemporary&quot;:false}]},{&quot;citationID&quot;:&quot;MENDELEY_CITATION_66b81579-00e7-42cf-9ae5-3b9aee26b712&quot;,&quot;properties&quot;:{&quot;noteIndex&quot;:0},&quot;isEdited&quot;:false,&quot;manualOverride&quot;:{&quot;isManuallyOverridden&quot;:false,&quot;citeprocText&quot;:&quot;&lt;sup&gt;5–12&lt;/sup&gt;&quot;,&quot;manualOverrideText&quot;:&quot;&quot;},&quot;citationTag&quot;:&quot;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&quot;,&quot;citationItems&quot;:[{&quot;id&quot;:&quot;38ecb0e8-0cf5-3e88-b5cc-41333e6feb44&quot;,&quot;itemData&quot;:{&quot;type&quot;:&quot;article-journal&quot;,&quot;id&quot;:&quot;38ecb0e8-0cf5-3e88-b5cc-41333e6feb44&quot;,&quot;title&quot;:&quot;Exposure measurement error: influence on exposure-disease. Relationships and methods of correction.&quot;,&quot;author&quot;:[{&quot;family&quot;:&quot;Thomas&quot;,&quot;given&quot;:&quot;D&quot;,&quot;parse-names&quot;:false,&quot;dropping-particle&quot;:&quot;&quot;,&quot;non-dropping-particle&quot;:&quot;&quot;},{&quot;family&quot;:&quot;Stram&quot;,&quot;given&quot;:&quot;D&quot;,&quot;parse-names&quot;:false,&quot;dropping-particle&quot;:&quot;&quot;,&quot;non-dropping-particle&quot;:&quot;&quot;},{&quot;family&quot;:&quot;Dwyer&quot;,&quot;given&quot;:&quot;J&quot;,&quot;parse-names&quot;:false,&quot;dropping-particle&quot;:&quot;&quot;,&quot;non-dropping-particle&quot;:&quot;&quot;}],&quot;container-title&quot;:&quot;Annual review of public health&quot;,&quot;container-title-short&quot;:&quot;Annu Rev Public Health&quot;,&quot;DOI&quot;:&quot;10.1146/annurev.pu.14.050193.000441&quot;,&quot;ISSN&quot;:&quot;0163-7525&quot;,&quot;PMID&quot;:&quot;8323607&quot;,&quot;issued&quot;:{&quot;date-parts&quot;:[[1993]]},&quot;page&quot;:&quot;69-93&quot;,&quot;volume&quot;:&quot;14&quot;},&quot;isTemporary&quot;:false},{&quot;id&quot;:&quot;15a9ace1-c010-353f-8f89-546522af90e3&quot;,&quot;itemData&quot;:{&quot;type&quot;:&quot;report&quot;,&quot;id&quot;:&quot;15a9ace1-c010-353f-8f89-546522af90e3&quot;,&quot;title&quot;:&quot;Misclassification in 2 X 2 Tables&quot;,&quot;author&quot;:[{&quot;family&quot;:&quot;Bross&quot;,&quot;given&quot;:&quot;Irwin&quot;,&quot;parse-names&quot;:false,&quot;dropping-particle&quot;:&quot;&quot;,&quot;non-dropping-particle&quot;:&quot;&quot;}],&quot;ISBN&quot;:&quot;202318:04:14&quot;,&quot;URL&quot;:&quot;https://www.jstor.org/stable/3001619&quot;,&quot;issued&quot;:{&quot;date-parts&quot;:[[1954]]},&quot;number-of-pages&quot;:&quot;478-486&quot;,&quot;issue&quot;:&quot;4&quot;,&quot;volume&quot;:&quot;10&quot;,&quot;container-title-short&quot;:&quot;&quot;},&quot;isTemporary&quot;:false},{&quot;id&quot;:&quot;ad841178-a4d5-31bb-8d2d-c79feea66ded&quot;,&quot;itemData&quot;:{&quot;type&quot;:&quot;article-journal&quot;,&quot;id&quot;:&quot;ad841178-a4d5-31bb-8d2d-c79feea66ded&quot;,&quot;title&quot;:&quot;A Note on Estimating Crude Odds Ratios in Case-Control Studies with Differentially Misclassified Exposure&quot;,&quot;author&quot;:[{&quot;family&quot;:&quot;Lyles&quot;,&quot;given&quot;:&quot;Robert H&quot;,&quot;parse-names&quot;:false,&quot;dropping-particle&quot;:&quot;&quot;,&quot;non-dropping-particle&quot;:&quot;&quot;}],&quot;container-title&quot;:&quot;Source: Biometrics&quot;,&quot;ISSN&quot;:&quot;1034-1037&quot;,&quot;issued&quot;:{&quot;date-parts&quot;:[[2002]]},&quot;page&quot;:&quot;1034-1037&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International Biometric Society is collaborating with JSTOR to digitize, preserve and extend access to Biometrics. SUMMARY. Morrissey and Spiegelman (1999, Biometrics 55, 338-344) provided a comparative study of adjustment methods for exposure misclassification in case-control studies equipped with an internal validation sample. In addition to the maximum likelihood (ML) approach, they considered two intuitive procedures based on proposals in the literature. Despite appealing ease of computation associated with the latter two methods, efficiency calculations suggested that ML was often to be recommended for the analyst with access to a numerical routine to facilitate it. Here, a reparameterization of the likelihood reveals that one of the intuitive approaches, the inverse matrix method, is in fact ML under differential misclassification. This correction is intended to alert readers to the existence of a simple closed-form ML estimator for the odds ratio in this setting so that they may avoid assuming that a commercially inaccessible optimization routine must be sought to implement ML. KEY WORDS: Likelihood; Misclassification; Validation study. 1. Introduction The problem of exposure misclassification is common in epi-demiologic studies. Morrissey and Spiegelman (1999) gave a detailed account of corrected 2 x 2 table analysis for case-control designs when an internal validation study is available. They distinguished the matrix method (Barron, 1977) from the less familiar inverse matrix method (Marshall, 1990) and a statistically optimal but presumably less accessible maximum likelihood (ML) approach. The matrix method follows intuitive reasoning relying on the sensitivity (SE) and specificity (SP) of the surrogate for exposure. This approach appears in well-known texts (e.g., Kleinbaum, Kupper, and Morgenstern, 1982) and has led to numerous developments and extensions (e.g., Greenland, 1988). The inverse matrix approach is also intuitive but is derived in terms of the positive and negative predictive values (PPV and NPV, respectively) relating true and surrogate exposure. Marshall (1990) attributed this idea to Tenenbein (1970). Morrissey and Spiegelman (1999; hereafter 'M&amp;S') presented efficiency calculations motivated in part by the prevailing assumption that ML requires an iterative procedure unavailable via standard software, in which case a practicing epidemiologist needs to know how well more readily applied techniques fare in comparison. Their study shed light on the relative performances of the inverse matrix approach and two variations of the matrix method. The overall conclusion was that ML was the most efficient approach, enough so that numerical methods should be contemplated despite the necessary additional effort.&quot;,&quot;issue&quot;:&quot;4&quot;,&quot;volume&quot;:&quot;58&quot;,&quot;container-title-short&quot;:&quot;&quot;},&quot;isTemporary&quot;:false},{&quot;id&quot;:&quot;0faa7b01-b86b-3f58-a805-c0b1c27767fa&quot;,&quot;itemData&quot;:{&quot;type&quot;:&quot;article-journal&quot;,&quot;id&quot;:&quot;0faa7b01-b86b-3f58-a805-c0b1c27767fa&quot;,&quot;title&quot;:&quot;The effects of misclassification on the estimation of relative risk.&quot;,&quot;author&quot;:[{&quot;family&quot;:&quot;Barron&quot;,&quot;given&quot;:&quot;B A&quot;,&quot;parse-names&quot;:false,&quot;dropping-particle&quot;:&quot;&quot;,&quot;non-dropping-particle&quot;:&quot;&quot;}],&quot;container-title&quot;:&quot;Biometrics&quot;,&quot;container-title-short&quot;:&quot;Biometrics&quot;,&quot;ISSN&quot;:&quot;0006-341X&quot;,&quot;PMID&quot;:&quot;884199&quot;,&quot;issued&quot;:{&quot;date-parts&quot;:[[1977,6]]},&quot;page&quot;:&quot;414-8&quot;,&quot;issue&quot;:&quot;2&quot;,&quot;volume&quot;:&quot;33&quot;},&quot;isTemporary&quot;:false},{&quot;id&quot;:&quot;18f4ba0b-84c1-332e-a325-74a5fc5d1b27&quot;,&quot;itemData&quot;:{&quot;type&quot;:&quot;article-journal&quot;,&quot;id&quot;:&quot;18f4ba0b-84c1-332e-a325-74a5fc5d1b27&quot;,&quot;title&quot;:&quot;Correcting for misclassification in two-way tables and matched-pair studies.&quot;,&quot;author&quot;:[{&quot;family&quot;:&quot;Greenland&quot;,&quot;given&quot;:&quot;S&quot;,&quot;parse-names&quot;:false,&quot;dropping-particle&quot;:&quot;&quot;,&quot;non-dropping-particle&quot;:&quot;&quot;},{&quot;family&quot;:&quot;Kleinbaum&quot;,&quot;given&quot;:&quot;D G&quot;,&quot;parse-names&quot;:false,&quot;dropping-particle&quot;:&quot;&quot;,&quot;non-dropping-particle&quot;:&quot;&quot;}],&quot;container-title&quot;:&quot;International journal of epidemiology&quot;,&quot;container-title-short&quot;:&quot;Int J Epidemiol&quot;,&quot;DOI&quot;:&quot;10.1093/ije/12.1.93&quot;,&quot;ISSN&quot;:&quot;0300-5771&quot;,&quot;PMID&quot;:&quot;6840961&quot;,&quot;issued&quot;:{&quot;date-parts&quot;:[[1983,3]]},&quot;page&quot;:&quot;93-7&quot;,&quot;abstract&quot;:&quot;Barron has presented a matrix formula that allows correction for nondifferential misclassification in two-by-two tables. We show how extensions of his result can be applied to situations involving differential misclassification, matched data, and arbitrary two-way tables. We also discuss some important limitations in the application of algebraic corrections for misclassification. In particular, we show that study misclassification rates need not reflect population misclassification rates if the distribution of the misclassified variable is determined by aspects of the study design.&quot;,&quot;issue&quot;:&quot;1&quot;,&quot;volume&quot;:&quot;12&quot;},&quot;isTemporary&quot;:false},{&quot;id&quot;:&quot;6dcd0cf0-a790-3ad1-95b6-6b973e8c48d8&quot;,&quot;itemData&quot;:{&quot;type&quot;:&quot;book&quot;,&quot;id&quot;:&quot;6dcd0cf0-a790-3ad1-95b6-6b973e8c48d8&quot;,&quot;title&quot;:&quot;Measurement Error in Nonlinear Models&quot;,&quot;author&quot;:[{&quot;family&quot;:&quot;Carroll&quot;,&quot;given&quot;:&quot;Raymond J.&quot;,&quot;parse-names&quot;:false,&quot;dropping-particle&quot;:&quot;&quot;,&quot;non-dropping-particle&quot;:&quot;&quot;},{&quot;family&quot;:&quot;Ruppert&quot;,&quot;given&quot;:&quot;David&quot;,&quot;parse-names&quot;:false,&quot;dropping-particle&quot;:&quot;&quot;,&quot;non-dropping-particle&quot;:&quot;&quot;},{&quot;family&quot;:&quot;Stefanski&quot;,&quot;given&quot;:&quot;Leonard A.&quot;,&quot;parse-names&quot;:false,&quot;dropping-particle&quot;:&quot;&quot;,&quot;non-dropping-particle&quot;:&quot;&quot;},{&quot;family&quot;:&quot;Crainiceanu&quot;,&quot;given&quot;:&quot;Ciprian M.&quot;,&quot;parse-names&quot;:false,&quot;dropping-particle&quot;:&quot;&quot;,&quot;non-dropping-particle&quot;:&quot;&quot;}],&quot;DOI&quot;:&quot;10.1201/9781420010138&quot;,&quot;ISBN&quot;:&quot;9781420010138&quot;,&quot;issued&quot;:{&quot;date-parts&quot;:[[2006,6,21]]},&quot;publisher&quot;:&quot;Chapman and Hall/CRC&quot;,&quot;container-title-short&quot;:&quot;&quot;},&quot;isTemporary&quot;:false},{&quot;id&quot;:&quot;7217139b-17e3-3955-a8e0-02be809d0b88&quot;,&quot;itemData&quot;:{&quot;type&quot;:&quot;article-journal&quot;,&quot;id&quot;:&quot;7217139b-17e3-3955-a8e0-02be809d0b88&quot;,&quot;title&quot;:&quot;Bias and efficiency loss due to misclassified responses in binary regression&quot;,&quot;author&quot;:[{&quot;family&quot;:&quot;Neuhaus&quot;,&quot;given&quot;:&quot;J.&quot;,&quot;parse-names&quot;:false,&quot;dropping-particle&quot;:&quot;&quot;,&quot;non-dropping-particle&quot;:&quot;&quot;}],&quot;container-title&quot;:&quot;Biometrika&quot;,&quot;container-title-short&quot;:&quot;Biometrika&quot;,&quot;DOI&quot;:&quot;10.1093/biomet/86.4.843&quot;,&quot;ISSN&quot;:&quot;0006-3444&quot;,&quot;issued&quot;:{&quot;date-parts&quot;:[[1999,12,1]]},&quot;page&quot;:&quot;843-855&quot;,&quot;issue&quot;:&quot;4&quot;,&quot;volume&quot;:&quot;86&quot;},&quot;isTemporary&quot;:false},{&quot;id&quot;:&quot;aa631cfc-7f36-320b-a56a-684d806b5c2a&quot;,&quot;itemData&quot;:{&quot;type&quot;:&quot;article-journal&quot;,&quot;id&quot;:&quot;aa631cfc-7f36-320b-a56a-684d806b5c2a&quot;,&quot;title&quot;:&quot;Logistic regression when the outcome is measured with uncertainty.&quot;,&quot;author&quot;:[{&quot;family&quot;:&quot;Magder&quot;,&quot;given&quot;:&quot;L S&quot;,&quot;parse-names&quot;:false,&quot;dropping-particle&quot;:&quot;&quot;,&quot;non-dropping-particle&quot;:&quot;&quot;},{&quot;family&quot;:&quot;Hughes&quot;,&quot;given&quot;:&quot;J P&quot;,&quot;parse-names&quot;:false,&quot;dropping-particle&quot;:&quot;&quot;,&quot;non-dropping-particle&quot;:&quot;&quot;}],&quot;container-title&quot;:&quot;American journal of epidemiology&quot;,&quot;container-title-short&quot;:&quot;Am J Epidemiol&quot;,&quot;DOI&quot;:&quot;10.1093/oxfordjournals.aje.a009251&quot;,&quot;ISSN&quot;:&quot;0002-9262&quot;,&quot;PMID&quot;:&quot;9230782&quot;,&quot;issued&quot;:{&quot;date-parts&quot;:[[1997,7,15]]},&quot;page&quot;:&quot;195-203&quot;,&quot;abstract&quot;:&quot;In epidemiologic research, logistic regression is often used to estimate the odds of some outcome of interest as a function of predictors. However, in some datasets, the outcome of interest is measured with imperfect sensitivity and specificity. It is well known that the misclassification induced by such an imperfect diagnostic test will lead to biased estimates of the odds ratios and their variances. In this paper, the authors show that when the sensitivity and specificity of a diagnostic test are known, it is straightforward to incorporate this information into the fitting of logistic regression models. An EM algorithm that produces unbiased estimates of the odds ratios and their variances is described. The resulting odds ratio estimates tend to be farther from the null but have greater variance than estimates found by ignoring the imperfections of the test. The method can be extended to the situation where the sensitivity and specificity differ for different study subjects, i.e., nondifferential misclassification. The method is useful even when the sensitivity and specificity are not known, as a way to see the degree to which various assumptions about sensitivity and specificity affect one's estimates. The method can also be used to estimate sensitivity and specificity under certain assumptions or when a validation subsample is available. Several examples are provided to compare the results of this method with those obtained by standard logistic regression. A SAS macro that implements the method is available on the World Wide Web at http:@som1.ab.umd.edu/Epidemiology/software.h tml.&quot;,&quot;issue&quot;:&quot;2&quot;,&quot;volume&quot;:&quot;146&quot;},&quot;isTemporary&quot;:false}]},{&quot;citationID&quot;:&quot;MENDELEY_CITATION_b07b7446-7505-4019-a1f2-b1271a957b3c&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&quot;,&quot;citationItems&quot;:[{&quot;id&quot;:&quot;448c9abc-9d91-321f-90d6-43ad43f76d54&quot;,&quot;itemData&quot;:{&quot;type&quot;:&quot;article-journal&quot;,&quot;id&quot;:&quot;448c9abc-9d91-321f-90d6-43ad43f76d54&quot;,&quot;title&quot;:&quot;Sensitivity analysis for misclassification in logistic regression via likelihood methods and predictive value weighting&quot;,&quot;author&quot;:[{&quot;family&quot;:&quot;Lyles&quot;,&quot;given&quot;:&quot;Robert H.&quot;,&quot;parse-names&quot;:false,&quot;dropping-particle&quot;:&quot;&quot;,&quot;non-dropping-particle&quot;:&quot;&quot;},{&quot;family&quot;:&quot;Lin&quot;,&quot;given&quot;:&quot;Ji&quot;,&quot;parse-names&quot;:false,&quot;dropping-particle&quot;:&quot;&quot;,&quot;non-dropping-particle&quot;:&quot;&quot;}],&quot;container-title&quot;:&quot;Statistics in Medicine&quot;,&quot;container-title-short&quot;:&quot;Stat Med&quot;,&quot;DOI&quot;:&quot;10.1002/sim.3971&quot;,&quot;ISSN&quot;:&quot;02776715&quot;,&quot;PMID&quot;:&quot;20552681&quot;,&quot;issued&quot;:{&quot;date-parts&quot;:[[2010,9,30]]},&quot;page&quot;:&quot;2297-2309&quot;,&quot;abstract&quot;:&quot;The potential for bias due to misclassification error in regression analysis is well understood by statisticians and epidemiologists. Assuming little or no available data for estimating misclassification probabilities, investigators sometimes seek to gauge the sensitivity of an estimated effect to variations in the assumed values of those probabilities. We present an intuitive and flexible approach to such a sensitivity analysis, assuming an underlying logistic regression model. For outcome misclassification, we argue that a likelihood-based analysis is the cleanest and the most preferable approach. In the case of covariate misclassification, we combine observed data on the outcome, error-prone binary covariate of interest, and other covariates measured without error, together with investigator-supplied values for sensitivity and specificity parameters, to produce corresponding positive and negative predictive values. These values serve as estimated weights to be used in fitting the model of interest to an appropriately defined expanded data set using standard statistical software. Jackknifing provides a convenient tool for incorporating uncertainty in the estimated weights into valid standard errors to accompany log odds ratio estimates obtained from the sensitivity analysis. Examples illustrate the flexibility of this unified strategy, and simulations suggest that it performs well relative to a maximum likelihood approach carried out via numerical optimization. Copyright © 2010 John Wiley &amp; Sons, Ltd.&quot;,&quot;issue&quot;:&quot;22&quot;,&quot;volume&quot;:&quot;29&quot;},&quot;isTemporary&quot;:false}]},{&quot;citationID&quot;:&quot;MENDELEY_CITATION_37e626a1-d0af-406e-ae91-0bd948f31489&quot;,&quot;properties&quot;:{&quot;noteIndex&quot;:0},&quot;isEdited&quot;:false,&quot;manualOverride&quot;:{&quot;isManuallyOverridden&quot;:false,&quot;citeprocText&quot;:&quot;&lt;sup&gt;11,12,14&lt;/sup&gt;&quot;,&quot;manualOverrideText&quot;:&quot;&quot;},&quot;citationTag&quot;:&quot;MENDELEY_CITATION_v3_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&quot;,&quot;citationItems&quot;:[{&quot;id&quot;:&quot;c75f2120-310e-3c7a-a38d-37b1de40b4b0&quot;,&quot;itemData&quot;:{&quot;type&quot;:&quot;article-journal&quot;,&quot;id&quot;:&quot;c75f2120-310e-3c7a-a38d-37b1de40b4b0&quot;,&quot;title&quot;:&quot;Maximum Likelihood from Incomplete Data Via the &lt;i&gt;EM&lt;/i&gt; Algorithm&quot;,&quot;author&quot;:[{&quot;family&quot;:&quot;Dempster&quot;,&quot;given&quot;:&quot;A. P.&quot;,&quot;parse-names&quot;:false,&quot;dropping-particle&quot;:&quot;&quot;,&quot;non-dropping-particle&quot;:&quot;&quot;},{&quot;family&quot;:&quot;Laird&quot;,&quot;given&quot;:&quot;N. M.&quot;,&quot;parse-names&quot;:false,&quot;dropping-particle&quot;:&quot;&quot;,&quot;non-dropping-particle&quot;:&quot;&quot;},{&quot;family&quot;:&quot;Rubin&quot;,&quot;given&quot;:&quot;D. B.&quot;,&quot;parse-names&quot;:false,&quot;dropping-particle&quot;:&quot;&quot;,&quot;non-dropping-particle&quot;:&quot;&quot;}],&quot;container-title&quot;:&quot;Journal of the Royal Statistical Society: Series B (Methodological)&quot;,&quot;DOI&quot;:&quot;10.1111/j.2517-6161.1977.tb01600.x&quot;,&quot;ISSN&quot;:&quot;00359246&quot;,&quot;issued&quot;:{&quot;date-parts&quot;:[[1977,9]]},&quot;page&quot;:&quot;1-22&quot;,&quot;issue&quot;:&quot;1&quot;,&quot;volume&quot;:&quot;39&quot;,&quot;container-title-short&quot;:&quot;&quot;},&quot;isTemporary&quot;:false},{&quot;id&quot;:&quot;aa631cfc-7f36-320b-a56a-684d806b5c2a&quot;,&quot;itemData&quot;:{&quot;type&quot;:&quot;article-journal&quot;,&quot;id&quot;:&quot;aa631cfc-7f36-320b-a56a-684d806b5c2a&quot;,&quot;title&quot;:&quot;Logistic regression when the outcome is measured with uncertainty.&quot;,&quot;author&quot;:[{&quot;family&quot;:&quot;Magder&quot;,&quot;given&quot;:&quot;L S&quot;,&quot;parse-names&quot;:false,&quot;dropping-particle&quot;:&quot;&quot;,&quot;non-dropping-particle&quot;:&quot;&quot;},{&quot;family&quot;:&quot;Hughes&quot;,&quot;given&quot;:&quot;J P&quot;,&quot;parse-names&quot;:false,&quot;dropping-particle&quot;:&quot;&quot;,&quot;non-dropping-particle&quot;:&quot;&quot;}],&quot;container-title&quot;:&quot;American journal of epidemiology&quot;,&quot;container-title-short&quot;:&quot;Am J Epidemiol&quot;,&quot;DOI&quot;:&quot;10.1093/oxfordjournals.aje.a009251&quot;,&quot;ISSN&quot;:&quot;0002-9262&quot;,&quot;PMID&quot;:&quot;9230782&quot;,&quot;issued&quot;:{&quot;date-parts&quot;:[[1997,7,15]]},&quot;page&quot;:&quot;195-203&quot;,&quot;abstract&quot;:&quot;In epidemiologic research, logistic regression is often used to estimate the odds of some outcome of interest as a function of predictors. However, in some datasets, the outcome of interest is measured with imperfect sensitivity and specificity. It is well known that the misclassification induced by such an imperfect diagnostic test will lead to biased estimates of the odds ratios and their variances. In this paper, the authors show that when the sensitivity and specificity of a diagnostic test are known, it is straightforward to incorporate this information into the fitting of logistic regression models. An EM algorithm that produces unbiased estimates of the odds ratios and their variances is described. The resulting odds ratio estimates tend to be farther from the null but have greater variance than estimates found by ignoring the imperfections of the test. The method can be extended to the situation where the sensitivity and specificity differ for different study subjects, i.e., nondifferential misclassification. The method is useful even when the sensitivity and specificity are not known, as a way to see the degree to which various assumptions about sensitivity and specificity affect one's estimates. The method can also be used to estimate sensitivity and specificity under certain assumptions or when a validation subsample is available. Several examples are provided to compare the results of this method with those obtained by standard logistic regression. A SAS macro that implements the method is available on the World Wide Web at http:@som1.ab.umd.edu/Epidemiology/software.h tml.&quot;,&quot;issue&quot;:&quot;2&quot;,&quot;volume&quot;:&quot;146&quot;},&quot;isTemporary&quot;:false},{&quot;id&quot;:&quot;7217139b-17e3-3955-a8e0-02be809d0b88&quot;,&quot;itemData&quot;:{&quot;type&quot;:&quot;article-journal&quot;,&quot;id&quot;:&quot;7217139b-17e3-3955-a8e0-02be809d0b88&quot;,&quot;title&quot;:&quot;Bias and efficiency loss due to misclassified responses in binary regression&quot;,&quot;author&quot;:[{&quot;family&quot;:&quot;Neuhaus&quot;,&quot;given&quot;:&quot;J.&quot;,&quot;parse-names&quot;:false,&quot;dropping-particle&quot;:&quot;&quot;,&quot;non-dropping-particle&quot;:&quot;&quot;}],&quot;container-title&quot;:&quot;Biometrika&quot;,&quot;container-title-short&quot;:&quot;Biometrika&quot;,&quot;DOI&quot;:&quot;10.1093/biomet/86.4.843&quot;,&quot;ISSN&quot;:&quot;0006-3444&quot;,&quot;issued&quot;:{&quot;date-parts&quot;:[[1999,12,1]]},&quot;page&quot;:&quot;843-855&quot;,&quot;issue&quot;:&quot;4&quot;,&quot;volume&quot;:&quot;86&quot;},&quot;isTemporary&quot;:false}]},{&quot;citationID&quot;:&quot;MENDELEY_CITATION_6f428fe7-aadb-4ea8-9e27-e0792485e1d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&quot;,&quot;citationItems&quot;:[{&quot;id&quot;:&quot;2791d1f8-75fd-3b09-8779-588cc443e272&quot;,&quot;itemData&quot;:{&quot;type&quot;:&quot;article-journal&quot;,&quot;id&quot;:&quot;2791d1f8-75fd-3b09-8779-588cc443e272&quot;,&quot;title&quot;:&quot;Validation data-based adjustments for outcome misclassification in logistic regression: An illustration&quot;,&quot;author&quot;:[{&quot;family&quot;:&quot;Lyles&quot;,&quot;given&quot;:&quot;Robert H.&quot;,&quot;parse-names&quot;:false,&quot;dropping-particle&quot;:&quot;&quot;,&quot;non-dropping-particle&quot;:&quot;&quot;},{&quot;family&quot;:&quot;Tang&quot;,&quot;given&quot;:&quot;Li&quot;,&quot;parse-names&quot;:false,&quot;dropping-particle&quot;:&quot;&quot;,&quot;non-dropping-particle&quot;:&quot;&quot;},{&quot;family&quot;:&quot;Superak&quot;,&quot;given&quot;:&quot;Hillary M.&quot;,&quot;parse-names&quot;:false,&quot;dropping-particle&quot;:&quot;&quot;,&quot;non-dropping-particle&quot;:&quot;&quot;},{&quot;family&quot;:&quot;King&quot;,&quot;given&quot;:&quot;Caroline C.&quot;,&quot;parse-names&quot;:false,&quot;dropping-particle&quot;:&quot;&quot;,&quot;non-dropping-particle&quot;:&quot;&quot;},{&quot;family&quot;:&quot;Celentano&quot;,&quot;given&quot;:&quot;David D.&quot;,&quot;parse-names&quot;:false,&quot;dropping-particle&quot;:&quot;&quot;,&quot;non-dropping-particle&quot;:&quot;&quot;},{&quot;family&quot;:&quot;Lo&quot;,&quot;given&quot;:&quot;Yungtai&quot;,&quot;parse-names&quot;:false,&quot;dropping-particle&quot;:&quot;&quot;,&quot;non-dropping-particle&quot;:&quot;&quot;},{&quot;family&quot;:&quot;Sobel&quot;,&quot;given&quot;:&quot;Jack D.&quot;,&quot;parse-names&quot;:false,&quot;dropping-particle&quot;:&quot;&quot;,&quot;non-dropping-particle&quot;:&quot;&quot;}],&quot;container-title&quot;:&quot;Epidemiology&quot;,&quot;DOI&quot;:&quot;10.1097/EDE.0b013e3182117c85&quot;,&quot;ISSN&quot;:&quot;10443983&quot;,&quot;PMID&quot;:&quot;21487295&quot;,&quot;issued&quot;:{&quot;date-parts&quot;:[[2011,7]]},&quot;page&quot;:&quot;589-598&quot;,&quot;abstract&quot;:&quot;Misclassification of binary outcome variables is a known source of potentially serious bias when estimating adjusted odds ratios. Although researchers have described frequentist and Bayesian methods for dealing with the problem, these methods have seldom fully bridged the gap between statistical research and epidemiologic practice. In particular, there have been few real-world applications of readily grasped and computationally accessible methods that make direct use of internal validation data to adjust for differential outcome misclassification in logistic regression. In this paper, we illustrate likelihood-based methods for this purpose that can be implemented using standard statistical software. Using main study and internal validation data from the HIV Epidemiology Research Study, we demonstrate how misclassification rates can depend on the values of subject-specific covariates, and we illustrate the importance of accounting for this dependence. Simulation studies confirm the effectiveness of the maximum likelihood approach. We emphasize clear exposition of the likelihood function itself, to permit the reader to easily assimilate appended computer code that facilitates sensitivity analyses as well as the efficient handling of main/external and main/internal validationstudy data. These methods are readily applicable under random crosssectional sampling, and we discuss the extent to which the main/internal analysis remains appropriate under outcome-dependent (case-control) sampling. © 2011 by Lippincott Williams &amp; Wilkins.&quot;,&quot;issue&quot;:&quot;4&quot;,&quot;volume&quot;:&quot;22&quot;,&quot;container-title-short&quot;:&quot;&quot;},&quot;isTemporary&quot;:false}]},{&quot;citationID&quot;:&quot;MENDELEY_CITATION_38f95585-d732-482d-bafc-47cc353dbb71&quot;,&quot;properties&quot;:{&quot;noteIndex&quot;:0},&quot;isEdited&quot;:false,&quot;manualOverride&quot;:{&quot;isManuallyOverridden&quot;:false,&quot;citeprocText&quot;:&quot;&lt;sup&gt;11,12,14&lt;/sup&gt;&quot;,&quot;manualOverrideText&quot;:&quot;&quot;},&quot;citationTag&quot;:&quot;MENDELEY_CITATION_v3_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&quot;,&quot;citationItems&quot;:[{&quot;id&quot;:&quot;aa631cfc-7f36-320b-a56a-684d806b5c2a&quot;,&quot;itemData&quot;:{&quot;type&quot;:&quot;article-journal&quot;,&quot;id&quot;:&quot;aa631cfc-7f36-320b-a56a-684d806b5c2a&quot;,&quot;title&quot;:&quot;Logistic regression when the outcome is measured with uncertainty.&quot;,&quot;author&quot;:[{&quot;family&quot;:&quot;Magder&quot;,&quot;given&quot;:&quot;L S&quot;,&quot;parse-names&quot;:false,&quot;dropping-particle&quot;:&quot;&quot;,&quot;non-dropping-particle&quot;:&quot;&quot;},{&quot;family&quot;:&quot;Hughes&quot;,&quot;given&quot;:&quot;J P&quot;,&quot;parse-names&quot;:false,&quot;dropping-particle&quot;:&quot;&quot;,&quot;non-dropping-particle&quot;:&quot;&quot;}],&quot;container-title&quot;:&quot;American journal of epidemiology&quot;,&quot;container-title-short&quot;:&quot;Am J Epidemiol&quot;,&quot;DOI&quot;:&quot;10.1093/oxfordjournals.aje.a009251&quot;,&quot;ISSN&quot;:&quot;0002-9262&quot;,&quot;PMID&quot;:&quot;9230782&quot;,&quot;issued&quot;:{&quot;date-parts&quot;:[[1997,7,15]]},&quot;page&quot;:&quot;195-203&quot;,&quot;abstract&quot;:&quot;In epidemiologic research, logistic regression is often used to estimate the odds of some outcome of interest as a function of predictors. However, in some datasets, the outcome of interest is measured with imperfect sensitivity and specificity. It is well known that the misclassification induced by such an imperfect diagnostic test will lead to biased estimates of the odds ratios and their variances. In this paper, the authors show that when the sensitivity and specificity of a diagnostic test are known, it is straightforward to incorporate this information into the fitting of logistic regression models. An EM algorithm that produces unbiased estimates of the odds ratios and their variances is described. The resulting odds ratio estimates tend to be farther from the null but have greater variance than estimates found by ignoring the imperfections of the test. The method can be extended to the situation where the sensitivity and specificity differ for different study subjects, i.e., nondifferential misclassification. The method is useful even when the sensitivity and specificity are not known, as a way to see the degree to which various assumptions about sensitivity and specificity affect one's estimates. The method can also be used to estimate sensitivity and specificity under certain assumptions or when a validation subsample is available. Several examples are provided to compare the results of this method with those obtained by standard logistic regression. A SAS macro that implements the method is available on the World Wide Web at http:@som1.ab.umd.edu/Epidemiology/software.h tml.&quot;,&quot;issue&quot;:&quot;2&quot;,&quot;volume&quot;:&quot;146&quot;},&quot;isTemporary&quot;:false},{&quot;id&quot;:&quot;7217139b-17e3-3955-a8e0-02be809d0b88&quot;,&quot;itemData&quot;:{&quot;type&quot;:&quot;article-journal&quot;,&quot;id&quot;:&quot;7217139b-17e3-3955-a8e0-02be809d0b88&quot;,&quot;title&quot;:&quot;Bias and efficiency loss due to misclassified responses in binary regression&quot;,&quot;author&quot;:[{&quot;family&quot;:&quot;Neuhaus&quot;,&quot;given&quot;:&quot;J.&quot;,&quot;parse-names&quot;:false,&quot;dropping-particle&quot;:&quot;&quot;,&quot;non-dropping-particle&quot;:&quot;&quot;}],&quot;container-title&quot;:&quot;Biometrika&quot;,&quot;container-title-short&quot;:&quot;Biometrika&quot;,&quot;DOI&quot;:&quot;10.1093/biomet/86.4.843&quot;,&quot;ISSN&quot;:&quot;0006-3444&quot;,&quot;issued&quot;:{&quot;date-parts&quot;:[[1999,12,1]]},&quot;page&quot;:&quot;843-855&quot;,&quot;issue&quot;:&quot;4&quot;,&quot;volume&quot;:&quot;86&quot;},&quot;isTemporary&quot;:false},{&quot;id&quot;:&quot;c75f2120-310e-3c7a-a38d-37b1de40b4b0&quot;,&quot;itemData&quot;:{&quot;type&quot;:&quot;article-journal&quot;,&quot;id&quot;:&quot;c75f2120-310e-3c7a-a38d-37b1de40b4b0&quot;,&quot;title&quot;:&quot;Maximum Likelihood from Incomplete Data Via the &lt;i&gt;EM&lt;/i&gt; Algorithm&quot;,&quot;author&quot;:[{&quot;family&quot;:&quot;Dempster&quot;,&quot;given&quot;:&quot;A. P.&quot;,&quot;parse-names&quot;:false,&quot;dropping-particle&quot;:&quot;&quot;,&quot;non-dropping-particle&quot;:&quot;&quot;},{&quot;family&quot;:&quot;Laird&quot;,&quot;given&quot;:&quot;N. M.&quot;,&quot;parse-names&quot;:false,&quot;dropping-particle&quot;:&quot;&quot;,&quot;non-dropping-particle&quot;:&quot;&quot;},{&quot;family&quot;:&quot;Rubin&quot;,&quot;given&quot;:&quot;D. B.&quot;,&quot;parse-names&quot;:false,&quot;dropping-particle&quot;:&quot;&quot;,&quot;non-dropping-particle&quot;:&quot;&quot;}],&quot;container-title&quot;:&quot;Journal of the Royal Statistical Society: Series B (Methodological)&quot;,&quot;DOI&quot;:&quot;10.1111/j.2517-6161.1977.tb01600.x&quot;,&quot;ISSN&quot;:&quot;00359246&quot;,&quot;issued&quot;:{&quot;date-parts&quot;:[[1977,9]]},&quot;page&quot;:&quot;1-22&quot;,&quot;issue&quot;:&quot;1&quot;,&quot;volume&quot;:&quot;39&quot;,&quot;container-title-short&quot;:&quot;&quot;},&quot;isTemporary&quot;:false}]},{&quot;citationID&quot;:&quot;MENDELEY_CITATION_10f5c173-6849-477b-867c-39a16be6c21c&quot;,&quot;properties&quot;:{&quot;noteIndex&quot;:0},&quot;isEdited&quot;:false,&quot;manualOverride&quot;:{&quot;isManuallyOverridden&quot;:false,&quot;citeprocText&quot;:&quot;&lt;sup&gt;16–18&lt;/sup&gt;&quot;,&quot;manualOverrideText&quot;:&quot;&quot;},&quot;citationTag&quot;:&quot;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&quot;,&quot;citationItems&quot;:[{&quot;id&quot;:&quot;7a2132c6-a321-3297-beda-707b707575b1&quot;,&quot;itemData&quot;:{&quot;type&quot;:&quot;report&quot;,&quot;id&quot;:&quot;7a2132c6-a321-3297-beda-707b707575b1&quot;,&quot;title&quot;:&quot;Likelihood functions for inference in the presence of a nuisance parameter&quot;,&quot;author&quot;:[{&quot;family&quot;:&quot;Severini&quot;,&quot;given&quot;:&quot;Thomas A&quot;,&quot;parse-names&quot;:false,&quot;dropping-particle&quot;:&quot;&quot;,&quot;non-dropping-particle&quot;:&quot;&quot;}],&quot;container-title&quot;:&quot;Biometrika&quot;,&quot;container-title-short&quot;:&quot;Biometrika&quot;,&quot;URL&quot;:&quot;http://biomet.oxfordjournals.org/&quot;,&quot;issued&quot;:{&quot;date-parts&quot;:[[1998]]},&quot;number-of-pages&quot;:&quot;507-522&quot;,&quot;abstract&quot;:&quot;Consider inference about a scalar parameter of interest 9 in the presence of a vector nuisance parameter. Inference about 6 is often based on a pseudolikelihood function. In this paper, the general problem of constructing a pseudo-loglikelihood function H(6) is considered. Conditions are given under which H has the same properties as a genuine loglikelihood function for a model without a nuisance parameter. When these conditions are satisfied to a given order of approximation, H is said to be a ;th-order local loglikeli-hood function. The theory of local loglikelihood functions is developed and it is shown that second-order versions of these have a number of desirable properties. Several commonly used pseudolikelihood functions are studied from this point of view. One commonly used pseudolikelihood function is profile likelihood in which parameters other than 9 are replaced by their maximum likelihood estimates. A second aspect of the paper is to consider the use of other estimates in this context. Examples are given which suggest that inference about 9 may be improved if a method other than maximum likelihood is used, particularly when the number of other parameters is large relative to the sample size.&quot;,&quot;issue&quot;:&quot;3&quot;,&quot;volume&quot;:&quot;85&quot;},&quot;isTemporary&quot;:false},{&quot;id&quot;:&quot;69719ee0-ad3b-3212-969d-48d593d41c32&quot;,&quot;itemData&quot;:{&quot;type&quot;:&quot;article-journal&quot;,&quot;id&quot;:&quot;69719ee0-ad3b-3212-969d-48d593d41c32&quot;,&quot;title&quot;:&quot;Likelihood ratio statistics based on an integrated likelihood&quot;,&quot;author&quot;:[{&quot;family&quot;:&quot;Severini&quot;,&quot;given&quot;:&quot;T. A.&quot;,&quot;parse-names&quot;:false,&quot;dropping-particle&quot;:&quot;&quot;,&quot;non-dropping-particle&quot;:&quot;&quot;}],&quot;container-title&quot;:&quot;Biometrika&quot;,&quot;container-title-short&quot;:&quot;Biometrika&quot;,&quot;DOI&quot;:&quot;10.1093/biomet/asq015&quot;,&quot;ISSN&quot;:&quot;00063444&quot;,&quot;issued&quot;:{&quot;date-parts&quot;:[[2010,6]]},&quot;page&quot;:&quot;481-496&quot;,&quot;abstract&quot;:&quot;An integrated likelihood depends only on the parameter of interest and the data, so it can be used as a standard likelihood function for likelihood-based inference. In this paper, the higher-order asymptotic properties of the signed integrated likelihood ratio statistic for a scalar parameter of interest are considered. These results are used to construct a modified integrated likelihood ratio statistic and to suggest a class of prior densities to use in forming the integrated likelihood. The properties of the integrated likelihood ratio statistic are compared to those of the standard likelihood ratio statistic. Several examples show that the integrated likelihood ratio statistic can be a useful alternative to the standard likelihood ratio statistic. © 2010 Biometrika Trust.&quot;,&quot;issue&quot;:&quot;2&quot;,&quot;volume&quot;:&quot;97&quot;},&quot;isTemporary&quot;:false},{&quot;id&quot;:&quot;42db3afa-4b62-3517-898c-a9cf92e04408&quot;,&quot;itemData&quot;:{&quot;type&quot;:&quot;article-journal&quot;,&quot;id&quot;:&quot;42db3afa-4b62-3517-898c-a9cf92e04408&quot;,&quot;title&quot;:&quot;PIE: A prior knowledge guided integrated likelihood estimation method for bias reduction in association studies using electronic health records data&quot;,&quot;author&quot;:[{&quot;family&quot;:&quot;Huang&quot;,&quot;given&quot;:&quot;Jing&quot;,&quot;parse-names&quot;:false,&quot;dropping-particle&quot;:&quot;&quot;,&quot;non-dropping-particle&quot;:&quot;&quot;},{&quot;family&quot;:&quot;Duan&quot;,&quot;given&quot;:&quot;Rui&quot;,&quot;parse-names&quot;:false,&quot;dropping-particle&quot;:&quot;&quot;,&quot;non-dropping-particle&quot;:&quot;&quot;},{&quot;family&quot;:&quot;Hubbard&quot;,&quot;given&quot;:&quot;Rebecca A.&quot;,&quot;parse-names&quot;:false,&quot;dropping-particle&quot;:&quot;&quot;,&quot;non-dropping-particle&quot;:&quot;&quot;},{&quot;family&quot;:&quot;Wu&quot;,&quot;given&quot;:&quot;Yonghui&quot;,&quot;parse-names&quot;:false,&quot;dropping-particle&quot;:&quot;&quot;,&quot;non-dropping-particle&quot;:&quot;&quot;},{&quot;family&quot;:&quot;Moore&quot;,&quot;given&quot;:&quot;Jason H.&quot;,&quot;parse-names&quot;:false,&quot;dropping-particle&quot;:&quot;&quot;,&quot;non-dropping-particle&quot;:&quot;&quot;},{&quot;family&quot;:&quot;Xu&quot;,&quot;given&quot;:&quot;Hua&quot;,&quot;parse-names&quot;:false,&quot;dropping-particle&quot;:&quot;&quot;,&quot;non-dropping-particle&quot;:&quot;&quot;},{&quot;family&quot;:&quot;Chen&quot;,&quot;given&quot;:&quot;Yong&quot;,&quot;parse-names&quot;:false,&quot;dropping-particle&quot;:&quot;&quot;,&quot;non-dropping-particle&quot;:&quot;&quot;}],&quot;container-title&quot;:&quot;Journal of the American Medical Informatics Association&quot;,&quot;DOI&quot;:&quot;10.1093/jamia/ocx137&quot;,&quot;ISSN&quot;:&quot;1527974X&quot;,&quot;PMID&quot;:&quot;29206922&quot;,&quot;issued&quot;:{&quot;date-parts&quot;:[[2018,3,1]]},&quot;page&quot;:&quot;345-352&quot;,&quot;abstract&quot;:&quot;Objectives: This study proposes a novel Prior knowledge guided Integrated likelihood Estimation (PIE)method to correct bias in estimations of associations due to misclassification of electronic health record (EHR)-derived binary phenotypes, and evaluates the performance of the proposedmethod by comparing it to 2 methods in common practice. Methods: We conducted simulation studies and data analysis of real EHR-derived data on diabetes from Kaiser Permanente Washington to compare the estimation bias of associations using the proposed method, the method ignoring phenotyping errors, the maximum likelihood method with misspecified sensitivity and specificity, and the maximum likelihood method with correctly specified sensitivity and specificity (gold standard). The proposed method effectively leverages available information on phenotyping accuracy to construct a prior distribution for sensitivity and specificity, and incorporates this prior information through the integrated likelihood for bias reduction. Results: Our simulation studies and real data application demonstrated that the proposed method effectively reduces the estimation bias compared to the 2 current methods. It performed almost as well as the gold standard method when the prior had highest density around true sensitivity and specificity. The analysis of EHR data from Kaiser Permanente Washington showed that the estimated associations from PIE were very close to the estimates from the gold standard method and reduced bias by 60%-100% compared to the 2 commonly used methods in current practice for EHR data. Conclusions: This study demonstrates that the proposed method can effectively reduce estimation bias caused by imperfect phenotyping in EHR-derived data by incorporating prior information through integrated likelihood.&quot;,&quot;publisher&quot;:&quot;Oxford University Press&quot;,&quot;issue&quot;:&quot;3&quot;,&quot;volume&quot;:&quot;25&quot;,&quot;container-title-short&quot;:&quot;&quot;},&quot;isTemporary&quot;:false}]},{&quot;citationID&quot;:&quot;MENDELEY_CITATION_2ce7ac85-6b87-44c8-bba6-4789c137e16f&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&quot;,&quot;citationItems&quot;:[{&quot;id&quot;:&quot;a908da23-ae88-3a00-be52-ccc6bb9cd833&quot;,&quot;itemData&quot;:{&quot;type&quot;:&quot;article-journal&quot;,&quot;id&quot;:&quot;a908da23-ae88-3a00-be52-ccc6bb9cd833&quot;,&quot;title&quot;:&quot;Variable transformation to obtain geometric ergodicity in the random-walk Metropolis algorithm&quot;,&quot;author&quot;:[{&quot;family&quot;:&quot;Johnson&quot;,&quot;given&quot;:&quot;Leif T.&quot;,&quot;parse-names&quot;:false,&quot;dropping-particle&quot;:&quot;&quot;,&quot;non-dropping-particle&quot;:&quot;&quot;},{&quot;family&quot;:&quot;Geyer&quot;,&quot;given&quot;:&quot;Charles J.&quot;,&quot;parse-names&quot;:false,&quot;dropping-particle&quot;:&quot;&quot;,&quot;non-dropping-particle&quot;:&quot;&quot;}],&quot;container-title&quot;:&quot;The Annals of Statistics&quot;,&quot;DOI&quot;:&quot;10.1214/12-AOS1048&quot;,&quot;ISSN&quot;:&quot;0090-5364&quot;,&quot;issued&quot;:{&quot;date-parts&quot;:[[2012,12,1]]},&quot;issue&quot;:&quot;6&quot;,&quot;volume&quot;:&quot;40&quot;,&quot;container-title-short&quot;:&quot;&quot;},&quot;isTemporary&quot;:false}]},{&quot;citationID&quot;:&quot;MENDELEY_CITATION_dbcacc18-e462-4215-b06d-de20e5ec7084&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&quot;,&quot;citationItems&quot;:[{&quot;id&quot;:&quot;841b73d8-4276-310d-b9f5-35bf43cba2f7&quot;,&quot;itemData&quot;:{&quot;type&quot;:&quot;article-journal&quot;,&quot;id&quot;:&quot;841b73d8-4276-310d-b9f5-35bf43cba2f7&quot;,&quot;title&quot;:&quot;A tool for assessing the feasibility of comparative effectiveness research&quot;,&quot;author&quot;:[{&quot;family&quot;:&quot;Walker&quot;,&quot;given&quot;:&quot;Alexander M.&quot;,&quot;parse-names&quot;:false,&quot;dropping-particle&quot;:&quot;&quot;,&quot;non-dropping-particle&quot;:&quot;&quot;},{&quot;family&quot;:&quot;Patrick&quot;,&quot;given&quot;:&quot;Amanda R.&quot;,&quot;parse-names&quot;:false,&quot;dropping-particle&quot;:&quot;&quot;,&quot;non-dropping-particle&quot;:&quot;&quot;},{&quot;family&quot;:&quot;Lauer&quot;,&quot;given&quot;:&quot;Michael S.&quot;,&quot;parse-names&quot;:false,&quot;dropping-particle&quot;:&quot;&quot;,&quot;non-dropping-particle&quot;:&quot;&quot;},{&quot;family&quot;:&quot;Hornbrook&quot;,&quot;given&quot;:&quot;Mark C.&quot;,&quot;parse-names&quot;:false,&quot;dropping-particle&quot;:&quot;&quot;,&quot;non-dropping-particle&quot;:&quot;&quot;},{&quot;family&quot;:&quot;Marin&quot;,&quot;given&quot;:&quot;Matthew G.&quot;,&quot;parse-names&quot;:false,&quot;dropping-particle&quot;:&quot;&quot;,&quot;non-dropping-particle&quot;:&quot;&quot;},{&quot;family&quot;:&quot;Platt&quot;,&quot;given&quot;:&quot;Richard&quot;,&quot;parse-names&quot;:false,&quot;dropping-particle&quot;:&quot;&quot;,&quot;non-dropping-particle&quot;:&quot;&quot;},{&quot;family&quot;:&quot;Roger&quot;,&quot;given&quot;:&quot;Veronique L.&quot;,&quot;parse-names&quot;:false,&quot;dropping-particle&quot;:&quot;&quot;,&quot;non-dropping-particle&quot;:&quot;&quot;},{&quot;family&quot;:&quot;Stang&quot;,&quot;given&quot;:&quot;Paul&quot;,&quot;parse-names&quot;:false,&quot;dropping-particle&quot;:&quot;&quot;,&quot;non-dropping-particle&quot;:&quot;&quot;},{&quot;family&quot;:&quot;Schneeweiss&quot;,&quot;given&quot;:&quot;Sebastian&quot;,&quot;parse-names&quot;:false,&quot;dropping-particle&quot;:&quot;&quot;,&quot;non-dropping-particle&quot;:&quot;&quot;}],&quot;container-title&quot;:&quot;Comparative Effectiveness Research&quot;,&quot;accessed&quot;:{&quot;date-parts&quot;:[[2023,10,30]]},&quot;DOI&quot;:&quot;10.2147/CER.S40357&quot;,&quot;ISSN&quot;:&quot;11798483&quot;,&quot;URL&quot;:&quot;https://go.gale.com/ps/i.do?p=AONE&amp;sw=w&amp;issn=11798483&amp;v=2.1&amp;it=r&amp;id=GALE%7CA374628528&amp;sid=googleScholar&amp;linkaccess=fulltext&quot;,&quot;issued&quot;:{&quot;date-parts&quot;:[[2013,1,1]]},&quot;page&quot;:&quot;11-21&quot;,&quot;abstract&quot;:&quot;Background: Comparative effectiveness research (CER) provides actionable information for health care decision-making. Randomized clinical trials cannot provide the patients, time horizons, or practice settings needed for all required CER. The need for comparative assessments and the infeasibility of conducting randomized clinical trials in all relevant areas is leading researchers and policy makers to non-randomized, retrospective CER. Such studies are possible when rich data exist on large populations receiving alternative therapies that are used as-if interchangeably in clinical practice. This setting we call “empirical equipoise.” Objectives: This study sought to provide a method for the systematic identification of settings it in which it is empirical equipoise that offers promised non-randomized CER. Methods: We used a standardizing transformation of the propensity score called “preference” to assess pairs of common treatments for uncomplicated community-acquired pneumonia and new-onset heart failure in a population of low-income elderly people in Pennsylvania, for whom we had access to de-identified insurance records. Treatment pairs were considered suitable for CER if at least half of the dispensings of each treatment-pair member fell within a preference range of 30% to 70%. Results: Among 3889 community-acquired pneumonia patients, insurance claims histories were sufficiently similar in seven drug pairs to suggest that observational CER might be effective. Relapse appears to have been less common in levofloxacin recipients than in similar patients given other products. In 6035 heart failure patients, metoprolol, carvedilol, and atenolol were employed in patients with similar claims histories, and thus might be suitable for observational CER. The long-acting succinate formulation of metoprolol had lower failure rates in head-to-head comparisons with all other beta-blockers. Both findings are candidates for further investigation. Confounding by unmeasured factors operating in the same manner as the measured covariates would not have produced the apparent superiority of levofloxacin, which was given to people in poorer respiratory health. The baseline covariate distributions of persons starting beta-blockers suggest only that carvedilol recipients were healthier than others. Conclusion: A straightforward algorithm can identify empirical equipoise, in which prescribers as a group seem evenly divided on the merits of alternative therapies. This is the setting in which CER may be most necessary and is likely to be most accurate. The imbalances identified by propensity models can identify situations in which the results of screening analyses may be biased in the direction of the observed effect.&quot;,&quot;publisher&quot;:&quot;Dove Medical Press Limited&quot;,&quot;volume&quot;:&quot;3&quot;,&quot;container-title-short&quot;:&quot;&quot;},&quot;isTemporary&quot;:false},{&quot;id&quot;:&quot;9030af58-d168-349e-88bb-b6e0727fbae9&quot;,&quot;itemData&quot;:{&quot;type&quot;:&quot;webpage&quot;,&quot;id&quot;:&quot;9030af58-d168-349e-88bb-b6e0727fbae9&quot;,&quot;title&quot;:&quot;Chapter 12 Population-Level Estimation | The Book of OHDSI&quot;,&quot;accessed&quot;:{&quot;date-parts&quot;:[[2023,10,30]]},&quot;URL&quot;:&quot;https://ohdsi.github.io/TheBookOfOhdsi/PopulationLevelEstimation.html&quot;,&quot;container-title-short&quot;:&quot;&quot;},&quot;isTemporary&quot;:false}]},{&quot;citationID&quot;:&quot;MENDELEY_CITATION_73b2a64d-6f55-406e-8a44-ccd43f8e3168&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&quot;,&quot;citationItems&quot;:[{&quot;id&quot;:&quot;f705344b-1e10-3b6e-ab5d-e57ac71f2e8a&quot;,&quot;itemData&quot;:{&quot;type&quot;:&quot;article-journal&quot;,&quot;id&quot;:&quot;f705344b-1e10-3b6e-ab5d-e57ac71f2e8a&quot;,&quot;title&quot;:&quot;Severity of Acute COVID-19 in Children&quot;,&quot;author&quot;:[{&quot;family&quot;:&quot;Forrest&quot;,&quot;given&quot;:&quot;Christopher B.&quot;,&quot;parse-names&quot;:false,&quot;dropping-particle&quot;:&quot;&quot;,&quot;non-dropping-particle&quot;:&quot;&quot;},{&quot;family&quot;:&quot;Burrows&quot;,&quot;given&quot;:&quot;Evanette K.&quot;,&quot;parse-names&quot;:false,&quot;dropping-particle&quot;:&quot;&quot;,&quot;non-dropping-particle&quot;:&quot;&quot;},{&quot;family&quot;:&quot;Mejias&quot;,&quot;given&quot;:&quot;Asuncion&quot;,&quot;parse-names&quot;:false,&quot;dropping-particle&quot;:&quot;&quot;,&quot;non-dropping-particle&quot;:&quot;&quot;},{&quot;family&quot;:&quot;Razzaghi&quot;,&quot;given&quot;:&quot;Hanieh&quot;,&quot;parse-names&quot;:false,&quot;dropping-particle&quot;:&quot;&quot;,&quot;non-dropping-particle&quot;:&quot;&quot;},{&quot;family&quot;:&quot;Christakis&quot;,&quot;given&quot;:&quot;Dimitri&quot;,&quot;parse-names&quot;:false,&quot;dropping-particle&quot;:&quot;&quot;,&quot;non-dropping-particle&quot;:&quot;&quot;},{&quot;family&quot;:&quot;Jhaveri&quot;,&quot;given&quot;:&quot;Ravi&quot;,&quot;parse-names&quot;:false,&quot;dropping-particle&quot;:&quot;&quot;,&quot;non-dropping-particle&quot;:&quot;&quot;},{&quot;family&quot;:&quot;Lee&quot;,&quot;given&quot;:&quot;Grace M.&quot;,&quot;parse-names&quot;:false,&quot;dropping-particle&quot;:&quot;&quot;,&quot;non-dropping-particle&quot;:&quot;&quot;},{&quot;family&quot;:&quot;Pajor&quot;,&quot;given&quot;:&quot;Nathan M.&quot;,&quot;parse-names&quot;:false,&quot;dropping-particle&quot;:&quot;&quot;,&quot;non-dropping-particle&quot;:&quot;&quot;},{&quot;family&quot;:&quot;Rao&quot;,&quot;given&quot;:&quot;Suchitra&quot;,&quot;parse-names&quot;:false,&quot;dropping-particle&quot;:&quot;&quot;,&quot;non-dropping-particle&quot;:&quot;&quot;},{&quot;family&quot;:&quot;Thacker&quot;,&quot;given&quot;:&quot;Deepika&quot;,&quot;parse-names&quot;:false,&quot;dropping-particle&quot;:&quot;&quot;,&quot;non-dropping-particle&quot;:&quot;&quot;},{&quot;family&quot;:&quot;Bailey&quot;,&quot;given&quot;:&quot;L. Charles&quot;,&quot;parse-names&quot;:false,&quot;dropping-particle&quot;:&quot;&quot;,&quot;non-dropping-particle&quot;:&quot;&quot;}],&quot;container-title&quot;:&quot;Pediatrics&quot;,&quot;container-title-short&quot;:&quot;Pediatrics&quot;,&quot;accessed&quot;:{&quot;date-parts&quot;:[[2023,5,21]]},&quot;DOI&quot;:&quot;10.1542/PEDS.2021-055765&quot;,&quot;ISSN&quot;:&quot;1098-4275&quot;,&quot;PMID&quot;:&quot;35322270&quot;,&quot;URL&quot;:&quot;https://pubmed.ncbi.nlm.nih.gov/35322270/&quot;,&quot;issued&quot;:{&quot;date-parts&quot;:[[2022,4,1]]},&quot;abstract&quot;:&quot;This national study evaluated trends in illness severity among 82 798 children with coronavirus disease 2019 from March 1, 2020, to December 30, 2021.&quot;,&quot;publisher&quot;:&quot;Pediatrics&quot;,&quot;issue&quot;:&quot;4&quot;,&quot;volume&quot;:&quot;149&quot;},&quot;isTemporary&quot;:false}]},{&quot;citationID&quot;:&quot;MENDELEY_CITATION_e7438fcf-1ae3-425f-8664-b2c1c3b4d950&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&quot;,&quot;citationItems&quot;:[{&quot;id&quot;:&quot;5a92aeb1-9445-388b-9406-27ad2ba49d48&quot;,&quot;itemData&quot;:{&quot;type&quot;:&quot;article-journal&quot;,&quot;id&quot;:&quot;5a92aeb1-9445-388b-9406-27ad2ba49d48&quot;,&quot;title&quot;:&quot;Empirical confidence interval calibration for population-level effect estimation studies in observational healthcare data&quot;,&quot;author&quot;:[{&quot;family&quot;:&quot;Schuemie&quot;,&quot;given&quot;:&quot;Martijn J.&quot;,&quot;parse-names&quot;:false,&quot;dropping-particle&quot;:&quot;&quot;,&quot;non-dropping-particle&quot;:&quot;&quot;},{&quot;family&quot;:&quot;Hripcsak&quot;,&quot;given&quot;:&quot;George&quot;,&quot;parse-names&quot;:false,&quot;dropping-particle&quot;:&quot;&quot;,&quot;non-dropping-particle&quot;:&quot;&quot;},{&quot;family&quot;:&quot;Ryan&quot;,&quot;given&quot;:&quot;Patrick B.&quot;,&quot;parse-names&quot;:false,&quot;dropping-particle&quot;:&quot;&quot;,&quot;non-dropping-particle&quot;:&quot;&quot;},{&quot;family&quot;:&quot;Madigan&quot;,&quot;given&quot;:&quot;David&quot;,&quot;parse-names&quot;:false,&quot;dropping-particle&quot;:&quot;&quot;,&quot;non-dropping-particle&quot;:&quot;&quot;},{&quot;family&quot;:&quot;Suchard&quot;,&quot;given&quot;:&quot;Marc A.&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708282114&quot;,&quot;ISBN&quot;:&quot;1708282114&quot;,&quot;ISSN&quot;:&quot;10916490&quot;,&quot;PMID&quot;:&quot;29531023&quot;,&quot;issued&quot;:{&quot;date-parts&quot;:[[2018]]},&quot;page&quot;:&quot;2571-2577&quot;,&quot;abstract&quot;:&quot;Observational healthcare data, such as electronic health records and administrative claims, offer potential to estimate effects of medical products at scale. Observational studies have often been found to be nonreproducible, however, generating conflicting results even when using the same database to answer the same question. One source of discrepancies is error, both random caused by sampling variability and systematic (for example, because of confounding, selection bias, and measurement error). Only random error is typically quantified but converges to zero as databases become larger, whereas systematic error persists independent from sample size and therefore, increases in relative importance. Negative controls are exposure–outcome pairs, where one believes no causal effect exists; they can be used to detect multiple sources of systematic error, but interpreting their results is not always straightforward. Previously, we have shown that an empirical null distribution can be derived from a sample of negative controls and used to calibrate P values, accounting for both random and systematic error. Here, we extend this work to calibration of confidence intervals (CIs). CIs require positive controls, which we synthesize by modifying negative controls. We show that our CI calibration restores nominal characteristics, such as 95% coverage of the true effect size by the 95% CI. We furthermore show that CI calibration reduces disagreement in replications of two pairs of conflicting observational studies: one related to dabigatran, warfarin, and gastrointestinal bleeding and one related to selective serotonin reuptake inhibitors and upper gastrointestinal bleeding. We recommend CI calibration to improve reproducibility of observational studies.&quot;,&quot;issue&quot;:&quot;11&quot;,&quot;volume&quot;:&quot;115&quot;},&quot;isTemporary&quot;:false},{&quot;id&quot;:&quot;0f5ba1d2-64cc-3cf0-ab0e-911a3e8d554c&quot;,&quot;itemData&quot;:{&quot;type&quot;:&quot;article-journal&quot;,&quot;id&quot;:&quot;0f5ba1d2-64cc-3cf0-ab0e-911a3e8d554c&quot;,&quot;title&quot;:&quot;Interpreting observational studies: why empirical calibration is needed to correct p-values&quot;,&quot;author&quot;:[{&quot;family&quot;:&quot;Schuemie&quot;,&quot;given&quot;:&quot;Martijn J.&quot;,&quot;parse-names&quot;:false,&quot;dropping-particle&quot;:&quot;&quot;,&quot;non-dropping-particle&quot;:&quot;&quot;},{&quot;family&quot;:&quot;Ryan&quot;,&quot;given&quot;:&quot;Patrick B.&quot;,&quot;parse-names&quot;:false,&quot;dropping-particle&quot;:&quot;&quot;,&quot;non-dropping-particle&quot;:&quot;&quot;},{&quot;family&quot;:&quot;Dumouchel&quot;,&quot;given&quot;:&quot;William&quot;,&quot;parse-names&quot;:false,&quot;dropping-particle&quot;:&quot;&quot;,&quot;non-dropping-particle&quot;:&quot;&quot;},{&quot;family&quot;:&quot;Suchard&quot;,&quot;given&quot;:&quot;Marc A.&quot;,&quot;parse-names&quot;:false,&quot;dropping-particle&quot;:&quot;&quot;,&quot;non-dropping-particle&quot;:&quot;&quot;},{&quot;family&quot;:&quot;Madigan&quot;,&quot;given&quot;:&quot;David&quot;,&quot;parse-names&quot;:false,&quot;dropping-particle&quot;:&quot;&quot;,&quot;non-dropping-particle&quot;:&quot;&quot;}],&quot;container-title&quot;:&quot;Statistics in Medicine&quot;,&quot;accessed&quot;:{&quot;date-parts&quot;:[[2023,10,5]]},&quot;DOI&quot;:&quot;10.1002/SIM.5925&quot;,&quot;ISSN&quot;:&quot;1097-0258&quot;,&quot;PMID&quot;:&quot;23900808&quot;,&quot;URL&quot;:&quot;https://onlinelibrary.wiley.com/doi/full/10.1002/sim.5925&quot;,&quot;issued&quot;:{&quot;date-parts&quot;:[[2014,1,30]]},&quot;page&quot;:&quot;209-218&quot;,&quot;abstract&quot;:&quot;Often the literature makes assertions of medical product effects on the basis of ' p&lt;0.05'. The underlying premise is that at this threshold, there is only a 5% probability that the observed effect would be seen by chance when in reality there is no effect. In observational studies, much more than in randomized trials, bias and confounding may undermine this premise. To test this premise, we selected three exemplar drug safety studies from literature, representing a case-control, a cohort, and a self-controlled case series design. We attempted to replicate these studies as best we could for the drugs studied in the original articles. Next, we applied the same three designs to sets of negative controls: drugs that are not believed to cause the outcome of interest. We observed how often p&lt;0.05 when the null hypothesis is true, and we fitted distributions to the effect estimates. Using these distributions, we compute calibrated p-values that reflect the probability of observing the effect estimate under the null hypothesis, taking both random and systematic error into account. An automated analysis of scientific literature was performed to evaluate the potential impact of such a calibration. Our experiment provides evidence that the majority of observational studies would declare statistical significance when no effect is present. Empirical calibration was found to reduce spurious results to the desired 5% level. Applying these adjustments to literature suggests that at least 54% of findings with p&lt;0.05 are not actually statistically significant and should be reevaluated. © 2013 The Authors. Statistics in Medicine published by John Wiley &amp; Sons Ltd.&quot;,&quot;publisher&quot;:&quot;John Wiley &amp; Sons, Ltd&quot;,&quot;issue&quot;:&quot;2&quot;,&quot;volume&quot;:&quot;33&quot;,&quot;container-title-short&quot;:&quot;Stat Med&quot;},&quot;isTemporary&quot;:false}]},{&quot;citationID&quot;:&quot;MENDELEY_CITATION_bc725335-898b-46b0-b057-9cc17cc8eb36&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&quot;,&quot;citationItems&quot;:[{&quot;id&quot;:&quot;555f8dbf-b26f-3111-8dd2-eeb68727dc4a&quot;,&quot;itemData&quot;:{&quot;type&quot;:&quot;article-journal&quot;,&quot;id&quot;:&quot;555f8dbf-b26f-3111-8dd2-eeb68727dc4a&quot;,&quot;title&quot;:&quot;Using Big Data to Emulate a Target Trial When a Randomized Trial Is Not Available&quot;,&quot;author&quot;:[{&quot;family&quot;:&quot;Hernán&quot;,&quot;given&quot;:&quot;Miguel A.&quot;,&quot;parse-names&quot;:false,&quot;dropping-particle&quot;:&quot;&quot;,&quot;non-dropping-particle&quot;:&quot;&quot;},{&quot;family&quot;:&quot;Robins&quot;,&quot;given&quot;:&quot;James M.&quot;,&quot;parse-names&quot;:false,&quot;dropping-particle&quot;:&quot;&quot;,&quot;non-dropping-particle&quot;:&quot;&quot;}],&quot;container-title&quot;:&quot;American Journal of Epidemiology&quot;,&quot;accessed&quot;:{&quot;date-parts&quot;:[[2023,10,30]]},&quot;DOI&quot;:&quot;10.1093/AJE/KWV254&quot;,&quot;ISSN&quot;:&quot;0002-9262&quot;,&quot;PMID&quot;:&quot;26994063&quot;,&quot;URL&quot;:&quot;https://dx.doi.org/10.1093/aje/kwv254&quot;,&quot;issued&quot;:{&quot;date-parts&quot;:[[2016,4,15]]},&quot;page&quot;:&quot;758-764&quot;,&quot;abstract&quot;:&quot;Ideally, questions about comparative effectiveness or safety would be answered using an appropriately designed and conducted randomized experiment. When we cannot conduct a randomized experiment, we analyze observational data. Causal inference from large observational databases (big data) can be viewed as an attempt to emulate a randomized experiment - the target experiment or target trial - that would answer the question of interest. When the goal is to guide decisions among several strategies, causal analyses of observational data need to be evaluated with respect to how well they emulate a particular target trial. We outline a framework for comparative effectiveness research using big data that makes the target trial explicit. This framework channels counterfactual theory for comparing the effects of sustained treatment strategies, organizes analytic approaches, provides a structured process for the criticism of observational studies, and helps avoid common methodologic pitfalls.&quot;,&quot;publisher&quot;:&quot;Oxford Academic&quot;,&quot;issue&quot;:&quot;8&quot;,&quot;volume&quot;:&quot;183&quot;,&quot;container-title-short&quot;:&quot;Am J Epidemiol&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30525-D18A-D64B-81CB-5B8B8A987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62</Pages>
  <Words>4806</Words>
  <Characters>27399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Qiong</dc:creator>
  <cp:keywords/>
  <dc:description/>
  <cp:lastModifiedBy>Jiajie Chen</cp:lastModifiedBy>
  <cp:revision>659</cp:revision>
  <dcterms:created xsi:type="dcterms:W3CDTF">2023-10-06T23:28:00Z</dcterms:created>
  <dcterms:modified xsi:type="dcterms:W3CDTF">2025-06-21T00:00:00Z</dcterms:modified>
</cp:coreProperties>
</file>