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4C1685" w14:paraId="78B634CA" w14:textId="77777777" w:rsidTr="00550BF1">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B1F9EB3" w14:textId="4F52F122" w:rsidR="00FB3483" w:rsidRPr="004C1685" w:rsidRDefault="000F60B0" w:rsidP="00550BF1">
            <w:pPr>
              <w:pStyle w:val="Default"/>
              <w:rPr>
                <w:rFonts w:ascii="Arial" w:hAnsi="Arial" w:cs="Arial"/>
                <w:color w:val="FFFFFF"/>
                <w:sz w:val="22"/>
                <w:szCs w:val="22"/>
              </w:rPr>
            </w:pPr>
            <w:r>
              <w:rPr>
                <w:rFonts w:ascii="Arial" w:hAnsi="Arial" w:cs="Arial"/>
                <w:b/>
                <w:bCs/>
                <w:color w:val="FFFFFF"/>
                <w:sz w:val="22"/>
                <w:szCs w:val="22"/>
              </w:rPr>
              <w:t xml:space="preserve"> </w:t>
            </w:r>
            <w:r w:rsidR="00FB3483"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717F951" w14:textId="77777777" w:rsidR="00FB3483" w:rsidRPr="005979B8" w:rsidRDefault="00FB3483" w:rsidP="003B79FF">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DC46C6B"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3803676" w14:textId="4ABD1A9F"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w:t>
            </w:r>
            <w:proofErr w:type="gramStart"/>
            <w:r w:rsidRPr="004C1685">
              <w:rPr>
                <w:rFonts w:ascii="Arial" w:hAnsi="Arial" w:cs="Arial"/>
                <w:b/>
                <w:bCs/>
                <w:color w:val="FFFFFF"/>
                <w:sz w:val="22"/>
                <w:szCs w:val="22"/>
              </w:rPr>
              <w:t xml:space="preserve">on </w:t>
            </w:r>
            <w:r w:rsidR="00887A45">
              <w:rPr>
                <w:rFonts w:ascii="Arial" w:hAnsi="Arial" w:cs="Arial"/>
                <w:b/>
                <w:bCs/>
                <w:color w:val="FFFFFF"/>
                <w:sz w:val="22"/>
                <w:szCs w:val="22"/>
              </w:rPr>
              <w:t>line</w:t>
            </w:r>
            <w:proofErr w:type="gramEnd"/>
            <w:r w:rsidRPr="004C1685">
              <w:rPr>
                <w:rFonts w:ascii="Arial" w:hAnsi="Arial" w:cs="Arial"/>
                <w:b/>
                <w:bCs/>
                <w:color w:val="FFFFFF"/>
                <w:sz w:val="22"/>
                <w:szCs w:val="22"/>
              </w:rPr>
              <w:t xml:space="preserve"> # </w:t>
            </w:r>
          </w:p>
        </w:tc>
      </w:tr>
      <w:tr w:rsidR="00FB3483" w:rsidRPr="004C1685" w14:paraId="4F390AFF"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114271E"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7D2D5594" w14:textId="77777777" w:rsidR="00FB3483" w:rsidRPr="004C1685" w:rsidRDefault="00FB3483">
            <w:pPr>
              <w:pStyle w:val="Default"/>
              <w:jc w:val="right"/>
              <w:rPr>
                <w:rFonts w:ascii="Arial" w:hAnsi="Arial" w:cs="Arial"/>
                <w:color w:val="auto"/>
              </w:rPr>
            </w:pPr>
          </w:p>
        </w:tc>
      </w:tr>
      <w:tr w:rsidR="00FB3483" w:rsidRPr="004C1685" w14:paraId="297C9A7C" w14:textId="77777777" w:rsidTr="005979B8">
        <w:trPr>
          <w:trHeight w:val="323"/>
        </w:trPr>
        <w:tc>
          <w:tcPr>
            <w:tcW w:w="2800" w:type="dxa"/>
            <w:tcBorders>
              <w:top w:val="single" w:sz="5" w:space="0" w:color="000000"/>
              <w:left w:val="single" w:sz="5" w:space="0" w:color="000000"/>
              <w:bottom w:val="double" w:sz="2" w:space="0" w:color="FFFFCC"/>
              <w:right w:val="single" w:sz="5" w:space="0" w:color="000000"/>
            </w:tcBorders>
          </w:tcPr>
          <w:p w14:paraId="5A67C428"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59DD2578"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14:paraId="13F35EDD" w14:textId="77777777" w:rsidR="00FB3483" w:rsidRDefault="00FB3483" w:rsidP="005979B8">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sidR="004C1685">
              <w:rPr>
                <w:rFonts w:ascii="Arial" w:hAnsi="Arial" w:cs="Arial"/>
                <w:sz w:val="20"/>
                <w:szCs w:val="20"/>
              </w:rPr>
              <w:t>-</w:t>
            </w:r>
            <w:r w:rsidRPr="004C1685">
              <w:rPr>
                <w:rFonts w:ascii="Arial" w:hAnsi="Arial" w:cs="Arial"/>
                <w:sz w:val="20"/>
                <w:szCs w:val="20"/>
              </w:rPr>
              <w:t xml:space="preserve">analysis, or both. </w:t>
            </w:r>
          </w:p>
          <w:p w14:paraId="7A8AF7D5" w14:textId="77777777" w:rsidR="00B31AEB" w:rsidRPr="00B31AEB" w:rsidRDefault="00B31AEB" w:rsidP="00B31AEB">
            <w:pPr>
              <w:pStyle w:val="Default"/>
              <w:spacing w:before="40" w:after="40"/>
              <w:rPr>
                <w:rFonts w:ascii="Arial" w:hAnsi="Arial" w:cs="Arial"/>
                <w:sz w:val="20"/>
                <w:szCs w:val="20"/>
                <w:lang w:val="en-US"/>
              </w:rPr>
            </w:pPr>
            <w:r>
              <w:rPr>
                <w:rFonts w:ascii="Arial" w:hAnsi="Arial" w:cs="Arial"/>
                <w:sz w:val="20"/>
                <w:szCs w:val="20"/>
              </w:rPr>
              <w:t>Title: “</w:t>
            </w:r>
            <w:r w:rsidRPr="00B31AEB">
              <w:rPr>
                <w:rFonts w:ascii="Arial" w:hAnsi="Arial" w:cs="Arial"/>
                <w:sz w:val="20"/>
                <w:szCs w:val="20"/>
                <w:lang w:val="en-US"/>
              </w:rPr>
              <w:t>Measuring the global burden of chikungunya and Zika viruses: a systematic review”</w:t>
            </w:r>
          </w:p>
          <w:p w14:paraId="4052A562" w14:textId="77777777" w:rsidR="00B31AEB" w:rsidRPr="004C1685" w:rsidRDefault="00B31AEB" w:rsidP="005979B8">
            <w:pPr>
              <w:pStyle w:val="Default"/>
              <w:spacing w:before="40" w:after="40"/>
              <w:rPr>
                <w:rFonts w:ascii="Arial" w:hAnsi="Arial" w:cs="Arial"/>
                <w:sz w:val="20"/>
                <w:szCs w:val="20"/>
              </w:rPr>
            </w:pPr>
          </w:p>
        </w:tc>
        <w:tc>
          <w:tcPr>
            <w:tcW w:w="1260" w:type="dxa"/>
            <w:tcBorders>
              <w:top w:val="single" w:sz="5" w:space="0" w:color="000000"/>
              <w:left w:val="single" w:sz="5" w:space="0" w:color="000000"/>
              <w:bottom w:val="double" w:sz="5" w:space="0" w:color="000000"/>
              <w:right w:val="single" w:sz="5" w:space="0" w:color="000000"/>
            </w:tcBorders>
          </w:tcPr>
          <w:p w14:paraId="3D9F75F2" w14:textId="7491F432" w:rsidR="00FB3483" w:rsidRPr="004C1685" w:rsidRDefault="000C0542" w:rsidP="005979B8">
            <w:pPr>
              <w:pStyle w:val="Default"/>
              <w:spacing w:before="40" w:after="40"/>
              <w:rPr>
                <w:rFonts w:ascii="Arial" w:hAnsi="Arial" w:cs="Arial"/>
                <w:color w:val="auto"/>
              </w:rPr>
            </w:pPr>
            <w:r>
              <w:rPr>
                <w:rFonts w:ascii="Arial" w:hAnsi="Arial" w:cs="Arial"/>
                <w:color w:val="auto"/>
              </w:rPr>
              <w:t>1-2</w:t>
            </w:r>
          </w:p>
        </w:tc>
      </w:tr>
      <w:tr w:rsidR="00FB3483" w:rsidRPr="004C1685" w14:paraId="2AB841D0"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C3F4B29"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3331BA5" w14:textId="77777777" w:rsidR="00FB3483" w:rsidRPr="004C1685" w:rsidRDefault="00FB3483">
            <w:pPr>
              <w:pStyle w:val="Default"/>
              <w:jc w:val="right"/>
              <w:rPr>
                <w:rFonts w:ascii="Arial" w:hAnsi="Arial" w:cs="Arial"/>
                <w:color w:val="auto"/>
              </w:rPr>
            </w:pPr>
          </w:p>
        </w:tc>
      </w:tr>
      <w:tr w:rsidR="00FB3483" w:rsidRPr="004C1685" w14:paraId="51A13A05" w14:textId="77777777" w:rsidTr="005979B8">
        <w:trPr>
          <w:trHeight w:val="810"/>
        </w:trPr>
        <w:tc>
          <w:tcPr>
            <w:tcW w:w="2800" w:type="dxa"/>
            <w:tcBorders>
              <w:top w:val="single" w:sz="5" w:space="0" w:color="000000"/>
              <w:left w:val="single" w:sz="5" w:space="0" w:color="000000"/>
              <w:bottom w:val="double" w:sz="2" w:space="0" w:color="FFFFCC"/>
              <w:right w:val="single" w:sz="5" w:space="0" w:color="000000"/>
            </w:tcBorders>
          </w:tcPr>
          <w:p w14:paraId="79C19D3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13B9C404"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14:paraId="58A1905D" w14:textId="77777777" w:rsidR="00FB3483" w:rsidRDefault="00FB3483" w:rsidP="005979B8">
            <w:pPr>
              <w:pStyle w:val="Default"/>
              <w:spacing w:before="40" w:after="40"/>
              <w:rPr>
                <w:rFonts w:ascii="Arial" w:hAnsi="Arial" w:cs="Arial"/>
                <w:sz w:val="20"/>
                <w:szCs w:val="20"/>
              </w:rPr>
            </w:pPr>
            <w:r w:rsidRPr="004C1685">
              <w:rPr>
                <w:rFonts w:ascii="Arial" w:hAnsi="Arial" w:cs="Arial"/>
                <w:sz w:val="20"/>
                <w:szCs w:val="20"/>
              </w:rPr>
              <w:t>Provide a structured summary including, as applicable: background; objectives; data sources; study eligibility criteria, participants, and interventions; study appraisal and synthesis methods; results; limitations; conclusions and implications of key findings; systema</w:t>
            </w:r>
            <w:r w:rsidR="00B31AEB">
              <w:rPr>
                <w:rFonts w:ascii="Arial" w:hAnsi="Arial" w:cs="Arial"/>
                <w:sz w:val="20"/>
                <w:szCs w:val="20"/>
              </w:rPr>
              <w:t>tic review registration number.</w:t>
            </w:r>
          </w:p>
          <w:p w14:paraId="492C217E" w14:textId="77777777" w:rsidR="00B31AEB" w:rsidRPr="004C1685" w:rsidRDefault="00B31AEB" w:rsidP="005979B8">
            <w:pPr>
              <w:pStyle w:val="Default"/>
              <w:spacing w:before="40" w:after="40"/>
              <w:rPr>
                <w:rFonts w:ascii="Arial" w:hAnsi="Arial" w:cs="Arial"/>
                <w:sz w:val="20"/>
                <w:szCs w:val="20"/>
              </w:rPr>
            </w:pPr>
            <w:r>
              <w:rPr>
                <w:rFonts w:ascii="Arial" w:hAnsi="Arial" w:cs="Arial"/>
                <w:sz w:val="20"/>
                <w:szCs w:val="20"/>
              </w:rPr>
              <w:t>These requirements are met throughout the text of the Abstract</w:t>
            </w:r>
          </w:p>
        </w:tc>
        <w:tc>
          <w:tcPr>
            <w:tcW w:w="1260" w:type="dxa"/>
            <w:tcBorders>
              <w:top w:val="single" w:sz="5" w:space="0" w:color="000000"/>
              <w:left w:val="single" w:sz="5" w:space="0" w:color="000000"/>
              <w:bottom w:val="double" w:sz="5" w:space="0" w:color="000000"/>
              <w:right w:val="single" w:sz="5" w:space="0" w:color="000000"/>
            </w:tcBorders>
          </w:tcPr>
          <w:p w14:paraId="3D0DB338" w14:textId="653453E1" w:rsidR="00FB3483" w:rsidRPr="004C1685" w:rsidRDefault="000C0542" w:rsidP="005979B8">
            <w:pPr>
              <w:pStyle w:val="Default"/>
              <w:spacing w:before="40" w:after="40"/>
              <w:rPr>
                <w:rFonts w:ascii="Arial" w:hAnsi="Arial" w:cs="Arial"/>
                <w:color w:val="auto"/>
              </w:rPr>
            </w:pPr>
            <w:r>
              <w:rPr>
                <w:rFonts w:ascii="Arial" w:hAnsi="Arial" w:cs="Arial"/>
                <w:color w:val="auto"/>
              </w:rPr>
              <w:t>30-58</w:t>
            </w:r>
          </w:p>
        </w:tc>
      </w:tr>
      <w:tr w:rsidR="00FB3483" w:rsidRPr="004C1685" w14:paraId="3AB29F4E"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13BA104"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579CF011" w14:textId="77777777" w:rsidR="00FB3483" w:rsidRPr="004C1685" w:rsidRDefault="00FB3483">
            <w:pPr>
              <w:pStyle w:val="Default"/>
              <w:jc w:val="right"/>
              <w:rPr>
                <w:rFonts w:ascii="Arial" w:hAnsi="Arial" w:cs="Arial"/>
                <w:color w:val="auto"/>
              </w:rPr>
            </w:pPr>
          </w:p>
        </w:tc>
      </w:tr>
      <w:tr w:rsidR="00FB3483" w:rsidRPr="004C1685" w14:paraId="4F1A5191"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71965916"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2FE49475"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14:paraId="6F2022E5" w14:textId="77777777" w:rsidR="00FB3483"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p w14:paraId="3EE79597" w14:textId="77777777" w:rsidR="00B31AEB" w:rsidRPr="00B31AEB" w:rsidRDefault="00B31AEB" w:rsidP="00B31AEB">
            <w:pPr>
              <w:shd w:val="clear" w:color="auto" w:fill="FFFFFF"/>
              <w:spacing w:before="166" w:after="166"/>
              <w:rPr>
                <w:rFonts w:ascii="Arial" w:hAnsi="Arial" w:cs="Arial"/>
                <w:color w:val="000000"/>
                <w:sz w:val="20"/>
                <w:szCs w:val="20"/>
              </w:rPr>
            </w:pPr>
            <w:r w:rsidRPr="00B31AEB">
              <w:rPr>
                <w:rFonts w:ascii="Arial" w:hAnsi="Arial" w:cs="Arial"/>
                <w:color w:val="000000"/>
                <w:sz w:val="20"/>
                <w:szCs w:val="20"/>
              </w:rPr>
              <w:t>The most recent Global Burden of Disease (GBD) estimates published by the World Health Organization (WHO) include assessments of only two arboviral diseases: dengue and yellow fever [33]. For other arboviruses, including CHIKV and ZIKV, all cause-specific …represent substantial health deficits omitted in international disease burden reports, and are consequently not included in top-level discussions of disease control priorities [34]. With evidence from the past decade indicating the high incidence and frequency of disabling sequelae due to CHIKV and ZIKV, it is important to address this gap in knowledge and to quantify the impacts of the two viruses</w:t>
            </w:r>
          </w:p>
          <w:p w14:paraId="556298FF" w14:textId="77777777" w:rsidR="00B31AEB" w:rsidRPr="004C1685" w:rsidRDefault="00B31AEB" w:rsidP="005979B8">
            <w:pPr>
              <w:pStyle w:val="Default"/>
              <w:spacing w:before="40" w:after="40"/>
              <w:rPr>
                <w:rFonts w:ascii="Arial" w:hAnsi="Arial" w:cs="Arial"/>
                <w:sz w:val="20"/>
                <w:szCs w:val="20"/>
              </w:rPr>
            </w:pPr>
          </w:p>
        </w:tc>
        <w:tc>
          <w:tcPr>
            <w:tcW w:w="1260" w:type="dxa"/>
            <w:tcBorders>
              <w:top w:val="single" w:sz="5" w:space="0" w:color="000000"/>
              <w:left w:val="single" w:sz="5" w:space="0" w:color="000000"/>
              <w:bottom w:val="single" w:sz="5" w:space="0" w:color="000000"/>
              <w:right w:val="single" w:sz="5" w:space="0" w:color="000000"/>
            </w:tcBorders>
          </w:tcPr>
          <w:p w14:paraId="429451FE" w14:textId="46C00AAC" w:rsidR="00FB3483" w:rsidRPr="004C1685" w:rsidRDefault="00242EA4" w:rsidP="005979B8">
            <w:pPr>
              <w:pStyle w:val="Default"/>
              <w:spacing w:before="40" w:after="40"/>
              <w:rPr>
                <w:rFonts w:ascii="Arial" w:hAnsi="Arial" w:cs="Arial"/>
                <w:color w:val="auto"/>
              </w:rPr>
            </w:pPr>
            <w:r>
              <w:rPr>
                <w:rFonts w:ascii="Arial" w:hAnsi="Arial" w:cs="Arial"/>
                <w:color w:val="auto"/>
              </w:rPr>
              <w:t>71-114</w:t>
            </w:r>
          </w:p>
        </w:tc>
      </w:tr>
      <w:tr w:rsidR="00FB3483" w:rsidRPr="004C1685" w14:paraId="163E8EA7" w14:textId="77777777"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14:paraId="3FB80EC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131BBFBD"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14:paraId="2A97682A" w14:textId="77777777" w:rsidR="00B31AEB" w:rsidRDefault="00FB3483" w:rsidP="00B31AEB">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p w14:paraId="0D83D712" w14:textId="77777777" w:rsidR="00B31AEB" w:rsidRPr="004C1685" w:rsidRDefault="00B31AEB" w:rsidP="00B31AEB">
            <w:pPr>
              <w:pStyle w:val="Default"/>
              <w:spacing w:before="40" w:after="40"/>
              <w:rPr>
                <w:rFonts w:ascii="Arial" w:hAnsi="Arial" w:cs="Arial"/>
                <w:sz w:val="20"/>
                <w:szCs w:val="20"/>
              </w:rPr>
            </w:pPr>
            <w:r w:rsidRPr="00B31AEB">
              <w:rPr>
                <w:rFonts w:ascii="Arial" w:hAnsi="Arial" w:cs="Arial"/>
                <w:sz w:val="20"/>
                <w:szCs w:val="20"/>
              </w:rPr>
              <w:t>In the present study, we reviewed the available data detailing CHIKV and ZIKV infections and their impact in order to estimate the disability-adjusted life years (DALYs) lost globally as a result of their spread over the last decade.</w:t>
            </w:r>
          </w:p>
        </w:tc>
        <w:tc>
          <w:tcPr>
            <w:tcW w:w="1260" w:type="dxa"/>
            <w:tcBorders>
              <w:top w:val="single" w:sz="5" w:space="0" w:color="000000"/>
              <w:left w:val="single" w:sz="5" w:space="0" w:color="000000"/>
              <w:bottom w:val="double" w:sz="5" w:space="0" w:color="000000"/>
              <w:right w:val="single" w:sz="5" w:space="0" w:color="000000"/>
            </w:tcBorders>
          </w:tcPr>
          <w:p w14:paraId="15DE8FC7" w14:textId="5865F25A" w:rsidR="00FB3483" w:rsidRPr="004C1685" w:rsidRDefault="00242EA4" w:rsidP="005979B8">
            <w:pPr>
              <w:pStyle w:val="Default"/>
              <w:spacing w:before="40" w:after="40"/>
              <w:rPr>
                <w:rFonts w:ascii="Arial" w:hAnsi="Arial" w:cs="Arial"/>
                <w:color w:val="auto"/>
              </w:rPr>
            </w:pPr>
            <w:r>
              <w:rPr>
                <w:rFonts w:ascii="Arial" w:hAnsi="Arial" w:cs="Arial"/>
                <w:color w:val="auto"/>
              </w:rPr>
              <w:t>113, 152-155</w:t>
            </w:r>
          </w:p>
        </w:tc>
      </w:tr>
      <w:tr w:rsidR="00FB3483" w:rsidRPr="004C1685" w14:paraId="1D29FABC"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8F34979"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285698A0" w14:textId="77777777" w:rsidR="00FB3483" w:rsidRPr="004C1685" w:rsidRDefault="00FB3483">
            <w:pPr>
              <w:pStyle w:val="Default"/>
              <w:jc w:val="right"/>
              <w:rPr>
                <w:rFonts w:ascii="Arial" w:hAnsi="Arial" w:cs="Arial"/>
                <w:color w:val="auto"/>
              </w:rPr>
            </w:pPr>
          </w:p>
        </w:tc>
      </w:tr>
      <w:tr w:rsidR="00FB3483" w:rsidRPr="004C1685" w14:paraId="16E7F9F0"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6E84B22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73B329F4"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14:paraId="3B5D60DD" w14:textId="77777777" w:rsidR="00FB3483"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p w14:paraId="0859D56E" w14:textId="77777777" w:rsidR="00B31AEB" w:rsidRPr="004C1685" w:rsidRDefault="00B31AEB" w:rsidP="005979B8">
            <w:pPr>
              <w:pStyle w:val="Default"/>
              <w:spacing w:before="40" w:after="40"/>
              <w:rPr>
                <w:rFonts w:ascii="Arial" w:hAnsi="Arial" w:cs="Arial"/>
                <w:sz w:val="20"/>
                <w:szCs w:val="20"/>
              </w:rPr>
            </w:pPr>
            <w:r w:rsidRPr="00B31AEB">
              <w:rPr>
                <w:rFonts w:ascii="Arial" w:hAnsi="Arial" w:cs="Arial"/>
                <w:sz w:val="20"/>
                <w:szCs w:val="20"/>
                <w:lang w:val="en-US"/>
              </w:rPr>
              <w:t>This study is registered with Prospero (CRD42020192502).</w:t>
            </w:r>
          </w:p>
        </w:tc>
        <w:tc>
          <w:tcPr>
            <w:tcW w:w="1260" w:type="dxa"/>
            <w:tcBorders>
              <w:top w:val="single" w:sz="5" w:space="0" w:color="000000"/>
              <w:left w:val="single" w:sz="5" w:space="0" w:color="000000"/>
              <w:bottom w:val="single" w:sz="5" w:space="0" w:color="000000"/>
              <w:right w:val="single" w:sz="5" w:space="0" w:color="000000"/>
            </w:tcBorders>
          </w:tcPr>
          <w:p w14:paraId="795D99F3" w14:textId="60642E6A" w:rsidR="0001651C" w:rsidRPr="004C1685" w:rsidRDefault="00242EA4" w:rsidP="005979B8">
            <w:pPr>
              <w:pStyle w:val="Default"/>
              <w:spacing w:before="40" w:after="40"/>
              <w:rPr>
                <w:rFonts w:ascii="Arial" w:hAnsi="Arial" w:cs="Arial"/>
                <w:color w:val="auto"/>
              </w:rPr>
            </w:pPr>
            <w:r>
              <w:rPr>
                <w:rFonts w:ascii="Arial" w:hAnsi="Arial" w:cs="Arial"/>
                <w:color w:val="auto"/>
              </w:rPr>
              <w:t>119-121</w:t>
            </w:r>
          </w:p>
        </w:tc>
      </w:tr>
      <w:tr w:rsidR="00FB3483" w:rsidRPr="004C1685" w14:paraId="5B5CA2CF"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5C6C2D00"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3D073769"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14:paraId="58E58BE3" w14:textId="77777777" w:rsidR="00FB3483" w:rsidRDefault="00FB3483" w:rsidP="005979B8">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sidR="004C1685">
              <w:rPr>
                <w:rFonts w:cs="Arial"/>
                <w:sz w:val="20"/>
                <w:szCs w:val="20"/>
              </w:rPr>
              <w:t>-</w:t>
            </w:r>
            <w:r w:rsidRPr="004C1685">
              <w:rPr>
                <w:rFonts w:ascii="Arial" w:hAnsi="Arial" w:cs="Arial"/>
                <w:sz w:val="20"/>
                <w:szCs w:val="20"/>
              </w:rPr>
              <w:t>up) and report characteristics (e.g., years considered, language, publication status) used as criteria for</w:t>
            </w:r>
            <w:r w:rsidR="00B31AEB">
              <w:rPr>
                <w:rFonts w:ascii="Arial" w:hAnsi="Arial" w:cs="Arial"/>
                <w:sz w:val="20"/>
                <w:szCs w:val="20"/>
              </w:rPr>
              <w:t xml:space="preserve"> eligibility, giving rationale.</w:t>
            </w:r>
          </w:p>
          <w:p w14:paraId="79346E02" w14:textId="77777777" w:rsidR="00B31AEB" w:rsidRPr="004C1685" w:rsidRDefault="00B31AEB" w:rsidP="005979B8">
            <w:pPr>
              <w:pStyle w:val="Default"/>
              <w:spacing w:before="40" w:after="40"/>
              <w:rPr>
                <w:rFonts w:ascii="Arial" w:hAnsi="Arial" w:cs="Arial"/>
                <w:sz w:val="20"/>
                <w:szCs w:val="20"/>
              </w:rPr>
            </w:pPr>
            <w:r w:rsidRPr="00B31AEB">
              <w:rPr>
                <w:rFonts w:ascii="Arial" w:hAnsi="Arial" w:cs="Arial"/>
                <w:sz w:val="20"/>
                <w:szCs w:val="20"/>
                <w:lang w:val="en-US"/>
              </w:rPr>
              <w:t>We systematically reviewed the available published literature and official reports on CHIKV and ZIKV. Publications were required to meet three inclusion criteria: 1) discussion of complications that lead to mortality or prolonged morbidity; 2) focus on population-based information; and 3) reported data collected between 2010 and 2019. In order to assess the population-level impacts of endemic disease, studies involving travelers from non-endemic areas and all case reports were excluded from analysis</w:t>
            </w:r>
            <w:r>
              <w:rPr>
                <w:rFonts w:ascii="Arial" w:hAnsi="Arial" w:cs="Arial"/>
                <w:sz w:val="20"/>
                <w:szCs w:val="20"/>
                <w:lang w:val="en-US"/>
              </w:rPr>
              <w:t>…</w:t>
            </w:r>
            <w:r w:rsidRPr="00B31AEB">
              <w:rPr>
                <w:rFonts w:ascii="Times New Roman" w:hAnsi="Times New Roman" w:cs="Times New Roman"/>
                <w:lang w:val="en-US" w:eastAsia="en-US"/>
              </w:rPr>
              <w:t xml:space="preserve"> </w:t>
            </w:r>
            <w:r w:rsidRPr="00B31AEB">
              <w:rPr>
                <w:rFonts w:ascii="Arial" w:hAnsi="Arial" w:cs="Arial"/>
                <w:sz w:val="20"/>
                <w:szCs w:val="20"/>
                <w:lang w:val="en-US"/>
              </w:rPr>
              <w:t xml:space="preserve">Bibliographies of selected publications were also searched for </w:t>
            </w:r>
            <w:r w:rsidRPr="00B31AEB">
              <w:rPr>
                <w:rFonts w:ascii="Arial" w:hAnsi="Arial" w:cs="Arial"/>
                <w:sz w:val="20"/>
                <w:szCs w:val="20"/>
                <w:lang w:val="en-US"/>
              </w:rPr>
              <w:lastRenderedPageBreak/>
              <w:t>additional reports. English, Spanish, French, and Portuguese reports were screened.</w:t>
            </w:r>
          </w:p>
        </w:tc>
        <w:tc>
          <w:tcPr>
            <w:tcW w:w="1260" w:type="dxa"/>
            <w:tcBorders>
              <w:top w:val="single" w:sz="5" w:space="0" w:color="000000"/>
              <w:left w:val="single" w:sz="5" w:space="0" w:color="000000"/>
              <w:bottom w:val="single" w:sz="5" w:space="0" w:color="000000"/>
              <w:right w:val="single" w:sz="5" w:space="0" w:color="000000"/>
            </w:tcBorders>
          </w:tcPr>
          <w:p w14:paraId="6B6D4E2A" w14:textId="5395A7EF" w:rsidR="00FB3483" w:rsidRPr="004C1685" w:rsidRDefault="00242EA4" w:rsidP="005979B8">
            <w:pPr>
              <w:pStyle w:val="Default"/>
              <w:spacing w:before="40" w:after="40"/>
              <w:rPr>
                <w:rFonts w:ascii="Arial" w:hAnsi="Arial" w:cs="Arial"/>
                <w:color w:val="auto"/>
              </w:rPr>
            </w:pPr>
            <w:r>
              <w:rPr>
                <w:rFonts w:ascii="Arial" w:hAnsi="Arial" w:cs="Arial"/>
                <w:color w:val="auto"/>
              </w:rPr>
              <w:lastRenderedPageBreak/>
              <w:t>134-159</w:t>
            </w:r>
          </w:p>
        </w:tc>
      </w:tr>
      <w:tr w:rsidR="00FB3483" w:rsidRPr="004C1685" w14:paraId="237EDC80"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0BDEBB4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7AC3C26C"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14:paraId="4306A072" w14:textId="77777777" w:rsidR="00FB3483"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p w14:paraId="70460EF3" w14:textId="77777777" w:rsidR="00B31AEB" w:rsidRPr="004C1685" w:rsidRDefault="00B31AEB" w:rsidP="005979B8">
            <w:pPr>
              <w:pStyle w:val="Default"/>
              <w:spacing w:before="40" w:after="40"/>
              <w:rPr>
                <w:rFonts w:ascii="Arial" w:hAnsi="Arial" w:cs="Arial"/>
                <w:sz w:val="20"/>
                <w:szCs w:val="20"/>
              </w:rPr>
            </w:pPr>
            <w:r w:rsidRPr="00B31AEB">
              <w:rPr>
                <w:rFonts w:ascii="Arial" w:hAnsi="Arial" w:cs="Arial"/>
                <w:sz w:val="20"/>
                <w:szCs w:val="20"/>
                <w:lang w:val="en-US"/>
              </w:rPr>
              <w:t>Searching was initiated with the use of the arbovirus name and the terms “outbreak(s),” “complication(s),” “disability,” “quality of life,” “morbidity,” “mortality,” “DALY,” and “QALY” in PubMed, Google Scholar, LILACS, African Journals Online, SCIELO, and Web of Science.</w:t>
            </w:r>
          </w:p>
        </w:tc>
        <w:tc>
          <w:tcPr>
            <w:tcW w:w="1260" w:type="dxa"/>
            <w:tcBorders>
              <w:top w:val="single" w:sz="5" w:space="0" w:color="000000"/>
              <w:left w:val="single" w:sz="5" w:space="0" w:color="000000"/>
              <w:bottom w:val="single" w:sz="5" w:space="0" w:color="000000"/>
              <w:right w:val="single" w:sz="5" w:space="0" w:color="000000"/>
            </w:tcBorders>
          </w:tcPr>
          <w:p w14:paraId="4AB882CD" w14:textId="68540820" w:rsidR="00FB3483" w:rsidRPr="004C1685" w:rsidRDefault="00887A45" w:rsidP="005979B8">
            <w:pPr>
              <w:pStyle w:val="Default"/>
              <w:spacing w:before="40" w:after="40"/>
              <w:rPr>
                <w:rFonts w:ascii="Arial" w:hAnsi="Arial" w:cs="Arial"/>
                <w:color w:val="auto"/>
              </w:rPr>
            </w:pPr>
            <w:r>
              <w:rPr>
                <w:rFonts w:ascii="Arial" w:hAnsi="Arial" w:cs="Arial"/>
                <w:color w:val="auto"/>
              </w:rPr>
              <w:t>122-130</w:t>
            </w:r>
          </w:p>
        </w:tc>
      </w:tr>
      <w:tr w:rsidR="00FB3483" w:rsidRPr="004C1685" w14:paraId="68481D6B"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54DDCECD"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5C536011"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14:paraId="059964F7" w14:textId="77777777" w:rsidR="00FB3483"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p w14:paraId="68C303B6" w14:textId="77777777" w:rsidR="00B31AEB" w:rsidRPr="004C1685" w:rsidRDefault="00B31AEB" w:rsidP="005979B8">
            <w:pPr>
              <w:pStyle w:val="Default"/>
              <w:spacing w:before="40" w:after="40"/>
              <w:rPr>
                <w:rFonts w:ascii="Arial" w:hAnsi="Arial" w:cs="Arial"/>
                <w:sz w:val="20"/>
                <w:szCs w:val="20"/>
              </w:rPr>
            </w:pPr>
            <w:r w:rsidRPr="00B31AEB">
              <w:rPr>
                <w:rFonts w:ascii="Arial" w:hAnsi="Arial" w:cs="Arial"/>
                <w:sz w:val="20"/>
                <w:szCs w:val="20"/>
                <w:lang w:val="en-US"/>
              </w:rPr>
              <w:t>Searching was initiated with the use of the arbovirus name and the terms “outbreak(s),” “complication(s),” “disability,” “quality of life,” “morbidity,” “mortality,” “DALY,” and “QALY” in PubMed, Google Scholar, LILACS, African Journals Online, SCIELO, and Web of Science.</w:t>
            </w:r>
          </w:p>
        </w:tc>
        <w:tc>
          <w:tcPr>
            <w:tcW w:w="1260" w:type="dxa"/>
            <w:tcBorders>
              <w:top w:val="single" w:sz="5" w:space="0" w:color="000000"/>
              <w:left w:val="single" w:sz="5" w:space="0" w:color="000000"/>
              <w:bottom w:val="single" w:sz="5" w:space="0" w:color="000000"/>
              <w:right w:val="single" w:sz="5" w:space="0" w:color="000000"/>
            </w:tcBorders>
          </w:tcPr>
          <w:p w14:paraId="1C724EDC" w14:textId="7028CA96" w:rsidR="00FB3483" w:rsidRPr="004C1685" w:rsidRDefault="00887A45" w:rsidP="005979B8">
            <w:pPr>
              <w:pStyle w:val="Default"/>
              <w:spacing w:before="40" w:after="40"/>
              <w:rPr>
                <w:rFonts w:ascii="Arial" w:hAnsi="Arial" w:cs="Arial"/>
                <w:color w:val="auto"/>
              </w:rPr>
            </w:pPr>
            <w:r>
              <w:rPr>
                <w:rFonts w:ascii="Arial" w:hAnsi="Arial" w:cs="Arial"/>
                <w:color w:val="auto"/>
              </w:rPr>
              <w:t xml:space="preserve">126-127 </w:t>
            </w:r>
          </w:p>
        </w:tc>
      </w:tr>
      <w:tr w:rsidR="00FB3483" w:rsidRPr="004C1685" w14:paraId="2E4CC4FA"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319D875C"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035EA712"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14:paraId="613C1E6D" w14:textId="77777777" w:rsidR="00FB3483" w:rsidRDefault="00FB3483" w:rsidP="005979B8">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sidR="004C1685">
              <w:rPr>
                <w:rFonts w:cs="Arial"/>
                <w:sz w:val="20"/>
                <w:szCs w:val="20"/>
              </w:rPr>
              <w:t>-</w:t>
            </w:r>
            <w:r w:rsidRPr="004C1685">
              <w:rPr>
                <w:rFonts w:ascii="Arial" w:hAnsi="Arial" w:cs="Arial"/>
                <w:sz w:val="20"/>
                <w:szCs w:val="20"/>
              </w:rPr>
              <w:t xml:space="preserve">analysis). </w:t>
            </w:r>
          </w:p>
          <w:p w14:paraId="5A6820F9" w14:textId="77777777" w:rsidR="00B31AEB" w:rsidRPr="004C1685" w:rsidRDefault="00B31AEB" w:rsidP="005979B8">
            <w:pPr>
              <w:pStyle w:val="Default"/>
              <w:spacing w:before="40" w:after="40"/>
              <w:rPr>
                <w:rFonts w:ascii="Arial" w:hAnsi="Arial" w:cs="Arial"/>
                <w:sz w:val="20"/>
                <w:szCs w:val="20"/>
              </w:rPr>
            </w:pPr>
            <w:r w:rsidRPr="00B31AEB">
              <w:rPr>
                <w:rFonts w:ascii="Arial" w:hAnsi="Arial" w:cs="Arial"/>
                <w:sz w:val="20"/>
                <w:szCs w:val="20"/>
                <w:lang w:val="en-US"/>
              </w:rPr>
              <w:t>Publications were required to meet three inclusion criteria: 1) discussion of complications that lead to mortality or prolonged morbidity; 2) focus on population-based information; and 3) reported data collected between 2010 and 2019. In order to assess the population-level impacts of endemic disease, studies involving travelers from non-endemic areas and all case reports were excluded from analysis</w:t>
            </w:r>
          </w:p>
        </w:tc>
        <w:tc>
          <w:tcPr>
            <w:tcW w:w="1260" w:type="dxa"/>
            <w:tcBorders>
              <w:top w:val="single" w:sz="5" w:space="0" w:color="000000"/>
              <w:left w:val="single" w:sz="5" w:space="0" w:color="000000"/>
              <w:bottom w:val="single" w:sz="5" w:space="0" w:color="000000"/>
              <w:right w:val="single" w:sz="5" w:space="0" w:color="000000"/>
            </w:tcBorders>
          </w:tcPr>
          <w:p w14:paraId="67C5E771" w14:textId="2FBA5BA3" w:rsidR="00FB3483" w:rsidRPr="004C1685" w:rsidRDefault="00887A45" w:rsidP="005979B8">
            <w:pPr>
              <w:pStyle w:val="Default"/>
              <w:spacing w:before="40" w:after="40"/>
              <w:rPr>
                <w:rFonts w:ascii="Arial" w:hAnsi="Arial" w:cs="Arial"/>
                <w:color w:val="auto"/>
              </w:rPr>
            </w:pPr>
            <w:r>
              <w:rPr>
                <w:rFonts w:ascii="Arial" w:hAnsi="Arial" w:cs="Arial"/>
                <w:color w:val="auto"/>
              </w:rPr>
              <w:t>130-133</w:t>
            </w:r>
          </w:p>
        </w:tc>
      </w:tr>
      <w:tr w:rsidR="00FB3483" w:rsidRPr="004C1685" w14:paraId="4768FCE1"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522D660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32AF6DF6"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14:paraId="0F1A4D4A" w14:textId="77777777" w:rsidR="00FB3483"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p w14:paraId="7F13B7F7" w14:textId="77777777" w:rsidR="00B31AEB" w:rsidRPr="00B31AEB" w:rsidRDefault="00B31AEB" w:rsidP="005979B8">
            <w:pPr>
              <w:pStyle w:val="Default"/>
              <w:spacing w:before="40" w:after="40"/>
              <w:rPr>
                <w:rFonts w:ascii="Arial" w:hAnsi="Arial" w:cs="Arial"/>
                <w:sz w:val="20"/>
                <w:szCs w:val="20"/>
                <w:lang w:val="en-US"/>
              </w:rPr>
            </w:pPr>
            <w:r w:rsidRPr="00B31AEB">
              <w:rPr>
                <w:rFonts w:ascii="Arial" w:hAnsi="Arial" w:cs="Arial"/>
                <w:sz w:val="20"/>
                <w:szCs w:val="20"/>
                <w:lang w:val="en-US"/>
              </w:rPr>
              <w:t xml:space="preserve">In order to derive DALY estimates for CHIKV and ZIKV, we extracted from the included reports estimates of incidence, mortality, average age at death, and, for nonlethal cases, information on the duration and severity of acute and chronic symptoms. Study populations and dates were carefully reviewed to ensure that any duplicate data were not included more than once. </w:t>
            </w:r>
          </w:p>
        </w:tc>
        <w:tc>
          <w:tcPr>
            <w:tcW w:w="1260" w:type="dxa"/>
            <w:tcBorders>
              <w:top w:val="single" w:sz="5" w:space="0" w:color="000000"/>
              <w:left w:val="single" w:sz="5" w:space="0" w:color="000000"/>
              <w:bottom w:val="single" w:sz="5" w:space="0" w:color="000000"/>
              <w:right w:val="single" w:sz="5" w:space="0" w:color="000000"/>
            </w:tcBorders>
          </w:tcPr>
          <w:p w14:paraId="328585C1" w14:textId="234EB458" w:rsidR="00FB3483" w:rsidRPr="004C1685" w:rsidRDefault="00A62D05" w:rsidP="005979B8">
            <w:pPr>
              <w:pStyle w:val="Default"/>
              <w:spacing w:before="40" w:after="40"/>
              <w:rPr>
                <w:rFonts w:ascii="Arial" w:hAnsi="Arial" w:cs="Arial"/>
                <w:color w:val="auto"/>
              </w:rPr>
            </w:pPr>
            <w:r>
              <w:rPr>
                <w:rFonts w:ascii="Arial" w:hAnsi="Arial" w:cs="Arial"/>
                <w:color w:val="auto"/>
              </w:rPr>
              <w:t>160-164</w:t>
            </w:r>
          </w:p>
        </w:tc>
      </w:tr>
      <w:tr w:rsidR="00FB3483" w:rsidRPr="004C1685" w14:paraId="144B507A"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21BA0D5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799DC47F"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14:paraId="348847CE" w14:textId="77777777" w:rsidR="00FB3483"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p w14:paraId="6B37737D" w14:textId="77777777" w:rsidR="00B31AEB" w:rsidRPr="00B31AEB" w:rsidRDefault="00B31AEB" w:rsidP="005979B8">
            <w:pPr>
              <w:pStyle w:val="Default"/>
              <w:spacing w:before="40" w:after="40"/>
              <w:rPr>
                <w:rFonts w:ascii="Arial" w:hAnsi="Arial" w:cs="Arial"/>
                <w:sz w:val="20"/>
                <w:szCs w:val="20"/>
                <w:lang w:val="en-US"/>
              </w:rPr>
            </w:pPr>
            <w:r w:rsidRPr="00B31AEB">
              <w:rPr>
                <w:rFonts w:ascii="Arial" w:hAnsi="Arial" w:cs="Arial"/>
                <w:sz w:val="20"/>
                <w:szCs w:val="20"/>
                <w:lang w:val="en-US"/>
              </w:rPr>
              <w:t xml:space="preserve">In order to derive DALY estimates for CHIKV and ZIKV, we extracted from the included reports estimates of incidence, mortality, average age at death, and, for nonlethal cases, information on the duration and severity of acute and chronic symptoms. Study populations and dates were carefully reviewed to ensure that any duplicate data were not included more than once. </w:t>
            </w:r>
          </w:p>
        </w:tc>
        <w:tc>
          <w:tcPr>
            <w:tcW w:w="1260" w:type="dxa"/>
            <w:tcBorders>
              <w:top w:val="single" w:sz="5" w:space="0" w:color="000000"/>
              <w:left w:val="single" w:sz="5" w:space="0" w:color="000000"/>
              <w:bottom w:val="single" w:sz="5" w:space="0" w:color="000000"/>
              <w:right w:val="single" w:sz="5" w:space="0" w:color="000000"/>
            </w:tcBorders>
          </w:tcPr>
          <w:p w14:paraId="49567174" w14:textId="1324466A" w:rsidR="00FB3483" w:rsidRPr="004C1685" w:rsidRDefault="00A62D05" w:rsidP="005979B8">
            <w:pPr>
              <w:pStyle w:val="Default"/>
              <w:spacing w:before="40" w:after="40"/>
              <w:rPr>
                <w:rFonts w:ascii="Arial" w:hAnsi="Arial" w:cs="Arial"/>
                <w:color w:val="auto"/>
              </w:rPr>
            </w:pPr>
            <w:r>
              <w:rPr>
                <w:rFonts w:ascii="Arial" w:hAnsi="Arial" w:cs="Arial"/>
                <w:color w:val="auto"/>
              </w:rPr>
              <w:t>160-164</w:t>
            </w:r>
          </w:p>
        </w:tc>
      </w:tr>
      <w:tr w:rsidR="00FB3483" w:rsidRPr="004C1685" w14:paraId="0E32FC06"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285B09ED"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47988604"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14:paraId="415A14C8"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37DC0184" w14:textId="7D6C187B" w:rsidR="00FB3483" w:rsidRPr="004C1685" w:rsidRDefault="00A62D05" w:rsidP="005979B8">
            <w:pPr>
              <w:pStyle w:val="Default"/>
              <w:spacing w:before="40" w:after="40"/>
              <w:rPr>
                <w:rFonts w:ascii="Arial" w:hAnsi="Arial" w:cs="Arial"/>
                <w:color w:val="auto"/>
              </w:rPr>
            </w:pPr>
            <w:r>
              <w:rPr>
                <w:rFonts w:ascii="Arial" w:hAnsi="Arial" w:cs="Arial"/>
                <w:color w:val="auto"/>
              </w:rPr>
              <w:t>162-163</w:t>
            </w:r>
          </w:p>
        </w:tc>
      </w:tr>
      <w:tr w:rsidR="00FB3483" w:rsidRPr="004C1685" w14:paraId="574FD418"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54FB2834"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42422B4E"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14:paraId="7F84360F" w14:textId="77777777" w:rsidR="00FB3483"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p w14:paraId="0E1ADEC7" w14:textId="77777777" w:rsidR="00492C65" w:rsidRPr="00492C65" w:rsidRDefault="00492C65" w:rsidP="005979B8">
            <w:pPr>
              <w:pStyle w:val="Default"/>
              <w:spacing w:before="40" w:after="40"/>
              <w:rPr>
                <w:rFonts w:ascii="Arial" w:hAnsi="Arial" w:cs="Arial"/>
                <w:sz w:val="20"/>
                <w:szCs w:val="20"/>
                <w:vertAlign w:val="superscript"/>
                <w:lang w:val="en-US"/>
              </w:rPr>
            </w:pPr>
            <w:r w:rsidRPr="00492C65">
              <w:rPr>
                <w:rFonts w:ascii="Arial" w:hAnsi="Arial" w:cs="Arial"/>
                <w:sz w:val="20"/>
                <w:szCs w:val="20"/>
                <w:lang w:val="en-US"/>
              </w:rPr>
              <w:t>We report our DALY estimates in two formats: discrete approximations calculated using inputs derived from weighted averaging of the variables extracted from included publications, and ranges based on the variability of credible input values contained in those reports.</w:t>
            </w:r>
          </w:p>
        </w:tc>
        <w:tc>
          <w:tcPr>
            <w:tcW w:w="1260" w:type="dxa"/>
            <w:tcBorders>
              <w:top w:val="single" w:sz="5" w:space="0" w:color="000000"/>
              <w:left w:val="single" w:sz="5" w:space="0" w:color="000000"/>
              <w:bottom w:val="single" w:sz="5" w:space="0" w:color="000000"/>
              <w:right w:val="single" w:sz="5" w:space="0" w:color="000000"/>
            </w:tcBorders>
          </w:tcPr>
          <w:p w14:paraId="37E13F8D" w14:textId="2F6439C5" w:rsidR="00FB3483" w:rsidRPr="004C1685" w:rsidRDefault="00A62D05" w:rsidP="005979B8">
            <w:pPr>
              <w:pStyle w:val="Default"/>
              <w:spacing w:before="40" w:after="40"/>
              <w:rPr>
                <w:rFonts w:ascii="Arial" w:hAnsi="Arial" w:cs="Arial"/>
                <w:color w:val="auto"/>
              </w:rPr>
            </w:pPr>
            <w:r>
              <w:rPr>
                <w:rFonts w:ascii="Arial" w:hAnsi="Arial" w:cs="Arial"/>
                <w:color w:val="auto"/>
              </w:rPr>
              <w:t>171-181</w:t>
            </w:r>
          </w:p>
        </w:tc>
      </w:tr>
      <w:tr w:rsidR="00FB3483" w:rsidRPr="004C1685" w14:paraId="3B1F8743" w14:textId="77777777" w:rsidTr="005979B8">
        <w:trPr>
          <w:trHeight w:val="580"/>
        </w:trPr>
        <w:tc>
          <w:tcPr>
            <w:tcW w:w="2800" w:type="dxa"/>
            <w:tcBorders>
              <w:top w:val="single" w:sz="5" w:space="0" w:color="000000"/>
              <w:left w:val="single" w:sz="5" w:space="0" w:color="000000"/>
              <w:bottom w:val="single" w:sz="5" w:space="0" w:color="000000"/>
              <w:right w:val="single" w:sz="5" w:space="0" w:color="000000"/>
            </w:tcBorders>
          </w:tcPr>
          <w:p w14:paraId="2C888EB0"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0DD6B3FB"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14:paraId="00C366F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sidR="004C1685">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635125AF" w14:textId="2BE09290" w:rsidR="00FB3483" w:rsidRPr="004C1685" w:rsidRDefault="00EB0282" w:rsidP="005979B8">
            <w:pPr>
              <w:pStyle w:val="Default"/>
              <w:spacing w:before="40" w:after="40"/>
              <w:rPr>
                <w:rFonts w:ascii="Arial" w:hAnsi="Arial" w:cs="Arial"/>
                <w:color w:val="auto"/>
              </w:rPr>
            </w:pPr>
            <w:r>
              <w:rPr>
                <w:rFonts w:ascii="Arial" w:hAnsi="Arial" w:cs="Arial"/>
                <w:color w:val="auto"/>
              </w:rPr>
              <w:t>182-188</w:t>
            </w:r>
          </w:p>
        </w:tc>
      </w:tr>
    </w:tbl>
    <w:p w14:paraId="4394EEBB" w14:textId="77777777" w:rsidR="00E324A8" w:rsidRPr="004C1685" w:rsidRDefault="00E324A8">
      <w:pPr>
        <w:pStyle w:val="CM1"/>
        <w:jc w:val="center"/>
        <w:rPr>
          <w:rFonts w:ascii="Arial" w:hAnsi="Arial" w:cs="Arial"/>
          <w:sz w:val="8"/>
          <w:szCs w:val="8"/>
        </w:rPr>
      </w:pPr>
    </w:p>
    <w:p w14:paraId="43974A29" w14:textId="77777777" w:rsidR="00FB3483" w:rsidRPr="004C1685" w:rsidRDefault="00FB3483">
      <w:pPr>
        <w:pStyle w:val="CM1"/>
        <w:jc w:val="center"/>
        <w:rPr>
          <w:rFonts w:ascii="Arial" w:hAnsi="Arial" w:cs="Arial"/>
          <w:sz w:val="16"/>
          <w:szCs w:val="16"/>
        </w:rPr>
      </w:pPr>
      <w:r w:rsidRPr="004C1685">
        <w:rPr>
          <w:rFonts w:ascii="Arial" w:hAnsi="Arial" w:cs="Arial"/>
          <w:sz w:val="16"/>
          <w:szCs w:val="16"/>
        </w:rPr>
        <w:lastRenderedPageBreak/>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4C1685" w14:paraId="501D42CF" w14:textId="77777777" w:rsidTr="00550BF1">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E04D2A6"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A11F648" w14:textId="77777777" w:rsidR="00FB3483" w:rsidRPr="004C1685" w:rsidRDefault="00FB3483" w:rsidP="003B79FF">
            <w:pPr>
              <w:pStyle w:val="Default"/>
              <w:jc w:val="right"/>
              <w:rPr>
                <w:rFonts w:ascii="Arial" w:hAnsi="Arial" w:cs="Arial"/>
                <w:sz w:val="22"/>
                <w:szCs w:val="22"/>
              </w:rPr>
            </w:pPr>
            <w:r w:rsidRPr="00550BF1">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E220909"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AC19927" w14:textId="77777777"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14:paraId="5CD88AB1" w14:textId="77777777" w:rsidTr="005979B8">
        <w:trPr>
          <w:trHeight w:val="575"/>
        </w:trPr>
        <w:tc>
          <w:tcPr>
            <w:tcW w:w="2800" w:type="dxa"/>
            <w:tcBorders>
              <w:top w:val="double" w:sz="5" w:space="0" w:color="000000"/>
              <w:left w:val="single" w:sz="5" w:space="0" w:color="000000"/>
              <w:bottom w:val="single" w:sz="5" w:space="0" w:color="000000"/>
              <w:right w:val="single" w:sz="5" w:space="0" w:color="000000"/>
            </w:tcBorders>
          </w:tcPr>
          <w:p w14:paraId="0D98F0A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3F549D91"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14:paraId="2C2DA349" w14:textId="77777777" w:rsidR="00FB3483" w:rsidRDefault="00FB3483" w:rsidP="005979B8">
            <w:pPr>
              <w:pStyle w:val="Default"/>
              <w:spacing w:before="40" w:after="40"/>
              <w:rPr>
                <w:rFonts w:ascii="Arial" w:hAnsi="Arial" w:cs="Arial"/>
                <w:sz w:val="20"/>
                <w:szCs w:val="20"/>
              </w:rPr>
            </w:pPr>
            <w:r w:rsidRPr="004C1685">
              <w:rPr>
                <w:rFonts w:ascii="Arial" w:hAnsi="Arial" w:cs="Arial"/>
                <w:sz w:val="20"/>
                <w:szCs w:val="20"/>
              </w:rPr>
              <w:t>Specify any assessment of risk of bias that may affect the cumulative evidence (e.g., publication bias, selec</w:t>
            </w:r>
            <w:r w:rsidR="00492C65">
              <w:rPr>
                <w:rFonts w:ascii="Arial" w:hAnsi="Arial" w:cs="Arial"/>
                <w:sz w:val="20"/>
                <w:szCs w:val="20"/>
              </w:rPr>
              <w:t>tive reporting within studies).</w:t>
            </w:r>
          </w:p>
          <w:p w14:paraId="6DDDF8AA" w14:textId="77777777" w:rsidR="00492C65" w:rsidRDefault="00492C65" w:rsidP="005979B8">
            <w:pPr>
              <w:pStyle w:val="Default"/>
              <w:spacing w:before="40" w:after="40"/>
              <w:rPr>
                <w:rFonts w:ascii="Arial" w:hAnsi="Arial" w:cs="Arial"/>
                <w:sz w:val="20"/>
                <w:szCs w:val="20"/>
                <w:lang w:val="en-US"/>
              </w:rPr>
            </w:pPr>
            <w:r w:rsidRPr="00492C65">
              <w:rPr>
                <w:rFonts w:ascii="Arial" w:hAnsi="Arial" w:cs="Arial"/>
                <w:sz w:val="20"/>
                <w:szCs w:val="20"/>
                <w:lang w:val="en-US"/>
              </w:rPr>
              <w:t>These infections, combined with those documented as “suspected” or “likely” by the respective reporting bodies, served as the upper bound. In light of the recognized trends of under-reporting [38,39], these larger case count values were used as the inputs for our calculations of discrete estimates.</w:t>
            </w:r>
          </w:p>
          <w:p w14:paraId="77998718" w14:textId="77777777" w:rsidR="00492C65" w:rsidRPr="00492C65" w:rsidRDefault="00492C65" w:rsidP="005979B8">
            <w:pPr>
              <w:pStyle w:val="Default"/>
              <w:spacing w:before="40" w:after="40"/>
              <w:rPr>
                <w:rFonts w:ascii="Arial" w:hAnsi="Arial" w:cs="Arial"/>
                <w:sz w:val="20"/>
                <w:szCs w:val="20"/>
                <w:lang w:val="en-US"/>
              </w:rPr>
            </w:pPr>
            <w:r w:rsidRPr="00492C65">
              <w:rPr>
                <w:rFonts w:ascii="Arial" w:hAnsi="Arial" w:cs="Arial"/>
                <w:sz w:val="20"/>
                <w:szCs w:val="20"/>
                <w:lang w:val="en-US"/>
              </w:rPr>
              <w:t>The wide ranges of our estimated burden values, presented in Tables 4 and 5, reflect the current uncertainty in predicting the short- and long-term outcomes of infections, inconsistencies in published findings, and inherent challenges in generating yearly DALY estimates for arboviral diseases</w:t>
            </w:r>
            <w:r>
              <w:rPr>
                <w:rFonts w:ascii="Arial" w:hAnsi="Arial" w:cs="Arial"/>
                <w:sz w:val="20"/>
                <w:szCs w:val="20"/>
                <w:lang w:val="en-US"/>
              </w:rPr>
              <w:t>…</w:t>
            </w:r>
            <w:r w:rsidRPr="004961E7">
              <w:rPr>
                <w:rFonts w:eastAsia="Calibri" w:cs="Times New Roman"/>
                <w:sz w:val="22"/>
                <w:szCs w:val="22"/>
                <w:lang w:val="en-US" w:eastAsia="en-US"/>
              </w:rPr>
              <w:t xml:space="preserve"> </w:t>
            </w:r>
            <w:r w:rsidRPr="00492C65">
              <w:rPr>
                <w:rFonts w:ascii="Arial" w:hAnsi="Arial" w:cs="Arial"/>
                <w:sz w:val="20"/>
                <w:szCs w:val="20"/>
                <w:lang w:val="en-US"/>
              </w:rPr>
              <w:t>Due to inconsistencies in diagnostics and likely under-reporting in endemic areas, it is impossible at this time to know precisely the number of symptomatic infections globally or their associated cause-specific deaths.</w:t>
            </w:r>
          </w:p>
        </w:tc>
        <w:tc>
          <w:tcPr>
            <w:tcW w:w="1260" w:type="dxa"/>
            <w:tcBorders>
              <w:top w:val="double" w:sz="5" w:space="0" w:color="000000"/>
              <w:left w:val="single" w:sz="5" w:space="0" w:color="000000"/>
              <w:bottom w:val="single" w:sz="5" w:space="0" w:color="000000"/>
              <w:right w:val="single" w:sz="5" w:space="0" w:color="000000"/>
            </w:tcBorders>
          </w:tcPr>
          <w:p w14:paraId="417EEE5F" w14:textId="77777777" w:rsidR="00FB3483" w:rsidRDefault="00EB0282" w:rsidP="005979B8">
            <w:pPr>
              <w:pStyle w:val="Default"/>
              <w:spacing w:before="40" w:after="40"/>
              <w:rPr>
                <w:rFonts w:asciiTheme="minorBidi" w:hAnsiTheme="minorBidi"/>
                <w:b/>
                <w:bCs/>
                <w:lang w:val="en-US"/>
              </w:rPr>
            </w:pPr>
            <w:r>
              <w:rPr>
                <w:rFonts w:ascii="Arial" w:hAnsi="Arial" w:cs="Arial"/>
                <w:color w:val="auto"/>
              </w:rPr>
              <w:t xml:space="preserve">139-152. </w:t>
            </w:r>
            <w:r w:rsidRPr="00C36C8A">
              <w:rPr>
                <w:rFonts w:asciiTheme="minorBidi" w:hAnsiTheme="minorBidi"/>
                <w:b/>
                <w:bCs/>
                <w:lang w:val="en-US"/>
              </w:rPr>
              <w:t xml:space="preserve">Figure </w:t>
            </w:r>
            <w:r>
              <w:rPr>
                <w:rFonts w:asciiTheme="minorBidi" w:hAnsiTheme="minorBidi"/>
                <w:b/>
                <w:bCs/>
                <w:lang w:val="en-US"/>
              </w:rPr>
              <w:t>3</w:t>
            </w:r>
            <w:r w:rsidRPr="00C36C8A">
              <w:rPr>
                <w:rFonts w:asciiTheme="minorBidi" w:hAnsiTheme="minorBidi"/>
                <w:b/>
                <w:bCs/>
                <w:lang w:val="en-US"/>
              </w:rPr>
              <w:t>.</w:t>
            </w:r>
          </w:p>
          <w:p w14:paraId="57E08EF1" w14:textId="10D1512F" w:rsidR="00EB0282" w:rsidRPr="004C1685" w:rsidRDefault="00EB0282" w:rsidP="005979B8">
            <w:pPr>
              <w:pStyle w:val="Default"/>
              <w:spacing w:before="40" w:after="40"/>
              <w:rPr>
                <w:rFonts w:ascii="Arial" w:hAnsi="Arial" w:cs="Arial"/>
                <w:color w:val="auto"/>
              </w:rPr>
            </w:pPr>
          </w:p>
        </w:tc>
      </w:tr>
      <w:tr w:rsidR="00FB3483" w:rsidRPr="004C1685" w14:paraId="17894BD8" w14:textId="77777777"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14:paraId="7A4D8BA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0BF38054"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14:paraId="178ED75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sidR="004C1685">
              <w:rPr>
                <w:rFonts w:ascii="Arial" w:hAnsi="Arial" w:cs="Arial"/>
                <w:sz w:val="20"/>
                <w:szCs w:val="20"/>
              </w:rPr>
              <w:t>-</w:t>
            </w:r>
            <w:r w:rsidRPr="004C1685">
              <w:rPr>
                <w:rFonts w:ascii="Arial" w:hAnsi="Arial" w:cs="Arial"/>
                <w:sz w:val="20"/>
                <w:szCs w:val="20"/>
              </w:rPr>
              <w:t>regression), if done, indicating which were pre</w:t>
            </w:r>
            <w:r w:rsidR="004C1685">
              <w:rPr>
                <w:rFonts w:cs="Arial"/>
                <w:sz w:val="20"/>
                <w:szCs w:val="20"/>
              </w:rPr>
              <w:t>-</w:t>
            </w:r>
            <w:r w:rsidRPr="004C1685">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14:paraId="43EA182E" w14:textId="0A9D6E10" w:rsidR="00F80E66" w:rsidRPr="00EB0282" w:rsidRDefault="00EB0282" w:rsidP="00F80E66">
            <w:pPr>
              <w:pStyle w:val="Default"/>
              <w:spacing w:before="40" w:after="40"/>
              <w:rPr>
                <w:rFonts w:ascii="Arial" w:hAnsi="Arial" w:cs="Arial"/>
                <w:color w:val="auto"/>
              </w:rPr>
            </w:pPr>
            <w:r w:rsidRPr="00EB0282">
              <w:rPr>
                <w:rFonts w:asciiTheme="minorBidi" w:hAnsiTheme="minorBidi"/>
                <w:lang w:val="en-US"/>
              </w:rPr>
              <w:t>(165- 1</w:t>
            </w:r>
            <w:r w:rsidR="00F80E66">
              <w:rPr>
                <w:rFonts w:asciiTheme="minorBidi" w:hAnsiTheme="minorBidi"/>
                <w:lang w:val="en-US"/>
              </w:rPr>
              <w:t>70, 193-205)</w:t>
            </w:r>
          </w:p>
          <w:p w14:paraId="5DE78FEC" w14:textId="680CB5DF" w:rsidR="003C3B22" w:rsidRPr="00EB0282" w:rsidRDefault="003C3B22" w:rsidP="005979B8">
            <w:pPr>
              <w:pStyle w:val="Default"/>
              <w:spacing w:before="40" w:after="40"/>
              <w:rPr>
                <w:rFonts w:ascii="Arial" w:hAnsi="Arial" w:cs="Arial"/>
                <w:color w:val="auto"/>
              </w:rPr>
            </w:pPr>
          </w:p>
        </w:tc>
      </w:tr>
      <w:tr w:rsidR="00FB3483" w:rsidRPr="004C1685" w14:paraId="28A20280"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92F61A8"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79C228BE" w14:textId="77777777" w:rsidR="00FB3483" w:rsidRPr="004C1685" w:rsidRDefault="00FB3483">
            <w:pPr>
              <w:pStyle w:val="Default"/>
              <w:jc w:val="center"/>
              <w:rPr>
                <w:rFonts w:ascii="Arial" w:hAnsi="Arial" w:cs="Arial"/>
                <w:color w:val="auto"/>
              </w:rPr>
            </w:pPr>
          </w:p>
        </w:tc>
      </w:tr>
      <w:tr w:rsidR="00FB3483" w:rsidRPr="004C1685" w14:paraId="4C270989"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6A46BD8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36E25D8E"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252BE52F" w14:textId="77777777" w:rsidR="00FB3483"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p w14:paraId="2003F253" w14:textId="77777777" w:rsidR="00492C65" w:rsidRPr="00492C65" w:rsidRDefault="00492C65" w:rsidP="005979B8">
            <w:pPr>
              <w:pStyle w:val="Default"/>
              <w:spacing w:before="40" w:after="40"/>
              <w:rPr>
                <w:rFonts w:ascii="Arial" w:hAnsi="Arial" w:cs="Arial"/>
                <w:sz w:val="20"/>
                <w:szCs w:val="20"/>
                <w:lang w:val="en-US"/>
              </w:rPr>
            </w:pPr>
            <w:r w:rsidRPr="00492C65">
              <w:rPr>
                <w:rFonts w:ascii="Arial" w:hAnsi="Arial" w:cs="Arial"/>
                <w:sz w:val="20"/>
                <w:szCs w:val="20"/>
                <w:lang w:val="en-US"/>
              </w:rPr>
              <w:t xml:space="preserve">Of 7,877 studies identified, 916 were screened and 21 were selected for inclusion (Fig 1). </w:t>
            </w:r>
          </w:p>
        </w:tc>
        <w:tc>
          <w:tcPr>
            <w:tcW w:w="1260" w:type="dxa"/>
            <w:tcBorders>
              <w:top w:val="single" w:sz="5" w:space="0" w:color="000000"/>
              <w:left w:val="single" w:sz="5" w:space="0" w:color="000000"/>
              <w:bottom w:val="single" w:sz="5" w:space="0" w:color="000000"/>
              <w:right w:val="single" w:sz="5" w:space="0" w:color="000000"/>
            </w:tcBorders>
          </w:tcPr>
          <w:p w14:paraId="3C424C9C" w14:textId="77777777" w:rsidR="00FB3483" w:rsidRDefault="003C3B22" w:rsidP="005979B8">
            <w:pPr>
              <w:pStyle w:val="Default"/>
              <w:spacing w:before="40" w:after="40"/>
              <w:rPr>
                <w:rFonts w:ascii="Arial" w:hAnsi="Arial" w:cs="Arial"/>
                <w:color w:val="auto"/>
              </w:rPr>
            </w:pPr>
            <w:r>
              <w:rPr>
                <w:rFonts w:ascii="Arial" w:hAnsi="Arial" w:cs="Arial"/>
                <w:color w:val="auto"/>
              </w:rPr>
              <w:t>218-22</w:t>
            </w:r>
          </w:p>
          <w:p w14:paraId="5274211C" w14:textId="37E9CC95" w:rsidR="003C3B22" w:rsidRPr="004C1685" w:rsidRDefault="003C3B22" w:rsidP="005979B8">
            <w:pPr>
              <w:pStyle w:val="Default"/>
              <w:spacing w:before="40" w:after="40"/>
              <w:rPr>
                <w:rFonts w:ascii="Arial" w:hAnsi="Arial" w:cs="Arial"/>
                <w:color w:val="auto"/>
              </w:rPr>
            </w:pPr>
            <w:r>
              <w:rPr>
                <w:rFonts w:ascii="Arial" w:hAnsi="Arial" w:cs="Arial"/>
                <w:color w:val="auto"/>
              </w:rPr>
              <w:t>Figure 1.</w:t>
            </w:r>
          </w:p>
        </w:tc>
      </w:tr>
      <w:tr w:rsidR="00FB3483" w:rsidRPr="004C1685" w14:paraId="431B5A5C"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10A5A8DC"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3E4BBC77"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7A89F213" w14:textId="77777777" w:rsidR="00FB3483" w:rsidRDefault="00FB3483" w:rsidP="005979B8">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sidR="004C1685">
              <w:rPr>
                <w:rFonts w:ascii="Arial" w:hAnsi="Arial" w:cs="Arial"/>
                <w:sz w:val="20"/>
                <w:szCs w:val="20"/>
              </w:rPr>
              <w:t>-</w:t>
            </w:r>
            <w:r w:rsidRPr="004C1685">
              <w:rPr>
                <w:rFonts w:ascii="Arial" w:hAnsi="Arial" w:cs="Arial"/>
                <w:sz w:val="20"/>
                <w:szCs w:val="20"/>
              </w:rPr>
              <w:t xml:space="preserve">up period) and provide the citations. </w:t>
            </w:r>
          </w:p>
          <w:p w14:paraId="1918C2BC" w14:textId="77777777" w:rsidR="00492C65" w:rsidRPr="004C1685" w:rsidRDefault="00492C65" w:rsidP="005979B8">
            <w:pPr>
              <w:pStyle w:val="Default"/>
              <w:spacing w:before="40" w:after="40"/>
              <w:rPr>
                <w:rFonts w:ascii="Arial" w:hAnsi="Arial" w:cs="Arial"/>
                <w:sz w:val="20"/>
                <w:szCs w:val="20"/>
              </w:rPr>
            </w:pPr>
            <w:r>
              <w:rPr>
                <w:rFonts w:ascii="Arial" w:hAnsi="Arial" w:cs="Arial"/>
                <w:sz w:val="20"/>
                <w:szCs w:val="20"/>
              </w:rPr>
              <w:t>Excel file contains all included studies, populations, sample sizes, and citations</w:t>
            </w:r>
          </w:p>
        </w:tc>
        <w:tc>
          <w:tcPr>
            <w:tcW w:w="1260" w:type="dxa"/>
            <w:tcBorders>
              <w:top w:val="single" w:sz="5" w:space="0" w:color="000000"/>
              <w:left w:val="single" w:sz="5" w:space="0" w:color="000000"/>
              <w:bottom w:val="single" w:sz="5" w:space="0" w:color="000000"/>
              <w:right w:val="single" w:sz="5" w:space="0" w:color="000000"/>
            </w:tcBorders>
          </w:tcPr>
          <w:p w14:paraId="7C437012" w14:textId="77777777" w:rsidR="00FB3483" w:rsidRDefault="003C3B22" w:rsidP="005979B8">
            <w:pPr>
              <w:pStyle w:val="Default"/>
              <w:spacing w:before="40" w:after="40"/>
              <w:rPr>
                <w:rFonts w:ascii="Arial" w:hAnsi="Arial" w:cs="Arial"/>
                <w:color w:val="auto"/>
              </w:rPr>
            </w:pPr>
            <w:r>
              <w:rPr>
                <w:rFonts w:ascii="Arial" w:hAnsi="Arial" w:cs="Arial"/>
                <w:color w:val="auto"/>
              </w:rPr>
              <w:t>231-233</w:t>
            </w:r>
          </w:p>
          <w:p w14:paraId="65F35546" w14:textId="61866CE9" w:rsidR="003C3B22" w:rsidRPr="004C1685" w:rsidRDefault="003C3B22" w:rsidP="005979B8">
            <w:pPr>
              <w:pStyle w:val="Default"/>
              <w:spacing w:before="40" w:after="40"/>
              <w:rPr>
                <w:rFonts w:ascii="Arial" w:hAnsi="Arial" w:cs="Arial"/>
                <w:color w:val="auto"/>
              </w:rPr>
            </w:pPr>
            <w:r>
              <w:rPr>
                <w:rFonts w:ascii="Arial" w:hAnsi="Arial" w:cs="Arial"/>
                <w:color w:val="auto"/>
              </w:rPr>
              <w:t>Tabla1.</w:t>
            </w:r>
          </w:p>
        </w:tc>
      </w:tr>
      <w:tr w:rsidR="00FB3483" w:rsidRPr="004C1685" w14:paraId="6C8B832F"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0B6665E6"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725FE04C"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632CC934"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3E3E0BD3" w14:textId="77777777" w:rsidR="00FB3483" w:rsidRDefault="00F80E66" w:rsidP="005979B8">
            <w:pPr>
              <w:pStyle w:val="Default"/>
              <w:spacing w:before="40" w:after="40"/>
              <w:rPr>
                <w:rFonts w:ascii="Arial" w:hAnsi="Arial" w:cs="Arial"/>
                <w:color w:val="auto"/>
              </w:rPr>
            </w:pPr>
            <w:r>
              <w:rPr>
                <w:rFonts w:ascii="Arial" w:hAnsi="Arial" w:cs="Arial"/>
                <w:color w:val="auto"/>
              </w:rPr>
              <w:t>339-359</w:t>
            </w:r>
          </w:p>
          <w:p w14:paraId="482FCAFF" w14:textId="5CB4BC7B" w:rsidR="00F80E66" w:rsidRPr="004C1685" w:rsidRDefault="00F80E66" w:rsidP="005979B8">
            <w:pPr>
              <w:pStyle w:val="Default"/>
              <w:spacing w:before="40" w:after="40"/>
              <w:rPr>
                <w:rFonts w:ascii="Arial" w:hAnsi="Arial" w:cs="Arial"/>
                <w:color w:val="auto"/>
              </w:rPr>
            </w:pPr>
            <w:r>
              <w:rPr>
                <w:rFonts w:ascii="Arial" w:hAnsi="Arial" w:cs="Arial"/>
                <w:color w:val="auto"/>
              </w:rPr>
              <w:t>Figure 3.</w:t>
            </w:r>
          </w:p>
        </w:tc>
      </w:tr>
      <w:tr w:rsidR="00FB3483" w:rsidRPr="004C1685" w14:paraId="1FD3204B"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3F34872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5D31BE5B"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5860851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sidR="00246C93">
              <w:rPr>
                <w:rFonts w:ascii="Arial" w:hAnsi="Arial" w:cs="Arial"/>
                <w:sz w:val="20"/>
                <w:szCs w:val="20"/>
              </w:rPr>
              <w:t>,</w:t>
            </w:r>
            <w:r w:rsidRPr="004C1685">
              <w:rPr>
                <w:rFonts w:ascii="Arial" w:hAnsi="Arial" w:cs="Arial"/>
                <w:sz w:val="20"/>
                <w:szCs w:val="20"/>
              </w:rPr>
              <w:t xml:space="preserve"> present, for each study: (a) simple summary d</w:t>
            </w:r>
            <w:r w:rsidR="00246C93">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619F895B" w14:textId="77777777" w:rsidR="00F80E66" w:rsidRDefault="00F80E66" w:rsidP="00F80E66">
            <w:pPr>
              <w:pStyle w:val="Default"/>
              <w:spacing w:before="40" w:after="40"/>
              <w:rPr>
                <w:rFonts w:asciiTheme="minorBidi" w:hAnsiTheme="minorBidi"/>
                <w:lang w:val="en-US"/>
              </w:rPr>
            </w:pPr>
            <w:r w:rsidRPr="00EB0282">
              <w:rPr>
                <w:rFonts w:asciiTheme="minorBidi" w:hAnsiTheme="minorBidi"/>
                <w:lang w:val="en-US"/>
              </w:rPr>
              <w:t>(165- 194)</w:t>
            </w:r>
            <w:r>
              <w:rPr>
                <w:rFonts w:asciiTheme="minorBidi" w:hAnsiTheme="minorBidi"/>
                <w:lang w:val="en-US"/>
              </w:rPr>
              <w:t xml:space="preserve"> </w:t>
            </w:r>
            <w:r w:rsidRPr="00EB0282">
              <w:rPr>
                <w:rFonts w:asciiTheme="minorBidi" w:hAnsiTheme="minorBidi"/>
                <w:lang w:val="en-US"/>
              </w:rPr>
              <w:t>Figure 2</w:t>
            </w:r>
            <w:r>
              <w:rPr>
                <w:rFonts w:asciiTheme="minorBidi" w:hAnsiTheme="minorBidi"/>
                <w:lang w:val="en-US"/>
              </w:rPr>
              <w:t>,4,5,6</w:t>
            </w:r>
          </w:p>
          <w:p w14:paraId="09DDDF7B" w14:textId="64AF4529" w:rsidR="00FB3483" w:rsidRPr="004C1685" w:rsidRDefault="00FB3483" w:rsidP="005979B8">
            <w:pPr>
              <w:pStyle w:val="Default"/>
              <w:spacing w:before="40" w:after="40"/>
              <w:rPr>
                <w:rFonts w:ascii="Arial" w:hAnsi="Arial" w:cs="Arial"/>
                <w:color w:val="auto"/>
              </w:rPr>
            </w:pPr>
          </w:p>
        </w:tc>
      </w:tr>
      <w:tr w:rsidR="00FB3483" w:rsidRPr="004C1685" w14:paraId="2DBE4742" w14:textId="77777777" w:rsidTr="005979B8">
        <w:trPr>
          <w:trHeight w:val="335"/>
        </w:trPr>
        <w:tc>
          <w:tcPr>
            <w:tcW w:w="2800" w:type="dxa"/>
            <w:tcBorders>
              <w:top w:val="single" w:sz="5" w:space="0" w:color="000000"/>
              <w:left w:val="single" w:sz="5" w:space="0" w:color="000000"/>
              <w:bottom w:val="single" w:sz="5" w:space="0" w:color="000000"/>
              <w:right w:val="single" w:sz="5" w:space="0" w:color="000000"/>
            </w:tcBorders>
          </w:tcPr>
          <w:p w14:paraId="018A8FF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3BC21C2C"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20BFA03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each meta</w:t>
            </w:r>
            <w:r w:rsidR="004C1685"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727280A6" w14:textId="2A20F8CC" w:rsidR="00FB3483" w:rsidRPr="004C1685" w:rsidRDefault="00F80E66" w:rsidP="005979B8">
            <w:pPr>
              <w:pStyle w:val="Default"/>
              <w:spacing w:before="40" w:after="40"/>
              <w:rPr>
                <w:rFonts w:ascii="Arial" w:hAnsi="Arial" w:cs="Arial"/>
                <w:color w:val="auto"/>
              </w:rPr>
            </w:pPr>
            <w:r>
              <w:rPr>
                <w:rFonts w:ascii="Arial" w:hAnsi="Arial" w:cs="Arial"/>
                <w:color w:val="auto"/>
              </w:rPr>
              <w:t>378-471</w:t>
            </w:r>
          </w:p>
        </w:tc>
      </w:tr>
      <w:tr w:rsidR="00FB3483" w:rsidRPr="004C1685" w14:paraId="3B073468"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77C078A1"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2DE0A789"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1E87EDBE"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sidR="00246C93">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14:paraId="5BF1142F" w14:textId="77777777" w:rsidR="00F80E66" w:rsidRDefault="00F80E66" w:rsidP="00F80E66">
            <w:pPr>
              <w:pStyle w:val="Default"/>
              <w:spacing w:before="40" w:after="40"/>
              <w:rPr>
                <w:rFonts w:asciiTheme="minorBidi" w:hAnsiTheme="minorBidi"/>
                <w:b/>
                <w:bCs/>
                <w:lang w:val="en-US"/>
              </w:rPr>
            </w:pPr>
            <w:r>
              <w:rPr>
                <w:rFonts w:ascii="Arial" w:hAnsi="Arial" w:cs="Arial"/>
                <w:color w:val="auto"/>
              </w:rPr>
              <w:t xml:space="preserve">139-152. </w:t>
            </w:r>
            <w:r w:rsidRPr="00C36C8A">
              <w:rPr>
                <w:rFonts w:asciiTheme="minorBidi" w:hAnsiTheme="minorBidi"/>
                <w:b/>
                <w:bCs/>
                <w:lang w:val="en-US"/>
              </w:rPr>
              <w:t xml:space="preserve">Figure </w:t>
            </w:r>
            <w:r>
              <w:rPr>
                <w:rFonts w:asciiTheme="minorBidi" w:hAnsiTheme="minorBidi"/>
                <w:b/>
                <w:bCs/>
                <w:lang w:val="en-US"/>
              </w:rPr>
              <w:t>3</w:t>
            </w:r>
            <w:r w:rsidRPr="00C36C8A">
              <w:rPr>
                <w:rFonts w:asciiTheme="minorBidi" w:hAnsiTheme="minorBidi"/>
                <w:b/>
                <w:bCs/>
                <w:lang w:val="en-US"/>
              </w:rPr>
              <w:t>.</w:t>
            </w:r>
          </w:p>
          <w:p w14:paraId="5FB843A0" w14:textId="3467ED68" w:rsidR="00FB3483" w:rsidRPr="004C1685" w:rsidRDefault="00FB3483" w:rsidP="005979B8">
            <w:pPr>
              <w:pStyle w:val="Default"/>
              <w:spacing w:before="40" w:after="40"/>
              <w:rPr>
                <w:rFonts w:ascii="Arial" w:hAnsi="Arial" w:cs="Arial"/>
                <w:color w:val="auto"/>
              </w:rPr>
            </w:pPr>
          </w:p>
        </w:tc>
      </w:tr>
      <w:tr w:rsidR="00F80E66" w:rsidRPr="004C1685" w14:paraId="53C30DE2" w14:textId="77777777" w:rsidTr="005979B8">
        <w:trPr>
          <w:trHeight w:val="393"/>
        </w:trPr>
        <w:tc>
          <w:tcPr>
            <w:tcW w:w="2800" w:type="dxa"/>
            <w:tcBorders>
              <w:top w:val="single" w:sz="5" w:space="0" w:color="000000"/>
              <w:left w:val="single" w:sz="5" w:space="0" w:color="000000"/>
              <w:bottom w:val="double" w:sz="2" w:space="0" w:color="FFFFCC"/>
              <w:right w:val="single" w:sz="5" w:space="0" w:color="000000"/>
            </w:tcBorders>
          </w:tcPr>
          <w:p w14:paraId="1E72471C" w14:textId="77777777" w:rsidR="00F80E66" w:rsidRPr="004C1685" w:rsidRDefault="00F80E66" w:rsidP="00F80E66">
            <w:pPr>
              <w:pStyle w:val="Default"/>
              <w:spacing w:before="40" w:after="40"/>
              <w:rPr>
                <w:rFonts w:ascii="Arial" w:hAnsi="Arial" w:cs="Arial"/>
                <w:sz w:val="20"/>
                <w:szCs w:val="20"/>
              </w:rPr>
            </w:pPr>
            <w:r w:rsidRPr="004C1685">
              <w:rPr>
                <w:rFonts w:ascii="Arial" w:hAnsi="Arial" w:cs="Arial"/>
                <w:sz w:val="20"/>
                <w:szCs w:val="20"/>
              </w:rPr>
              <w:lastRenderedPageBreak/>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211EC208" w14:textId="77777777" w:rsidR="00F80E66" w:rsidRPr="004C1685" w:rsidRDefault="00F80E66" w:rsidP="00F80E66">
            <w:pPr>
              <w:pStyle w:val="Default"/>
              <w:spacing w:before="40" w:after="40"/>
              <w:jc w:val="right"/>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340683F9" w14:textId="77777777" w:rsidR="00F80E66" w:rsidRPr="004C1685" w:rsidRDefault="00F80E66" w:rsidP="00F80E66">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35CA348D" w14:textId="77777777" w:rsidR="00F80E66" w:rsidRDefault="00F80E66" w:rsidP="00F80E66">
            <w:pPr>
              <w:pStyle w:val="Default"/>
              <w:spacing w:before="40" w:after="40"/>
              <w:rPr>
                <w:rFonts w:asciiTheme="minorBidi" w:hAnsiTheme="minorBidi"/>
                <w:lang w:val="en-US"/>
              </w:rPr>
            </w:pPr>
            <w:r w:rsidRPr="00EB0282">
              <w:rPr>
                <w:rFonts w:asciiTheme="minorBidi" w:hAnsiTheme="minorBidi"/>
                <w:lang w:val="en-US"/>
              </w:rPr>
              <w:t>(165- 194)</w:t>
            </w:r>
            <w:r>
              <w:rPr>
                <w:rFonts w:asciiTheme="minorBidi" w:hAnsiTheme="minorBidi"/>
                <w:lang w:val="en-US"/>
              </w:rPr>
              <w:t xml:space="preserve"> </w:t>
            </w:r>
            <w:r w:rsidRPr="00EB0282">
              <w:rPr>
                <w:rFonts w:asciiTheme="minorBidi" w:hAnsiTheme="minorBidi"/>
                <w:lang w:val="en-US"/>
              </w:rPr>
              <w:t>Figure 2</w:t>
            </w:r>
            <w:r>
              <w:rPr>
                <w:rFonts w:asciiTheme="minorBidi" w:hAnsiTheme="minorBidi"/>
                <w:lang w:val="en-US"/>
              </w:rPr>
              <w:t>,4,5,6</w:t>
            </w:r>
          </w:p>
          <w:p w14:paraId="294ED386" w14:textId="77777777" w:rsidR="00F80E66" w:rsidRDefault="00F80E66" w:rsidP="00F80E66">
            <w:pPr>
              <w:pStyle w:val="Default"/>
              <w:spacing w:before="40" w:after="40"/>
              <w:rPr>
                <w:rFonts w:asciiTheme="minorBidi" w:hAnsiTheme="minorBidi"/>
                <w:lang w:val="en-US"/>
              </w:rPr>
            </w:pPr>
            <w:r>
              <w:rPr>
                <w:rFonts w:asciiTheme="minorBidi" w:hAnsiTheme="minorBidi"/>
                <w:lang w:val="en-US"/>
              </w:rPr>
              <w:t>(373-524)</w:t>
            </w:r>
          </w:p>
          <w:p w14:paraId="7901C3D7" w14:textId="50158E66" w:rsidR="00F80E66" w:rsidRPr="004C1685" w:rsidRDefault="00F80E66" w:rsidP="00F80E66">
            <w:pPr>
              <w:pStyle w:val="Default"/>
              <w:spacing w:before="40" w:after="40"/>
              <w:rPr>
                <w:rFonts w:ascii="Arial" w:hAnsi="Arial" w:cs="Arial"/>
                <w:color w:val="auto"/>
              </w:rPr>
            </w:pPr>
            <w:r>
              <w:rPr>
                <w:rFonts w:asciiTheme="minorBidi" w:hAnsiTheme="minorBidi"/>
                <w:b/>
                <w:bCs/>
                <w:lang w:val="en-US"/>
              </w:rPr>
              <w:t>Table 3,4,5,6</w:t>
            </w:r>
          </w:p>
        </w:tc>
      </w:tr>
      <w:tr w:rsidR="00F80E66" w:rsidRPr="004C1685" w14:paraId="70654C70"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F87DD3" w14:textId="77777777" w:rsidR="00F80E66" w:rsidRPr="004C1685" w:rsidRDefault="00F80E66" w:rsidP="00F80E66">
            <w:pPr>
              <w:pStyle w:val="Default"/>
              <w:rPr>
                <w:rFonts w:ascii="Arial" w:hAnsi="Arial" w:cs="Arial"/>
                <w:sz w:val="22"/>
                <w:szCs w:val="22"/>
              </w:rPr>
            </w:pPr>
            <w:r w:rsidRPr="004C1685">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40008FA" w14:textId="77777777" w:rsidR="00F80E66" w:rsidRPr="004C1685" w:rsidRDefault="00F80E66" w:rsidP="00F80E66">
            <w:pPr>
              <w:pStyle w:val="Default"/>
              <w:jc w:val="center"/>
              <w:rPr>
                <w:rFonts w:ascii="Arial" w:hAnsi="Arial" w:cs="Arial"/>
                <w:color w:val="auto"/>
              </w:rPr>
            </w:pPr>
          </w:p>
        </w:tc>
      </w:tr>
      <w:tr w:rsidR="00F80E66" w:rsidRPr="004C1685" w14:paraId="7D800877"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79325AEC" w14:textId="77777777" w:rsidR="00F80E66" w:rsidRPr="004C1685" w:rsidRDefault="00F80E66" w:rsidP="00F80E66">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1BD701DA" w14:textId="77777777" w:rsidR="00F80E66" w:rsidRPr="004C1685" w:rsidRDefault="00F80E66" w:rsidP="00F80E66">
            <w:pPr>
              <w:pStyle w:val="Default"/>
              <w:spacing w:before="40" w:after="40"/>
              <w:jc w:val="right"/>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226ED440" w14:textId="77777777" w:rsidR="00F80E66" w:rsidRPr="00492C65" w:rsidRDefault="00F80E66" w:rsidP="00F80E66">
            <w:pPr>
              <w:pStyle w:val="Default"/>
              <w:spacing w:before="40" w:after="40"/>
              <w:rPr>
                <w:rFonts w:ascii="Arial" w:hAnsi="Arial" w:cs="Arial"/>
                <w:sz w:val="20"/>
                <w:szCs w:val="20"/>
                <w:lang w:val="en-US"/>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r w:rsidRPr="00492C65">
              <w:rPr>
                <w:rFonts w:ascii="Arial" w:hAnsi="Arial" w:cs="Arial"/>
                <w:sz w:val="20"/>
                <w:szCs w:val="20"/>
                <w:lang w:val="en-US"/>
              </w:rPr>
              <w:t>In our current analysis we estimated that the virus has caused the annualized loss of over 158,000 DALYs in AMRO since its emergence. This value confirms that CHIKV is among the most problematic arboviruses in the region, causing a burden second only to that of DENV, which the WHO estimated to cause the loss of 203,000 DALYs in its 2016 GBD report [36]. We estimate that ZIKV has caused an annualized DALY burden of 85,000 in AMRO since its emergence there in 2015. This estimate aligns with those previously published for Latin America, and far exceeds the 23,000 DALYs associated with yellow fever in AMRO [36,69]</w:t>
            </w:r>
            <w:r>
              <w:rPr>
                <w:rFonts w:ascii="Arial" w:hAnsi="Arial" w:cs="Arial"/>
                <w:sz w:val="20"/>
                <w:szCs w:val="20"/>
                <w:lang w:val="en-US"/>
              </w:rPr>
              <w:t>…</w:t>
            </w:r>
            <w:r w:rsidRPr="00492C65">
              <w:rPr>
                <w:rFonts w:ascii="Arial" w:hAnsi="Arial" w:cs="Arial"/>
                <w:sz w:val="20"/>
                <w:szCs w:val="20"/>
                <w:lang w:val="en-US"/>
              </w:rPr>
              <w:t xml:space="preserve"> The burden caused by these viruses should be included in routine reports and regularly acknowledged in discussions of policy and containment priorities.</w:t>
            </w:r>
          </w:p>
          <w:p w14:paraId="10D15CBE" w14:textId="77777777" w:rsidR="00F80E66" w:rsidRPr="004C1685" w:rsidRDefault="00F80E66" w:rsidP="00F80E66">
            <w:pPr>
              <w:pStyle w:val="Default"/>
              <w:spacing w:before="40" w:after="40"/>
              <w:rPr>
                <w:rFonts w:ascii="Arial" w:hAnsi="Arial" w:cs="Arial"/>
                <w:sz w:val="20"/>
                <w:szCs w:val="20"/>
              </w:rPr>
            </w:pPr>
          </w:p>
        </w:tc>
        <w:tc>
          <w:tcPr>
            <w:tcW w:w="1260" w:type="dxa"/>
            <w:tcBorders>
              <w:top w:val="single" w:sz="5" w:space="0" w:color="000000"/>
              <w:left w:val="single" w:sz="5" w:space="0" w:color="000000"/>
              <w:bottom w:val="single" w:sz="5" w:space="0" w:color="000000"/>
              <w:right w:val="single" w:sz="5" w:space="0" w:color="000000"/>
            </w:tcBorders>
          </w:tcPr>
          <w:p w14:paraId="4ADF8F0F" w14:textId="2197A610" w:rsidR="00F80E66" w:rsidRPr="004C1685" w:rsidRDefault="00BA7937" w:rsidP="00F80E66">
            <w:pPr>
              <w:pStyle w:val="Default"/>
              <w:spacing w:before="40" w:after="40"/>
              <w:rPr>
                <w:rFonts w:ascii="Arial" w:hAnsi="Arial" w:cs="Arial"/>
                <w:color w:val="auto"/>
              </w:rPr>
            </w:pPr>
            <w:r>
              <w:rPr>
                <w:rFonts w:ascii="Arial" w:hAnsi="Arial" w:cs="Arial"/>
                <w:color w:val="auto"/>
              </w:rPr>
              <w:t>530-547</w:t>
            </w:r>
          </w:p>
        </w:tc>
      </w:tr>
      <w:tr w:rsidR="00F80E66" w:rsidRPr="004C1685" w14:paraId="5340EAF7"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33D1AB27" w14:textId="77777777" w:rsidR="00F80E66" w:rsidRPr="004C1685" w:rsidRDefault="00F80E66" w:rsidP="00F80E66">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0D9FBCA1" w14:textId="77777777" w:rsidR="00F80E66" w:rsidRPr="004C1685" w:rsidRDefault="00F80E66" w:rsidP="00F80E66">
            <w:pPr>
              <w:pStyle w:val="Default"/>
              <w:spacing w:before="40" w:after="40"/>
              <w:jc w:val="right"/>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44142E93" w14:textId="77777777" w:rsidR="00F80E66" w:rsidRDefault="00F80E66" w:rsidP="00F80E66">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p w14:paraId="554B9F2F" w14:textId="77777777" w:rsidR="00F80E66" w:rsidRPr="004C1685" w:rsidRDefault="00F80E66" w:rsidP="00F80E66">
            <w:pPr>
              <w:pStyle w:val="Default"/>
              <w:spacing w:before="40" w:after="40"/>
              <w:rPr>
                <w:rFonts w:ascii="Arial" w:hAnsi="Arial" w:cs="Arial"/>
                <w:sz w:val="20"/>
                <w:szCs w:val="20"/>
              </w:rPr>
            </w:pPr>
            <w:r w:rsidRPr="00492C65">
              <w:rPr>
                <w:rFonts w:ascii="Arial" w:hAnsi="Arial" w:cs="Arial"/>
                <w:sz w:val="20"/>
                <w:szCs w:val="20"/>
                <w:lang w:val="en-US"/>
              </w:rPr>
              <w:t>The wide ranges of our estimated burden values, presented in Tables 4 and 5, reflect the current uncertainty in predicting the short- and long-term outcomes of infections, inconsistencies in published findings, and inherent challenges in generating yearly DALY estimates for arboviral diseases</w:t>
            </w:r>
            <w:r>
              <w:rPr>
                <w:rFonts w:ascii="Arial" w:hAnsi="Arial" w:cs="Arial"/>
                <w:sz w:val="20"/>
                <w:szCs w:val="20"/>
                <w:lang w:val="en-US"/>
              </w:rPr>
              <w:t>…</w:t>
            </w:r>
            <w:r w:rsidRPr="00492C65">
              <w:rPr>
                <w:rFonts w:eastAsia="Calibri" w:cs="Times New Roman"/>
                <w:sz w:val="22"/>
                <w:szCs w:val="22"/>
                <w:lang w:val="en-US" w:eastAsia="en-US"/>
              </w:rPr>
              <w:t xml:space="preserve"> </w:t>
            </w:r>
            <w:r w:rsidRPr="00492C65">
              <w:rPr>
                <w:rFonts w:ascii="Arial" w:hAnsi="Arial" w:cs="Arial"/>
                <w:sz w:val="20"/>
                <w:szCs w:val="20"/>
                <w:lang w:val="en-US"/>
              </w:rPr>
              <w:t>Due to inconsistencies in diagnostics and likely under-reporting in endemic areas, it is impossible at this time to know precisely the number of symptomatic infections globally or their associated cause-specific deaths.</w:t>
            </w:r>
            <w:r>
              <w:rPr>
                <w:rFonts w:ascii="Arial" w:hAnsi="Arial" w:cs="Arial"/>
                <w:sz w:val="20"/>
                <w:szCs w:val="20"/>
                <w:lang w:val="en-US"/>
              </w:rPr>
              <w:t xml:space="preserve"> </w:t>
            </w:r>
            <w:r w:rsidRPr="00492C65">
              <w:rPr>
                <w:rFonts w:ascii="Arial" w:hAnsi="Arial" w:cs="Arial"/>
                <w:sz w:val="20"/>
                <w:szCs w:val="20"/>
                <w:lang w:val="en-US"/>
              </w:rPr>
              <w:t>Likewise, due to limited long-term data, it is currently unclear how many chronic cases either virus has caused, or the duration for which patients generally experience long-term complications. In particular, more follow-up will be needed to ascertain the lifetime prognosis of CZS, a condition which has only been studied since its discovery in 2015 [21,24].</w:t>
            </w:r>
          </w:p>
        </w:tc>
        <w:tc>
          <w:tcPr>
            <w:tcW w:w="1260" w:type="dxa"/>
            <w:tcBorders>
              <w:top w:val="single" w:sz="5" w:space="0" w:color="000000"/>
              <w:left w:val="single" w:sz="5" w:space="0" w:color="000000"/>
              <w:bottom w:val="single" w:sz="5" w:space="0" w:color="000000"/>
              <w:right w:val="single" w:sz="5" w:space="0" w:color="000000"/>
            </w:tcBorders>
          </w:tcPr>
          <w:p w14:paraId="5126A97C" w14:textId="7F3CD159" w:rsidR="00F80E66" w:rsidRPr="004C1685" w:rsidRDefault="00BA7937" w:rsidP="00F80E66">
            <w:pPr>
              <w:pStyle w:val="Default"/>
              <w:spacing w:before="40" w:after="40"/>
              <w:rPr>
                <w:rFonts w:ascii="Arial" w:hAnsi="Arial" w:cs="Arial"/>
                <w:color w:val="auto"/>
              </w:rPr>
            </w:pPr>
            <w:r>
              <w:rPr>
                <w:rFonts w:ascii="Arial" w:hAnsi="Arial" w:cs="Arial"/>
                <w:color w:val="auto"/>
              </w:rPr>
              <w:t>627-635</w:t>
            </w:r>
          </w:p>
        </w:tc>
      </w:tr>
      <w:tr w:rsidR="00F80E66" w:rsidRPr="004C1685" w14:paraId="0A82A931" w14:textId="77777777" w:rsidTr="005979B8">
        <w:trPr>
          <w:trHeight w:val="420"/>
        </w:trPr>
        <w:tc>
          <w:tcPr>
            <w:tcW w:w="2800" w:type="dxa"/>
            <w:tcBorders>
              <w:top w:val="single" w:sz="5" w:space="0" w:color="000000"/>
              <w:left w:val="single" w:sz="5" w:space="0" w:color="000000"/>
              <w:bottom w:val="double" w:sz="2" w:space="0" w:color="FFFFCC"/>
              <w:right w:val="single" w:sz="5" w:space="0" w:color="000000"/>
            </w:tcBorders>
          </w:tcPr>
          <w:p w14:paraId="7C82D54D" w14:textId="77777777" w:rsidR="00F80E66" w:rsidRPr="004C1685" w:rsidRDefault="00F80E66" w:rsidP="00F80E66">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423DE76E" w14:textId="77777777" w:rsidR="00F80E66" w:rsidRPr="004C1685" w:rsidRDefault="00F80E66" w:rsidP="00F80E66">
            <w:pPr>
              <w:pStyle w:val="Default"/>
              <w:spacing w:before="40" w:after="40"/>
              <w:jc w:val="right"/>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5BE4358F" w14:textId="77777777" w:rsidR="00F80E66" w:rsidRDefault="00F80E66" w:rsidP="00F80E66">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p w14:paraId="5CE79D8B" w14:textId="77777777" w:rsidR="00F80E66" w:rsidRPr="004C1685" w:rsidRDefault="00F80E66" w:rsidP="00F80E66">
            <w:pPr>
              <w:pStyle w:val="Default"/>
              <w:spacing w:before="40" w:after="40"/>
              <w:rPr>
                <w:rFonts w:ascii="Arial" w:hAnsi="Arial" w:cs="Arial"/>
                <w:sz w:val="20"/>
                <w:szCs w:val="20"/>
              </w:rPr>
            </w:pPr>
            <w:r w:rsidRPr="00492C65">
              <w:rPr>
                <w:rFonts w:ascii="Arial" w:hAnsi="Arial" w:cs="Arial"/>
                <w:sz w:val="20"/>
                <w:szCs w:val="20"/>
                <w:lang w:val="en-US"/>
              </w:rPr>
              <w:t>Our DALY estimates for CHIKV align with those reported by Cardona-Espina et al., who analyzed chronic CHIKV-linked burden in Latin America in 2014 and noted that DALYs attributable to CHIKV likely outweighed those of any other arbovirus in the region that year [68]. In our current analysis we estimated that the virus has caused the annualized loss of over 158,000 DALYs in AMRO since its emergence. This value confirms that CHIKV is among the most problematic arboviruses in the region, causing a burden second only to that of DENV, which the WHO estimated to cause the loss of 203,000 DALYs in its 2016 GBD report [36].</w:t>
            </w:r>
          </w:p>
        </w:tc>
        <w:tc>
          <w:tcPr>
            <w:tcW w:w="1260" w:type="dxa"/>
            <w:tcBorders>
              <w:top w:val="single" w:sz="5" w:space="0" w:color="000000"/>
              <w:left w:val="single" w:sz="5" w:space="0" w:color="000000"/>
              <w:bottom w:val="double" w:sz="5" w:space="0" w:color="000000"/>
              <w:right w:val="single" w:sz="5" w:space="0" w:color="000000"/>
            </w:tcBorders>
          </w:tcPr>
          <w:p w14:paraId="3C93BB3B" w14:textId="37A5D6AF" w:rsidR="00F80E66" w:rsidRPr="004C1685" w:rsidRDefault="00BA7937" w:rsidP="00F80E66">
            <w:pPr>
              <w:pStyle w:val="Default"/>
              <w:spacing w:before="40" w:after="40"/>
              <w:rPr>
                <w:rFonts w:ascii="Arial" w:hAnsi="Arial" w:cs="Arial"/>
                <w:color w:val="auto"/>
              </w:rPr>
            </w:pPr>
            <w:r>
              <w:rPr>
                <w:rFonts w:ascii="Arial" w:hAnsi="Arial" w:cs="Arial"/>
                <w:color w:val="auto"/>
              </w:rPr>
              <w:t>593-626</w:t>
            </w:r>
          </w:p>
        </w:tc>
      </w:tr>
      <w:tr w:rsidR="00F80E66" w:rsidRPr="004C1685" w14:paraId="021C551A" w14:textId="77777777">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1A17FB6" w14:textId="77777777" w:rsidR="00F80E66" w:rsidRPr="004C1685" w:rsidRDefault="00F80E66" w:rsidP="00F80E66">
            <w:pPr>
              <w:pStyle w:val="Default"/>
              <w:rPr>
                <w:rFonts w:ascii="Arial" w:hAnsi="Arial" w:cs="Arial"/>
                <w:sz w:val="22"/>
                <w:szCs w:val="22"/>
              </w:rPr>
            </w:pPr>
            <w:r w:rsidRPr="004C1685">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3BAD4AD3" w14:textId="77777777" w:rsidR="00F80E66" w:rsidRPr="004C1685" w:rsidRDefault="00F80E66" w:rsidP="00F80E66">
            <w:pPr>
              <w:pStyle w:val="Default"/>
              <w:jc w:val="center"/>
              <w:rPr>
                <w:rFonts w:ascii="Arial" w:hAnsi="Arial" w:cs="Arial"/>
                <w:color w:val="auto"/>
              </w:rPr>
            </w:pPr>
          </w:p>
        </w:tc>
      </w:tr>
      <w:tr w:rsidR="00F80E66" w:rsidRPr="004C1685" w14:paraId="2C4261AE" w14:textId="77777777" w:rsidTr="005979B8">
        <w:trPr>
          <w:trHeight w:val="570"/>
        </w:trPr>
        <w:tc>
          <w:tcPr>
            <w:tcW w:w="2800" w:type="dxa"/>
            <w:tcBorders>
              <w:top w:val="single" w:sz="5" w:space="0" w:color="000000"/>
              <w:left w:val="single" w:sz="5" w:space="0" w:color="000000"/>
              <w:bottom w:val="double" w:sz="5" w:space="0" w:color="000000"/>
              <w:right w:val="single" w:sz="5" w:space="0" w:color="000000"/>
            </w:tcBorders>
          </w:tcPr>
          <w:p w14:paraId="13F96EC2" w14:textId="77777777" w:rsidR="00F80E66" w:rsidRPr="004C1685" w:rsidRDefault="00F80E66" w:rsidP="00F80E66">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631AD7AD" w14:textId="77777777" w:rsidR="00F80E66" w:rsidRPr="004C1685" w:rsidRDefault="00F80E66" w:rsidP="00F80E66">
            <w:pPr>
              <w:pStyle w:val="Default"/>
              <w:spacing w:before="40" w:after="40"/>
              <w:jc w:val="right"/>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17D0F878" w14:textId="77777777" w:rsidR="00F80E66" w:rsidRDefault="00F80E66" w:rsidP="00F80E66">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p w14:paraId="46D8C74B" w14:textId="77777777" w:rsidR="00F80E66" w:rsidRPr="00492C65" w:rsidRDefault="00F80E66" w:rsidP="00F80E66">
            <w:pPr>
              <w:pStyle w:val="Default"/>
              <w:spacing w:before="40" w:after="40"/>
              <w:rPr>
                <w:rFonts w:ascii="Arial" w:hAnsi="Arial" w:cs="Arial"/>
                <w:sz w:val="20"/>
                <w:szCs w:val="20"/>
                <w:lang w:val="en-US"/>
              </w:rPr>
            </w:pPr>
            <w:r>
              <w:rPr>
                <w:rFonts w:ascii="Arial" w:hAnsi="Arial" w:cs="Arial"/>
                <w:sz w:val="20"/>
                <w:szCs w:val="20"/>
                <w:lang w:val="en-US"/>
              </w:rPr>
              <w:t>CJP</w:t>
            </w:r>
            <w:r w:rsidRPr="00492C65">
              <w:rPr>
                <w:rFonts w:ascii="Arial" w:hAnsi="Arial" w:cs="Arial"/>
                <w:sz w:val="20"/>
                <w:szCs w:val="20"/>
                <w:lang w:val="en-US"/>
              </w:rPr>
              <w:t xml:space="preserve"> </w:t>
            </w:r>
            <w:r>
              <w:rPr>
                <w:rFonts w:ascii="Arial" w:hAnsi="Arial" w:cs="Arial"/>
                <w:sz w:val="20"/>
                <w:szCs w:val="20"/>
                <w:lang w:val="en-US"/>
              </w:rPr>
              <w:t>is</w:t>
            </w:r>
            <w:r w:rsidRPr="00492C65">
              <w:rPr>
                <w:rFonts w:ascii="Arial" w:hAnsi="Arial" w:cs="Arial"/>
                <w:sz w:val="20"/>
                <w:szCs w:val="20"/>
                <w:lang w:val="en-US"/>
              </w:rPr>
              <w:t xml:space="preserve"> supported by the Stanford Medical Scholars Research Program. </w:t>
            </w:r>
            <w:r>
              <w:rPr>
                <w:rFonts w:ascii="Arial" w:hAnsi="Arial" w:cs="Arial"/>
                <w:sz w:val="20"/>
                <w:szCs w:val="20"/>
                <w:lang w:val="en-US"/>
              </w:rPr>
              <w:t>ADL</w:t>
            </w:r>
            <w:r w:rsidRPr="00492C65">
              <w:rPr>
                <w:rFonts w:ascii="Arial" w:hAnsi="Arial" w:cs="Arial"/>
                <w:sz w:val="20"/>
                <w:szCs w:val="20"/>
                <w:lang w:val="en-US"/>
              </w:rPr>
              <w:t xml:space="preserve"> is supported by the National Institutes of </w:t>
            </w:r>
            <w:r w:rsidRPr="00492C65">
              <w:rPr>
                <w:rFonts w:ascii="Arial" w:hAnsi="Arial" w:cs="Arial"/>
                <w:sz w:val="20"/>
                <w:szCs w:val="20"/>
                <w:lang w:val="en-US"/>
              </w:rPr>
              <w:lastRenderedPageBreak/>
              <w:t>Health through grant #R01 AI102918 and a philanthropic gift to Stanford University in support of research on the neurodevelopmental impacts of Zika virus in Grenada. The funders did not play any role in the study design, data collection, analysis, or interpretation of the results, nor did they participate in the preparation of this manuscript work or the decision to publish this work.</w:t>
            </w:r>
          </w:p>
        </w:tc>
        <w:tc>
          <w:tcPr>
            <w:tcW w:w="1260" w:type="dxa"/>
            <w:tcBorders>
              <w:top w:val="single" w:sz="5" w:space="0" w:color="000000"/>
              <w:left w:val="single" w:sz="5" w:space="0" w:color="000000"/>
              <w:bottom w:val="double" w:sz="5" w:space="0" w:color="000000"/>
              <w:right w:val="single" w:sz="5" w:space="0" w:color="000000"/>
            </w:tcBorders>
          </w:tcPr>
          <w:p w14:paraId="05626ED4" w14:textId="09090142" w:rsidR="00F80E66" w:rsidRPr="004C1685" w:rsidRDefault="00BA7937" w:rsidP="00F80E66">
            <w:pPr>
              <w:pStyle w:val="Default"/>
              <w:spacing w:before="40" w:after="40"/>
              <w:rPr>
                <w:rFonts w:ascii="Arial" w:hAnsi="Arial" w:cs="Arial"/>
                <w:color w:val="auto"/>
              </w:rPr>
            </w:pPr>
            <w:r>
              <w:rPr>
                <w:rFonts w:ascii="Arial" w:hAnsi="Arial" w:cs="Arial"/>
                <w:color w:val="auto"/>
              </w:rPr>
              <w:lastRenderedPageBreak/>
              <w:t>662-687</w:t>
            </w:r>
          </w:p>
        </w:tc>
      </w:tr>
    </w:tbl>
    <w:p w14:paraId="09AA1F90" w14:textId="77777777" w:rsidR="00FB3483" w:rsidRPr="004C1685" w:rsidRDefault="00FB3483">
      <w:pPr>
        <w:pStyle w:val="Default"/>
        <w:rPr>
          <w:rFonts w:ascii="Arial" w:hAnsi="Arial" w:cs="Arial"/>
          <w:color w:val="auto"/>
        </w:rPr>
      </w:pPr>
    </w:p>
    <w:p w14:paraId="5E899880" w14:textId="77777777"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Liberati A, Tetzlaff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00190C83">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14:paraId="5FAC4163" w14:textId="77777777"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6E555977" w14:textId="77777777"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DD31B" w14:textId="77777777" w:rsidR="00C06AC5" w:rsidRDefault="00C06AC5">
      <w:r>
        <w:separator/>
      </w:r>
    </w:p>
  </w:endnote>
  <w:endnote w:type="continuationSeparator" w:id="0">
    <w:p w14:paraId="7462774A" w14:textId="77777777" w:rsidR="00C06AC5" w:rsidRDefault="00C06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616A6" w14:textId="77777777" w:rsidR="00C06AC5" w:rsidRDefault="00C06AC5">
      <w:r>
        <w:separator/>
      </w:r>
    </w:p>
  </w:footnote>
  <w:footnote w:type="continuationSeparator" w:id="0">
    <w:p w14:paraId="45067DC3" w14:textId="77777777" w:rsidR="00C06AC5" w:rsidRDefault="00C06A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93891" w14:textId="77777777" w:rsidR="00947707" w:rsidRPr="004C1685" w:rsidRDefault="0061189E" w:rsidP="00E324A8">
    <w:pPr>
      <w:pStyle w:val="CM2"/>
      <w:ind w:left="1080"/>
      <w:rPr>
        <w:rFonts w:ascii="Lucida Sans" w:hAnsi="Lucida Sans"/>
      </w:rPr>
    </w:pPr>
    <w:r w:rsidRPr="004C1685">
      <w:rPr>
        <w:rFonts w:ascii="Lucida Sans" w:hAnsi="Lucida Sans"/>
        <w:noProof/>
      </w:rPr>
      <w:drawing>
        <wp:anchor distT="0" distB="0" distL="114300" distR="114300" simplePos="0" relativeHeight="251657728" behindDoc="0" locked="0" layoutInCell="1" allowOverlap="1" wp14:anchorId="24086F51" wp14:editId="72A34B64">
          <wp:simplePos x="0" y="0"/>
          <wp:positionH relativeFrom="column">
            <wp:posOffset>-32385</wp:posOffset>
          </wp:positionH>
          <wp:positionV relativeFrom="paragraph">
            <wp:posOffset>-111760</wp:posOffset>
          </wp:positionV>
          <wp:extent cx="457200" cy="419100"/>
          <wp:effectExtent l="0" t="0" r="0" b="0"/>
          <wp:wrapNone/>
          <wp:docPr id="2"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7707" w:rsidRPr="004C1685">
      <w:rPr>
        <w:rFonts w:ascii="Lucida Sans" w:hAnsi="Lucida Sans"/>
        <w:b/>
        <w:bCs/>
        <w:sz w:val="32"/>
        <w:szCs w:val="3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1651C"/>
    <w:rsid w:val="000C0542"/>
    <w:rsid w:val="000E4395"/>
    <w:rsid w:val="000F60B0"/>
    <w:rsid w:val="00190C83"/>
    <w:rsid w:val="00242EA4"/>
    <w:rsid w:val="00246C93"/>
    <w:rsid w:val="00256BAF"/>
    <w:rsid w:val="002A2A06"/>
    <w:rsid w:val="003516AD"/>
    <w:rsid w:val="00363B8D"/>
    <w:rsid w:val="003B79FF"/>
    <w:rsid w:val="003C3B22"/>
    <w:rsid w:val="00400A0B"/>
    <w:rsid w:val="00492C65"/>
    <w:rsid w:val="004961E7"/>
    <w:rsid w:val="004C1685"/>
    <w:rsid w:val="00550BF1"/>
    <w:rsid w:val="0059028D"/>
    <w:rsid w:val="005979B8"/>
    <w:rsid w:val="0061189E"/>
    <w:rsid w:val="006F3BA6"/>
    <w:rsid w:val="00747ACF"/>
    <w:rsid w:val="007B195A"/>
    <w:rsid w:val="00887A45"/>
    <w:rsid w:val="008A3EAE"/>
    <w:rsid w:val="008E2C91"/>
    <w:rsid w:val="00947707"/>
    <w:rsid w:val="00A62D05"/>
    <w:rsid w:val="00B31AEB"/>
    <w:rsid w:val="00BA7937"/>
    <w:rsid w:val="00C06AC5"/>
    <w:rsid w:val="00E324A8"/>
    <w:rsid w:val="00E52D13"/>
    <w:rsid w:val="00EB0282"/>
    <w:rsid w:val="00F67C14"/>
    <w:rsid w:val="00F80E66"/>
    <w:rsid w:val="00FB3483"/>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1"/>
    </o:shapelayout>
  </w:shapeDefaults>
  <w:decimalSymbol w:val=","/>
  <w:listSeparator w:val=";"/>
  <w14:docId w14:val="212BE373"/>
  <w14:defaultImageDpi w14:val="300"/>
  <w15:chartTrackingRefBased/>
  <w15:docId w15:val="{370B4148-8008-BB40-B22E-6C81E1B93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U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Encabezado">
    <w:name w:val="header"/>
    <w:basedOn w:val="Normal"/>
    <w:rsid w:val="00E324A8"/>
    <w:pPr>
      <w:tabs>
        <w:tab w:val="center" w:pos="4320"/>
        <w:tab w:val="right" w:pos="8640"/>
      </w:tabs>
    </w:pPr>
  </w:style>
  <w:style w:type="paragraph" w:styleId="Piedepgina">
    <w:name w:val="footer"/>
    <w:basedOn w:val="Normal"/>
    <w:rsid w:val="00E324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1897</Words>
  <Characters>11048</Characters>
  <Application>Microsoft Office Word</Application>
  <DocSecurity>0</DocSecurity>
  <Lines>356</Lines>
  <Paragraphs>215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Hewlett-Packard Company</Company>
  <LinksUpToDate>false</LinksUpToDate>
  <CharactersWithSpaces>12730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cp:lastModifiedBy>VÍCTOR ALFONSO DÍAZ LÓPEZ</cp:lastModifiedBy>
  <cp:revision>2</cp:revision>
  <dcterms:created xsi:type="dcterms:W3CDTF">2021-07-01T16:15:00Z</dcterms:created>
  <dcterms:modified xsi:type="dcterms:W3CDTF">2021-07-01T16:15:00Z</dcterms:modified>
</cp:coreProperties>
</file>