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19DA0" w14:textId="77777777" w:rsidR="00002CD2" w:rsidRPr="009D5C21" w:rsidRDefault="00002CD2" w:rsidP="00002CD2">
      <w:pPr>
        <w:spacing w:line="480" w:lineRule="auto"/>
        <w:jc w:val="both"/>
        <w:rPr>
          <w:rFonts w:asciiTheme="minorBidi" w:eastAsia="Calibri Light" w:hAnsiTheme="minorBidi"/>
          <w:color w:val="000000" w:themeColor="text1"/>
          <w:sz w:val="24"/>
          <w:szCs w:val="24"/>
          <w:lang w:val="en-US"/>
        </w:rPr>
      </w:pPr>
      <w:r w:rsidRPr="71E6DC84">
        <w:rPr>
          <w:rFonts w:asciiTheme="minorBidi" w:hAnsiTheme="minorBidi"/>
          <w:b/>
          <w:bCs/>
          <w:sz w:val="24"/>
          <w:szCs w:val="24"/>
          <w:lang w:val="en-US"/>
        </w:rPr>
        <w:t xml:space="preserve">Additional file </w:t>
      </w:r>
      <w:r>
        <w:rPr>
          <w:rFonts w:asciiTheme="minorBidi" w:hAnsiTheme="minorBidi"/>
          <w:b/>
          <w:bCs/>
          <w:sz w:val="24"/>
          <w:szCs w:val="24"/>
          <w:lang w:val="en-US"/>
        </w:rPr>
        <w:t>1</w:t>
      </w:r>
      <w:r w:rsidRPr="71E6DC84">
        <w:rPr>
          <w:rFonts w:asciiTheme="minorBidi" w:hAnsiTheme="minorBidi"/>
          <w:b/>
          <w:bCs/>
          <w:sz w:val="24"/>
          <w:szCs w:val="24"/>
          <w:lang w:val="en-US"/>
        </w:rPr>
        <w:t xml:space="preserve">. </w:t>
      </w:r>
      <w:r w:rsidRPr="009D5C21">
        <w:rPr>
          <w:rFonts w:ascii="Arial" w:eastAsia="Arial" w:hAnsi="Arial" w:cs="Arial"/>
          <w:color w:val="000000" w:themeColor="text1"/>
          <w:sz w:val="24"/>
          <w:szCs w:val="24"/>
          <w:lang w:val="en-US"/>
        </w:rPr>
        <w:t>Excluded studies</w:t>
      </w:r>
      <w:r>
        <w:rPr>
          <w:rFonts w:ascii="Arial" w:eastAsia="Arial" w:hAnsi="Arial" w:cs="Arial"/>
          <w:color w:val="000000" w:themeColor="text1"/>
          <w:sz w:val="24"/>
          <w:szCs w:val="24"/>
          <w:lang w:val="en-US"/>
        </w:rPr>
        <w:t>.</w:t>
      </w:r>
    </w:p>
    <w:tbl>
      <w:tblPr>
        <w:tblStyle w:val="Tabellrutenett"/>
        <w:tblW w:w="9665" w:type="dxa"/>
        <w:tblLayout w:type="fixed"/>
        <w:tblLook w:val="06A0" w:firstRow="1" w:lastRow="0" w:firstColumn="1" w:lastColumn="0" w:noHBand="1" w:noVBand="1"/>
      </w:tblPr>
      <w:tblGrid>
        <w:gridCol w:w="4103"/>
        <w:gridCol w:w="5562"/>
      </w:tblGrid>
      <w:tr w:rsidR="00002CD2" w14:paraId="683EBF78" w14:textId="77777777" w:rsidTr="0064757F">
        <w:trPr>
          <w:trHeight w:val="342"/>
        </w:trPr>
        <w:tc>
          <w:tcPr>
            <w:tcW w:w="4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7A8CA02" w14:textId="77777777" w:rsidR="00002CD2" w:rsidRPr="008F2B3B" w:rsidRDefault="00002CD2" w:rsidP="0064757F">
            <w:pPr>
              <w:spacing w:after="0" w:line="240" w:lineRule="auto"/>
              <w:rPr>
                <w:rFonts w:ascii="Arial" w:eastAsia="Arial" w:hAnsi="Arial" w:cs="Arial"/>
                <w:color w:val="000000" w:themeColor="text1"/>
                <w:sz w:val="24"/>
                <w:szCs w:val="24"/>
                <w:lang w:val="en-US"/>
              </w:rPr>
            </w:pPr>
            <w:r w:rsidRPr="008F2B3B">
              <w:rPr>
                <w:rFonts w:ascii="Arial" w:eastAsia="Arial" w:hAnsi="Arial" w:cs="Arial"/>
                <w:b/>
                <w:bCs/>
                <w:color w:val="000000" w:themeColor="text1"/>
                <w:sz w:val="24"/>
                <w:szCs w:val="24"/>
                <w:lang w:val="en-US"/>
              </w:rPr>
              <w:t>Excluded study</w:t>
            </w:r>
          </w:p>
        </w:tc>
        <w:tc>
          <w:tcPr>
            <w:tcW w:w="5562" w:type="dxa"/>
            <w:tcBorders>
              <w:top w:val="single" w:sz="6" w:space="0" w:color="000000" w:themeColor="text1"/>
              <w:left w:val="single" w:sz="6" w:space="0" w:color="CCCCCC"/>
              <w:bottom w:val="single" w:sz="6" w:space="0" w:color="000000" w:themeColor="text1"/>
              <w:right w:val="single" w:sz="6" w:space="0" w:color="000000" w:themeColor="text1"/>
            </w:tcBorders>
            <w:vAlign w:val="bottom"/>
          </w:tcPr>
          <w:p w14:paraId="615A821F" w14:textId="77777777" w:rsidR="00002CD2" w:rsidRDefault="00002CD2" w:rsidP="0064757F">
            <w:pPr>
              <w:spacing w:after="0" w:line="240" w:lineRule="auto"/>
              <w:rPr>
                <w:rFonts w:ascii="Arial" w:eastAsia="Arial" w:hAnsi="Arial" w:cs="Arial"/>
                <w:color w:val="000000" w:themeColor="text1"/>
                <w:sz w:val="24"/>
                <w:szCs w:val="24"/>
                <w:lang w:val="en-US"/>
              </w:rPr>
            </w:pPr>
            <w:r w:rsidRPr="71E6DC84">
              <w:rPr>
                <w:rFonts w:ascii="Arial" w:eastAsia="Arial" w:hAnsi="Arial" w:cs="Arial"/>
                <w:b/>
                <w:bCs/>
                <w:color w:val="000000" w:themeColor="text1"/>
                <w:sz w:val="24"/>
                <w:szCs w:val="24"/>
                <w:lang w:val="en-US"/>
              </w:rPr>
              <w:t>Reason for exclusion</w:t>
            </w:r>
          </w:p>
        </w:tc>
      </w:tr>
      <w:tr w:rsidR="00002CD2" w:rsidRPr="00BD5595" w14:paraId="40C7CA58" w14:textId="77777777" w:rsidTr="0064757F">
        <w:trPr>
          <w:trHeight w:val="342"/>
        </w:trPr>
        <w:tc>
          <w:tcPr>
            <w:tcW w:w="4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A444120"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Awasthi et al., 2018 (19)</w:t>
            </w:r>
          </w:p>
        </w:tc>
        <w:tc>
          <w:tcPr>
            <w:tcW w:w="5562" w:type="dxa"/>
            <w:tcBorders>
              <w:top w:val="single" w:sz="6" w:space="0" w:color="000000" w:themeColor="text1"/>
              <w:left w:val="single" w:sz="6" w:space="0" w:color="CCCCCC"/>
              <w:bottom w:val="single" w:sz="6" w:space="0" w:color="000000" w:themeColor="text1"/>
              <w:right w:val="single" w:sz="6" w:space="0" w:color="000000" w:themeColor="text1"/>
            </w:tcBorders>
            <w:vAlign w:val="bottom"/>
          </w:tcPr>
          <w:p w14:paraId="37833CFF"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Re-analysis of previous trial data</w:t>
            </w:r>
          </w:p>
        </w:tc>
      </w:tr>
      <w:tr w:rsidR="00002CD2" w14:paraId="10BE08EB"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4BAA654A"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Baldoman et al., 2018 (10)</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62FCA11F"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randomized study</w:t>
            </w:r>
          </w:p>
        </w:tc>
      </w:tr>
      <w:tr w:rsidR="00002CD2" w14:paraId="4C3F0AC8"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6568CD00"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Banerjee et al., 2017 (20)</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008D6A98"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Type of cancer</w:t>
            </w:r>
          </w:p>
        </w:tc>
      </w:tr>
      <w:tr w:rsidR="00002CD2" w14:paraId="154BED6A"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298D7207"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Barassi et al., 2018 (28)</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325C2D8B"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prehabilitation program</w:t>
            </w:r>
          </w:p>
        </w:tc>
      </w:tr>
      <w:tr w:rsidR="00002CD2" w14:paraId="45222A1F"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1CDFACAA"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Barberan et al., 2017 (41)</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BEFAF3A"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Type of cancer</w:t>
            </w:r>
          </w:p>
        </w:tc>
      </w:tr>
      <w:tr w:rsidR="00002CD2" w:rsidRPr="00BD5595" w14:paraId="03D7EA35"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4AB6D03C"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Benzo et al., 2011 (42)</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625F79FE"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No outcomes of interest were reported</w:t>
            </w:r>
          </w:p>
        </w:tc>
      </w:tr>
      <w:tr w:rsidR="00002CD2" w14:paraId="38B89D2D"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0D409A12"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Borde et al., 2015 (5)</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02635B77"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randomized study</w:t>
            </w:r>
          </w:p>
        </w:tc>
      </w:tr>
      <w:tr w:rsidR="00002CD2" w14:paraId="22B1F13C"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1D72A2FD"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Carli et al., 2019 (4)</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51E39402"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randomized study</w:t>
            </w:r>
          </w:p>
        </w:tc>
      </w:tr>
      <w:tr w:rsidR="00002CD2" w14:paraId="49F2FA7A"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1F8062D7"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Cheema et al., 2011(6)</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1B5C95FE"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prehabilitation program</w:t>
            </w:r>
          </w:p>
        </w:tc>
      </w:tr>
      <w:tr w:rsidR="00002CD2" w:rsidRPr="00BD5595" w14:paraId="51548E27"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098005EC"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Chen et al., 2017 (21)</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0F6FDBEB"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Re-analysis of previous trial data</w:t>
            </w:r>
          </w:p>
        </w:tc>
      </w:tr>
      <w:tr w:rsidR="00002CD2" w14:paraId="03A90BCB"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33DE4875"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Christensen JF et al., 2019 (16)</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718E859F"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randomized study</w:t>
            </w:r>
          </w:p>
        </w:tc>
      </w:tr>
      <w:tr w:rsidR="00002CD2" w:rsidRPr="00BD5595" w14:paraId="330E1230"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073614EF"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Demar-Wahnefried et al., 2019 (43)</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0CDD26A"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No outcomes of interest were reported</w:t>
            </w:r>
          </w:p>
        </w:tc>
      </w:tr>
      <w:tr w:rsidR="00002CD2" w14:paraId="3ADD6360"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3DDC8192"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Dijkstra-Eshuis et al., 2015 (18)</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F63987A"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prehabilitation program</w:t>
            </w:r>
          </w:p>
        </w:tc>
      </w:tr>
      <w:tr w:rsidR="00002CD2" w14:paraId="3C658F57"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5A3A38A8"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Dönmez AA et al., 2017 (14)</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069C7C9F"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prehabilitation program</w:t>
            </w:r>
          </w:p>
        </w:tc>
      </w:tr>
      <w:tr w:rsidR="00002CD2" w14:paraId="6AF7793F"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1F38E38F"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Dunne et al., 2014 (29)</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647EAE74"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prehabilitation program</w:t>
            </w:r>
          </w:p>
        </w:tc>
      </w:tr>
      <w:tr w:rsidR="00002CD2" w14:paraId="33DCD10B"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32F34F50"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Galvão et al., 2018 (7)</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3B36796B"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Article not available</w:t>
            </w:r>
          </w:p>
        </w:tc>
      </w:tr>
      <w:tr w:rsidR="00002CD2" w:rsidRPr="00BD5595" w14:paraId="0F7DC01D"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394C5E4D"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Gillis et al., 2018 (3)</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1CA7881"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No outcomes of interest were reported</w:t>
            </w:r>
          </w:p>
        </w:tc>
      </w:tr>
      <w:tr w:rsidR="00002CD2" w14:paraId="7AFF2B45"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663FC471"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Gollhofer et al., 2015 (22)</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37600DD3"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prehabilitation program</w:t>
            </w:r>
          </w:p>
        </w:tc>
      </w:tr>
      <w:tr w:rsidR="00002CD2" w14:paraId="3CF2821A"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2A2BEB2E"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Høgdal, 2015 (23)</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71EA19F3"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Intervention: radiotherapy + exercise</w:t>
            </w:r>
            <w:r>
              <w:rPr>
                <w:rFonts w:ascii="Arial" w:eastAsia="Arial" w:hAnsi="Arial" w:cs="Arial"/>
                <w:color w:val="000000" w:themeColor="text1"/>
                <w:sz w:val="24"/>
                <w:szCs w:val="24"/>
              </w:rPr>
              <w:t xml:space="preserve"> training</w:t>
            </w:r>
          </w:p>
        </w:tc>
      </w:tr>
      <w:tr w:rsidR="00002CD2" w:rsidRPr="00BD5595" w14:paraId="20DE9BE2"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3E75FEFB"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Huang et al., 2017 (44)</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FC3AD5D"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Re-analysis of previous trial data</w:t>
            </w:r>
          </w:p>
        </w:tc>
      </w:tr>
      <w:tr w:rsidR="00002CD2" w14:paraId="4A9F367A"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170EF170"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Jensen et al., 2015 (25)</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33512257"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Type of cancer</w:t>
            </w:r>
          </w:p>
        </w:tc>
      </w:tr>
      <w:tr w:rsidR="00002CD2" w:rsidRPr="00BD5595" w14:paraId="7D875BF7"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58F9BC1D"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Jensen et al., 2016 (24)</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7FB27D8C"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Re-analysis of previous trial data</w:t>
            </w:r>
          </w:p>
        </w:tc>
      </w:tr>
      <w:tr w:rsidR="00002CD2" w:rsidRPr="00BD5595" w14:paraId="534623C6"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4CE01987"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Jones et al., 2007 (8)</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C402131"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No outcomes of interest were reported</w:t>
            </w:r>
          </w:p>
        </w:tc>
      </w:tr>
      <w:tr w:rsidR="00002CD2" w:rsidRPr="00BD5595" w14:paraId="0DEED768"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44D74E01"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Kathryn et al., 2006 (45)</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12D8457F"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No outcomes of interest were reported</w:t>
            </w:r>
          </w:p>
        </w:tc>
      </w:tr>
      <w:tr w:rsidR="00002CD2" w14:paraId="0805FFDE"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1ECA6216"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lastRenderedPageBreak/>
              <w:t>Kim et al., 2014 (26)</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5521AD66"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randomized study</w:t>
            </w:r>
          </w:p>
        </w:tc>
      </w:tr>
      <w:tr w:rsidR="00002CD2" w:rsidRPr="00BD5595" w14:paraId="33A1A9D2"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6935AB02"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Klassen et al., 2017 (27)</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AEE50E1"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Re-analysis of previous trial data</w:t>
            </w:r>
          </w:p>
        </w:tc>
      </w:tr>
      <w:tr w:rsidR="00002CD2" w14:paraId="265779CC"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5BFCAE36"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Lai et al., 2017 (17)</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07B42E0E"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Duplicate, companion</w:t>
            </w:r>
          </w:p>
        </w:tc>
      </w:tr>
      <w:tr w:rsidR="00002CD2" w:rsidRPr="00BD5595" w14:paraId="4EB2A0B0"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04E84F1F"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Lai et al., 2019 (47)</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5F2FFABA"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Re-analysis of previous trial data</w:t>
            </w:r>
          </w:p>
        </w:tc>
      </w:tr>
      <w:tr w:rsidR="00002CD2" w:rsidRPr="00BD5595" w14:paraId="58C7F63C"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35CB6817"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Lai Y et al., 2016 (13)</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57650043"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Re-analysis of previous trial data</w:t>
            </w:r>
          </w:p>
        </w:tc>
      </w:tr>
      <w:tr w:rsidR="00002CD2" w14:paraId="111A215E"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0A3E4B38"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Laurent et al., 2017 (30)</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12D85AA5"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Study protocol</w:t>
            </w:r>
          </w:p>
        </w:tc>
      </w:tr>
      <w:tr w:rsidR="00002CD2" w14:paraId="532C95F6"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327EDA2E"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Lee et al., 2018 (31)</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784F80B"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prehabilitation program</w:t>
            </w:r>
          </w:p>
        </w:tc>
      </w:tr>
      <w:tr w:rsidR="00002CD2" w14:paraId="27998DB6"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7081E1A5"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Leong K et al., 2017 (2)</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1BA6AA2"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randomized study</w:t>
            </w:r>
          </w:p>
        </w:tc>
      </w:tr>
      <w:tr w:rsidR="00002CD2" w14:paraId="6BB2F848"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48DE562F"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Lin et al., 2014 (32)</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149D2577"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Intervention: chemotherapy + exercise</w:t>
            </w:r>
            <w:r>
              <w:rPr>
                <w:rFonts w:ascii="Arial" w:eastAsia="Arial" w:hAnsi="Arial" w:cs="Arial"/>
                <w:color w:val="000000" w:themeColor="text1"/>
                <w:sz w:val="24"/>
                <w:szCs w:val="24"/>
              </w:rPr>
              <w:t xml:space="preserve"> training</w:t>
            </w:r>
          </w:p>
        </w:tc>
      </w:tr>
      <w:tr w:rsidR="00002CD2" w:rsidRPr="00BD5595" w14:paraId="51497027"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4BEBC8E2"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Mayo et al., 2011 (33)</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2F866124"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Re-analysis of previous trial data</w:t>
            </w:r>
          </w:p>
        </w:tc>
      </w:tr>
      <w:tr w:rsidR="00002CD2" w:rsidRPr="00BD5595" w14:paraId="76500F5A"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09606C5A"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Minnella et al., 2016 (34)</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5329668D"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Re-analysis of previous trial data</w:t>
            </w:r>
          </w:p>
        </w:tc>
      </w:tr>
      <w:tr w:rsidR="00002CD2" w:rsidRPr="00BD5595" w14:paraId="7A11F9C2"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7869F19E"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Nakajima et al., 2018 (46)</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13673968" w14:textId="77777777" w:rsidR="00002CD2" w:rsidRPr="00E67806" w:rsidRDefault="00002CD2" w:rsidP="0064757F">
            <w:pPr>
              <w:spacing w:line="240" w:lineRule="auto"/>
              <w:rPr>
                <w:rFonts w:ascii="Arial" w:eastAsia="Arial" w:hAnsi="Arial" w:cs="Arial"/>
                <w:color w:val="000000" w:themeColor="text1"/>
                <w:sz w:val="24"/>
                <w:szCs w:val="24"/>
                <w:lang w:val="en-US"/>
              </w:rPr>
            </w:pPr>
            <w:r w:rsidRPr="00E67806">
              <w:rPr>
                <w:rFonts w:ascii="Arial" w:eastAsia="Arial" w:hAnsi="Arial" w:cs="Arial"/>
                <w:color w:val="000000" w:themeColor="text1"/>
                <w:sz w:val="24"/>
                <w:szCs w:val="24"/>
                <w:lang w:val="en-US"/>
              </w:rPr>
              <w:t>Intervention: exercise training + nutritional therapy</w:t>
            </w:r>
          </w:p>
        </w:tc>
      </w:tr>
      <w:tr w:rsidR="00002CD2" w14:paraId="29B3B677"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1EA78369"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Schmidt et al., 2015 (35)</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1B691768"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Intervention: radiotherapy + exercise</w:t>
            </w:r>
            <w:r>
              <w:rPr>
                <w:rFonts w:ascii="Arial" w:eastAsia="Arial" w:hAnsi="Arial" w:cs="Arial"/>
                <w:color w:val="000000" w:themeColor="text1"/>
                <w:sz w:val="24"/>
                <w:szCs w:val="24"/>
              </w:rPr>
              <w:t xml:space="preserve"> training</w:t>
            </w:r>
          </w:p>
        </w:tc>
      </w:tr>
      <w:tr w:rsidR="00002CD2" w:rsidRPr="00BD5595" w14:paraId="1AD9222A"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6E6BCA38"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Sember et al., 2017 (11)</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3839C220" w14:textId="77777777" w:rsidR="00002CD2" w:rsidRPr="00AA245F" w:rsidRDefault="00002CD2" w:rsidP="0064757F">
            <w:pPr>
              <w:spacing w:line="240" w:lineRule="auto"/>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en-US"/>
              </w:rPr>
              <w:t>No outcomes of interest were reported</w:t>
            </w:r>
          </w:p>
        </w:tc>
      </w:tr>
      <w:tr w:rsidR="00002CD2" w14:paraId="76D01839"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17006540"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Sommer et al., 2014 (38)</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05390060"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Study protocol</w:t>
            </w:r>
          </w:p>
        </w:tc>
      </w:tr>
      <w:tr w:rsidR="00002CD2" w14:paraId="3058B04D"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283E2923"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Stefanelli et al., 2013 (12)</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73BCE2E0"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prehabilitation program</w:t>
            </w:r>
          </w:p>
        </w:tc>
      </w:tr>
      <w:tr w:rsidR="00002CD2" w14:paraId="1544C60D"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55703670"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Steindorf et al., 2014 (36)</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CE556EE"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Intervention: radiotherapy + exercise</w:t>
            </w:r>
            <w:r>
              <w:rPr>
                <w:rFonts w:ascii="Arial" w:eastAsia="Arial" w:hAnsi="Arial" w:cs="Arial"/>
                <w:color w:val="000000" w:themeColor="text1"/>
                <w:sz w:val="24"/>
                <w:szCs w:val="24"/>
              </w:rPr>
              <w:t xml:space="preserve"> training</w:t>
            </w:r>
          </w:p>
        </w:tc>
      </w:tr>
      <w:tr w:rsidR="00002CD2" w14:paraId="5EAFD93E"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0A6E8F2F"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Tegels et al., 2014 (9)</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E77A2DD"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randomized study</w:t>
            </w:r>
          </w:p>
        </w:tc>
      </w:tr>
      <w:tr w:rsidR="00002CD2" w14:paraId="7577197C"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1B2DFB03"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Vagvolgyi A et al., 2017 (15)</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E03739C"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randomized study</w:t>
            </w:r>
          </w:p>
        </w:tc>
      </w:tr>
      <w:tr w:rsidR="00002CD2" w14:paraId="1D119BDD"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7519A6E0"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Valkenet et al., 2017 (37)</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7423D0E3"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Type of cancer</w:t>
            </w:r>
          </w:p>
        </w:tc>
      </w:tr>
      <w:tr w:rsidR="00002CD2" w14:paraId="5B80384B"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47952974"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Wright et al., 2017 (1)</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40641B83"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randomized study</w:t>
            </w:r>
          </w:p>
        </w:tc>
      </w:tr>
      <w:tr w:rsidR="00002CD2" w14:paraId="3C5ACEAE"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60FC8EEE"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Wu et al., 2019 (40)</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540419B3"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prehabilitation program</w:t>
            </w:r>
          </w:p>
        </w:tc>
      </w:tr>
      <w:tr w:rsidR="00002CD2" w14:paraId="515C079C" w14:textId="77777777" w:rsidTr="0064757F">
        <w:trPr>
          <w:trHeight w:val="342"/>
        </w:trPr>
        <w:tc>
          <w:tcPr>
            <w:tcW w:w="4103" w:type="dxa"/>
            <w:tcBorders>
              <w:top w:val="single" w:sz="6" w:space="0" w:color="CCCCCC"/>
              <w:left w:val="single" w:sz="6" w:space="0" w:color="000000" w:themeColor="text1"/>
              <w:bottom w:val="single" w:sz="6" w:space="0" w:color="000000" w:themeColor="text1"/>
              <w:right w:val="single" w:sz="6" w:space="0" w:color="000000" w:themeColor="text1"/>
            </w:tcBorders>
            <w:vAlign w:val="bottom"/>
          </w:tcPr>
          <w:p w14:paraId="02B7BD36" w14:textId="77777777" w:rsidR="00002CD2" w:rsidRPr="008F2B3B" w:rsidRDefault="00002CD2" w:rsidP="0064757F">
            <w:pPr>
              <w:spacing w:line="240" w:lineRule="auto"/>
              <w:rPr>
                <w:rFonts w:ascii="Arial" w:eastAsia="Arial" w:hAnsi="Arial" w:cs="Arial"/>
                <w:color w:val="000000" w:themeColor="text1"/>
                <w:sz w:val="24"/>
                <w:szCs w:val="24"/>
              </w:rPr>
            </w:pPr>
            <w:r w:rsidRPr="008F2B3B">
              <w:rPr>
                <w:rFonts w:ascii="Arial" w:eastAsia="Arial" w:hAnsi="Arial" w:cs="Arial"/>
                <w:color w:val="000000" w:themeColor="text1"/>
                <w:sz w:val="24"/>
                <w:szCs w:val="24"/>
              </w:rPr>
              <w:t>Yang et al., 2012 (39)</w:t>
            </w:r>
          </w:p>
        </w:tc>
        <w:tc>
          <w:tcPr>
            <w:tcW w:w="5562" w:type="dxa"/>
            <w:tcBorders>
              <w:top w:val="single" w:sz="6" w:space="0" w:color="CCCCCC"/>
              <w:left w:val="single" w:sz="6" w:space="0" w:color="CCCCCC"/>
              <w:bottom w:val="single" w:sz="6" w:space="0" w:color="000000" w:themeColor="text1"/>
              <w:right w:val="single" w:sz="6" w:space="0" w:color="000000" w:themeColor="text1"/>
            </w:tcBorders>
            <w:vAlign w:val="bottom"/>
          </w:tcPr>
          <w:p w14:paraId="5DE2657B" w14:textId="77777777" w:rsidR="00002CD2" w:rsidRDefault="00002CD2" w:rsidP="0064757F">
            <w:pPr>
              <w:spacing w:line="240" w:lineRule="auto"/>
              <w:rPr>
                <w:rFonts w:ascii="Arial" w:eastAsia="Arial" w:hAnsi="Arial" w:cs="Arial"/>
                <w:color w:val="000000" w:themeColor="text1"/>
                <w:sz w:val="24"/>
                <w:szCs w:val="24"/>
              </w:rPr>
            </w:pPr>
            <w:r w:rsidRPr="71E6DC84">
              <w:rPr>
                <w:rFonts w:ascii="Arial" w:eastAsia="Arial" w:hAnsi="Arial" w:cs="Arial"/>
                <w:color w:val="000000" w:themeColor="text1"/>
                <w:sz w:val="24"/>
                <w:szCs w:val="24"/>
              </w:rPr>
              <w:t>Not a prehabilitation program</w:t>
            </w:r>
          </w:p>
        </w:tc>
      </w:tr>
    </w:tbl>
    <w:p w14:paraId="529CDA0A" w14:textId="77777777" w:rsidR="00002CD2" w:rsidRDefault="00002CD2" w:rsidP="00002CD2">
      <w:pPr>
        <w:spacing w:after="0" w:line="240" w:lineRule="auto"/>
        <w:rPr>
          <w:rFonts w:asciiTheme="minorBidi" w:eastAsia="Times New Roman" w:hAnsiTheme="minorBidi"/>
          <w:b/>
          <w:bCs/>
          <w:lang w:val="en-US" w:eastAsia="es-CO"/>
        </w:rPr>
        <w:sectPr w:rsidR="00002CD2" w:rsidSect="008B1409">
          <w:headerReference w:type="default" r:id="rId4"/>
          <w:footerReference w:type="default" r:id="rId5"/>
          <w:pgSz w:w="12240" w:h="15840"/>
          <w:pgMar w:top="1418" w:right="1701" w:bottom="1418" w:left="1701" w:header="709" w:footer="709" w:gutter="0"/>
          <w:cols w:space="708"/>
          <w:docGrid w:linePitch="360"/>
        </w:sectPr>
      </w:pPr>
    </w:p>
    <w:p w14:paraId="6665A0D3" w14:textId="77777777" w:rsidR="00002CD2" w:rsidRDefault="00002CD2" w:rsidP="00002CD2">
      <w:pPr>
        <w:spacing w:after="160" w:line="259" w:lineRule="auto"/>
        <w:jc w:val="both"/>
        <w:rPr>
          <w:rFonts w:ascii="Arial" w:eastAsia="Arial" w:hAnsi="Arial" w:cs="Arial"/>
          <w:b/>
          <w:bCs/>
          <w:color w:val="000000" w:themeColor="text1"/>
          <w:sz w:val="24"/>
          <w:szCs w:val="24"/>
          <w:lang w:val="en-US"/>
        </w:rPr>
      </w:pPr>
    </w:p>
    <w:p w14:paraId="63D7ADC5" w14:textId="77777777" w:rsidR="00002CD2" w:rsidRPr="00C36C8A" w:rsidRDefault="00002CD2" w:rsidP="00002CD2">
      <w:pPr>
        <w:spacing w:after="160" w:line="259" w:lineRule="auto"/>
        <w:jc w:val="both"/>
        <w:rPr>
          <w:rFonts w:ascii="Arial" w:eastAsia="Arial" w:hAnsi="Arial" w:cs="Arial"/>
          <w:color w:val="000000" w:themeColor="text1"/>
          <w:sz w:val="24"/>
          <w:szCs w:val="24"/>
          <w:lang w:val="en-US"/>
        </w:rPr>
      </w:pPr>
      <w:r w:rsidRPr="42508164">
        <w:rPr>
          <w:rFonts w:ascii="Arial" w:eastAsia="Arial" w:hAnsi="Arial" w:cs="Arial"/>
          <w:b/>
          <w:bCs/>
          <w:color w:val="000000" w:themeColor="text1"/>
          <w:sz w:val="24"/>
          <w:szCs w:val="24"/>
          <w:lang w:val="en-US"/>
        </w:rPr>
        <w:t>Reference (</w:t>
      </w:r>
      <w:r w:rsidRPr="42508164">
        <w:rPr>
          <w:rFonts w:asciiTheme="minorBidi" w:hAnsiTheme="minorBidi"/>
          <w:b/>
          <w:bCs/>
          <w:sz w:val="24"/>
          <w:szCs w:val="24"/>
          <w:lang w:val="en-US"/>
        </w:rPr>
        <w:t>Additional file 1</w:t>
      </w:r>
      <w:r w:rsidRPr="42508164">
        <w:rPr>
          <w:rFonts w:ascii="Arial" w:eastAsia="Arial" w:hAnsi="Arial" w:cs="Arial"/>
          <w:b/>
          <w:bCs/>
          <w:color w:val="000000" w:themeColor="text1"/>
          <w:sz w:val="24"/>
          <w:szCs w:val="24"/>
          <w:lang w:val="en-US"/>
        </w:rPr>
        <w:t>)</w:t>
      </w:r>
    </w:p>
    <w:p w14:paraId="643246B7"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1. </w:t>
      </w:r>
      <w:r w:rsidRPr="00C36C8A">
        <w:rPr>
          <w:lang w:val="en-US"/>
        </w:rPr>
        <w:tab/>
      </w:r>
      <w:r w:rsidRPr="00C36C8A">
        <w:rPr>
          <w:rFonts w:ascii="Arial" w:eastAsia="Arial" w:hAnsi="Arial" w:cs="Arial"/>
          <w:color w:val="000000" w:themeColor="text1"/>
          <w:sz w:val="24"/>
          <w:szCs w:val="24"/>
          <w:lang w:val="en-US"/>
        </w:rPr>
        <w:t xml:space="preserve">Wright EJ. Exercising patient-centredness in prehabilitation programs. Eur J Surg Oncol [Internet]. 2017;43(2):509–10. Available from: </w:t>
      </w:r>
      <w:hyperlink r:id="rId6">
        <w:r w:rsidRPr="00C36C8A">
          <w:rPr>
            <w:rStyle w:val="Hyperkobling"/>
            <w:rFonts w:ascii="Arial" w:eastAsia="Arial" w:hAnsi="Arial" w:cs="Arial"/>
            <w:sz w:val="24"/>
            <w:szCs w:val="24"/>
            <w:lang w:val="en-US"/>
          </w:rPr>
          <w:t>http://dx.doi.org/10.1016/j.ejso.2016.09.013</w:t>
        </w:r>
      </w:hyperlink>
    </w:p>
    <w:p w14:paraId="77CFC6C0"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2. </w:t>
      </w:r>
      <w:r w:rsidRPr="00C36C8A">
        <w:rPr>
          <w:lang w:val="en-US"/>
        </w:rPr>
        <w:tab/>
      </w:r>
      <w:r w:rsidRPr="00C36C8A">
        <w:rPr>
          <w:rFonts w:ascii="Arial" w:eastAsia="Arial" w:hAnsi="Arial" w:cs="Arial"/>
          <w:color w:val="000000" w:themeColor="text1"/>
          <w:sz w:val="24"/>
          <w:szCs w:val="24"/>
          <w:lang w:val="en-US"/>
        </w:rPr>
        <w:t xml:space="preserve">Leong K. Current data about the benefit of prehabilitation for colorectal cancer patients undergoing surgery are not sufficient to alter the NHS cancer waiting target. Int J Lab Hematol. 2016;38(1):42–9. </w:t>
      </w:r>
    </w:p>
    <w:p w14:paraId="79089FA5"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3. </w:t>
      </w:r>
      <w:r w:rsidRPr="00C36C8A">
        <w:rPr>
          <w:lang w:val="en-US"/>
        </w:rPr>
        <w:tab/>
      </w:r>
      <w:r w:rsidRPr="00BD5595">
        <w:rPr>
          <w:rFonts w:ascii="Arial" w:eastAsia="Arial" w:hAnsi="Arial" w:cs="Arial"/>
          <w:color w:val="000000" w:themeColor="text1"/>
          <w:sz w:val="24"/>
          <w:szCs w:val="24"/>
          <w:lang w:val="en-US"/>
        </w:rPr>
        <w:t xml:space="preserve">Gillis C, Fenton TR, Sajobi TT, Minnella EM, Awasthi R, Loiselle SÈ, et al. </w:t>
      </w:r>
      <w:r w:rsidRPr="00C36C8A">
        <w:rPr>
          <w:rFonts w:ascii="Arial" w:eastAsia="Arial" w:hAnsi="Arial" w:cs="Arial"/>
          <w:color w:val="000000" w:themeColor="text1"/>
          <w:sz w:val="24"/>
          <w:szCs w:val="24"/>
          <w:lang w:val="en-US"/>
        </w:rPr>
        <w:t xml:space="preserve">Trimodal prehabilitation for colorectal surgery attenuates post-surgical losses in lean body mass: A pooled analysis of randomized controlled trials. Clin Nutr. 2018;4–11. </w:t>
      </w:r>
    </w:p>
    <w:p w14:paraId="5AE16C5C"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4. </w:t>
      </w:r>
      <w:r w:rsidRPr="00C36C8A">
        <w:rPr>
          <w:lang w:val="en-US"/>
        </w:rPr>
        <w:tab/>
      </w:r>
      <w:r w:rsidRPr="00C36C8A">
        <w:rPr>
          <w:rFonts w:ascii="Arial" w:eastAsia="Arial" w:hAnsi="Arial" w:cs="Arial"/>
          <w:color w:val="000000" w:themeColor="text1"/>
          <w:sz w:val="24"/>
          <w:szCs w:val="24"/>
          <w:lang w:val="en-US"/>
        </w:rPr>
        <w:t xml:space="preserve">Carli F, Feldman LS. From preoperative risk assessment and prediction to risk attenuation: a case for prehabilitation. Br J Anaesth [Internet]. 2019;122(1):11–3. Available from: </w:t>
      </w:r>
      <w:hyperlink r:id="rId7">
        <w:r w:rsidRPr="00C36C8A">
          <w:rPr>
            <w:rStyle w:val="Hyperkobling"/>
            <w:rFonts w:ascii="Arial" w:eastAsia="Arial" w:hAnsi="Arial" w:cs="Arial"/>
            <w:sz w:val="24"/>
            <w:szCs w:val="24"/>
            <w:lang w:val="en-US"/>
          </w:rPr>
          <w:t>https://doi.org/10.1016/j.bja.2018.10.021</w:t>
        </w:r>
      </w:hyperlink>
    </w:p>
    <w:p w14:paraId="1506E329"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5. </w:t>
      </w:r>
      <w:r w:rsidRPr="00C36C8A">
        <w:rPr>
          <w:lang w:val="en-US"/>
        </w:rPr>
        <w:tab/>
      </w:r>
      <w:r w:rsidRPr="00C36C8A">
        <w:rPr>
          <w:rFonts w:ascii="Arial" w:eastAsia="Arial" w:hAnsi="Arial" w:cs="Arial"/>
          <w:color w:val="000000" w:themeColor="text1"/>
          <w:sz w:val="24"/>
          <w:szCs w:val="24"/>
          <w:lang w:val="en-US"/>
        </w:rPr>
        <w:t xml:space="preserve">Bordes J, Cardinal M, Kaiser E. Prehabilitation versus Rehabilitation. Anesthesiology [Internet]. 2015 Jun;122(6):1438. Available from: </w:t>
      </w:r>
      <w:hyperlink r:id="rId8">
        <w:r w:rsidRPr="00C36C8A">
          <w:rPr>
            <w:rStyle w:val="Hyperkobling"/>
            <w:rFonts w:ascii="Arial" w:eastAsia="Arial" w:hAnsi="Arial" w:cs="Arial"/>
            <w:sz w:val="24"/>
            <w:szCs w:val="24"/>
            <w:lang w:val="en-US"/>
          </w:rPr>
          <w:t>http://insights.ovid.com/crossref?an=00000542-201506000-00039</w:t>
        </w:r>
      </w:hyperlink>
      <w:r w:rsidRPr="00C36C8A">
        <w:rPr>
          <w:rFonts w:ascii="Arial" w:eastAsia="Arial" w:hAnsi="Arial" w:cs="Arial"/>
          <w:color w:val="000000" w:themeColor="text1"/>
          <w:sz w:val="24"/>
          <w:szCs w:val="24"/>
          <w:lang w:val="en-US"/>
        </w:rPr>
        <w:t>.</w:t>
      </w:r>
    </w:p>
    <w:p w14:paraId="44455849"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6. </w:t>
      </w:r>
      <w:r w:rsidRPr="00C36C8A">
        <w:rPr>
          <w:lang w:val="en-US"/>
        </w:rPr>
        <w:tab/>
      </w:r>
      <w:r w:rsidRPr="00C36C8A">
        <w:rPr>
          <w:rFonts w:ascii="Arial" w:eastAsia="Arial" w:hAnsi="Arial" w:cs="Arial"/>
          <w:color w:val="000000" w:themeColor="text1"/>
          <w:sz w:val="24"/>
          <w:szCs w:val="24"/>
          <w:lang w:val="en-US"/>
        </w:rPr>
        <w:t xml:space="preserve">Cheema FN, Abraham NS, Berger DH, Albo D, Taffet GE, Naik AD. Novel approaches to perioperative assessment and intervention may improve long-term outcomes after colorectal cancer resection in older adults. Ann Surg. 2011;253(5):867–74. </w:t>
      </w:r>
    </w:p>
    <w:p w14:paraId="3358D1CB"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7. </w:t>
      </w:r>
      <w:r w:rsidRPr="00C36C8A">
        <w:rPr>
          <w:lang w:val="en-US"/>
        </w:rPr>
        <w:tab/>
      </w:r>
      <w:r w:rsidRPr="00C36C8A">
        <w:rPr>
          <w:rFonts w:ascii="Arial" w:eastAsia="Arial" w:hAnsi="Arial" w:cs="Arial"/>
          <w:color w:val="000000" w:themeColor="text1"/>
          <w:sz w:val="24"/>
          <w:szCs w:val="24"/>
          <w:lang w:val="en-US"/>
        </w:rPr>
        <w:t xml:space="preserve">Galvão D. Exercise medicine across the cancer trajectory. </w:t>
      </w:r>
      <w:r w:rsidRPr="00AA245F">
        <w:rPr>
          <w:rFonts w:ascii="Arial" w:eastAsia="Arial" w:hAnsi="Arial" w:cs="Arial"/>
          <w:color w:val="000000" w:themeColor="text1"/>
          <w:sz w:val="24"/>
          <w:szCs w:val="24"/>
          <w:lang w:val="nb-NO"/>
        </w:rPr>
        <w:t xml:space="preserve">J Sci Med Sport [Internet]. </w:t>
      </w:r>
      <w:r w:rsidRPr="00C36C8A">
        <w:rPr>
          <w:rFonts w:ascii="Arial" w:eastAsia="Arial" w:hAnsi="Arial" w:cs="Arial"/>
          <w:color w:val="000000" w:themeColor="text1"/>
          <w:sz w:val="24"/>
          <w:szCs w:val="24"/>
          <w:lang w:val="en-US"/>
        </w:rPr>
        <w:t xml:space="preserve">2018;21(2018):S73. Available from: </w:t>
      </w:r>
      <w:hyperlink r:id="rId9">
        <w:r w:rsidRPr="00C36C8A">
          <w:rPr>
            <w:rStyle w:val="Hyperkobling"/>
            <w:rFonts w:ascii="Arial" w:eastAsia="Arial" w:hAnsi="Arial" w:cs="Arial"/>
            <w:sz w:val="24"/>
            <w:szCs w:val="24"/>
            <w:lang w:val="en-US"/>
          </w:rPr>
          <w:t>http://dx.doi.org/10.1016/j.jsams.2018.09.166</w:t>
        </w:r>
      </w:hyperlink>
    </w:p>
    <w:p w14:paraId="71753A73"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8. </w:t>
      </w:r>
      <w:r w:rsidRPr="00C36C8A">
        <w:rPr>
          <w:lang w:val="en-US"/>
        </w:rPr>
        <w:tab/>
      </w:r>
      <w:r w:rsidRPr="00C36C8A">
        <w:rPr>
          <w:rFonts w:ascii="Arial" w:eastAsia="Arial" w:hAnsi="Arial" w:cs="Arial"/>
          <w:color w:val="000000" w:themeColor="text1"/>
          <w:sz w:val="24"/>
          <w:szCs w:val="24"/>
          <w:lang w:val="en-US"/>
        </w:rPr>
        <w:t xml:space="preserve">Jones LW, Peddle CJ, Eves ND, Haykowsky MJ, Courneya KS, Mackey JR, et al. Effects of presurgical exercise training on cardiorespiratory fitness among patients undergoing thoracic surgery for malignant lung lesions. Cancer. 2007;110(3):590–8. </w:t>
      </w:r>
    </w:p>
    <w:p w14:paraId="39504896"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9. </w:t>
      </w:r>
      <w:r w:rsidRPr="00C36C8A">
        <w:rPr>
          <w:lang w:val="en-US"/>
        </w:rPr>
        <w:tab/>
      </w:r>
      <w:r w:rsidRPr="00C36C8A">
        <w:rPr>
          <w:rFonts w:ascii="Arial" w:eastAsia="Arial" w:hAnsi="Arial" w:cs="Arial"/>
          <w:color w:val="000000" w:themeColor="text1"/>
          <w:sz w:val="24"/>
          <w:szCs w:val="24"/>
          <w:lang w:val="en-US"/>
        </w:rPr>
        <w:t xml:space="preserve">Tegels JJW, De Maat MFG, Hulsewé KWE, Hoofwijk AGM, Stoot JH. Improving the outcomes in gastric cancer surgery. World J Gastroenterol. 2014;20(38):13692–704. </w:t>
      </w:r>
    </w:p>
    <w:p w14:paraId="57FD713E"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10. </w:t>
      </w:r>
      <w:r w:rsidRPr="00C36C8A">
        <w:rPr>
          <w:lang w:val="en-US"/>
        </w:rPr>
        <w:tab/>
      </w:r>
      <w:r w:rsidRPr="00C36C8A">
        <w:rPr>
          <w:rFonts w:ascii="Arial" w:eastAsia="Arial" w:hAnsi="Arial" w:cs="Arial"/>
          <w:color w:val="000000" w:themeColor="text1"/>
          <w:sz w:val="24"/>
          <w:szCs w:val="24"/>
          <w:lang w:val="en-US"/>
        </w:rPr>
        <w:t xml:space="preserve">Baldoman D, Vandenbrink R. Physical Therapy Challenges in Head and Neck Cancer. Cancer Treat Res. 2018;174:209–23. </w:t>
      </w:r>
    </w:p>
    <w:p w14:paraId="30EE2DB1"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11. </w:t>
      </w:r>
      <w:r w:rsidRPr="00C36C8A">
        <w:rPr>
          <w:lang w:val="en-US"/>
        </w:rPr>
        <w:tab/>
      </w:r>
      <w:r w:rsidRPr="00C36C8A">
        <w:rPr>
          <w:rFonts w:ascii="Arial" w:eastAsia="Arial" w:hAnsi="Arial" w:cs="Arial"/>
          <w:color w:val="000000" w:themeColor="text1"/>
          <w:sz w:val="24"/>
          <w:szCs w:val="24"/>
          <w:lang w:val="en-US"/>
        </w:rPr>
        <w:t>Sember A, Pranskevich C, Scott ST, Hutchinson I V., Hoffman R. Prehabilitation for Lymphedema in head and neck cancer patients at a community cancer center. J Community Support Oncol. 2017;15(3):e127–34.</w:t>
      </w:r>
    </w:p>
    <w:p w14:paraId="3C5BB4CB"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8E7169">
        <w:rPr>
          <w:rFonts w:ascii="Arial" w:eastAsia="Arial" w:hAnsi="Arial" w:cs="Arial"/>
          <w:color w:val="000000" w:themeColor="text1"/>
          <w:sz w:val="24"/>
          <w:szCs w:val="24"/>
          <w:lang w:val="en-US"/>
        </w:rPr>
        <w:t xml:space="preserve">12. </w:t>
      </w:r>
      <w:r w:rsidRPr="008E7169">
        <w:rPr>
          <w:lang w:val="en-US"/>
        </w:rPr>
        <w:tab/>
      </w:r>
      <w:r w:rsidRPr="00BD5595">
        <w:rPr>
          <w:rFonts w:ascii="Arial" w:eastAsia="Arial" w:hAnsi="Arial" w:cs="Arial"/>
          <w:color w:val="000000" w:themeColor="text1"/>
          <w:sz w:val="24"/>
          <w:szCs w:val="24"/>
          <w:lang w:val="en-US"/>
        </w:rPr>
        <w:t xml:space="preserve">Stefanelli F, Meoli I, Cobuccio R, Curcio C, Amore D, Casazza D, et al. </w:t>
      </w:r>
      <w:r w:rsidRPr="00C36C8A">
        <w:rPr>
          <w:rFonts w:ascii="Arial" w:eastAsia="Arial" w:hAnsi="Arial" w:cs="Arial"/>
          <w:color w:val="000000" w:themeColor="text1"/>
          <w:sz w:val="24"/>
          <w:szCs w:val="24"/>
          <w:lang w:val="en-US"/>
        </w:rPr>
        <w:t xml:space="preserve">High-intensity </w:t>
      </w:r>
      <w:proofErr w:type="gramStart"/>
      <w:r w:rsidRPr="00C36C8A">
        <w:rPr>
          <w:rFonts w:ascii="Arial" w:eastAsia="Arial" w:hAnsi="Arial" w:cs="Arial"/>
          <w:color w:val="000000" w:themeColor="text1"/>
          <w:sz w:val="24"/>
          <w:szCs w:val="24"/>
          <w:lang w:val="en-US"/>
        </w:rPr>
        <w:t>training</w:t>
      </w:r>
      <w:proofErr w:type="gramEnd"/>
      <w:r w:rsidRPr="00C36C8A">
        <w:rPr>
          <w:rFonts w:ascii="Arial" w:eastAsia="Arial" w:hAnsi="Arial" w:cs="Arial"/>
          <w:color w:val="000000" w:themeColor="text1"/>
          <w:sz w:val="24"/>
          <w:szCs w:val="24"/>
          <w:lang w:val="en-US"/>
        </w:rPr>
        <w:t xml:space="preserve"> and cardiopulmonary exercise testing in patients with chronic obstructive pulmonary disease and non-small-cell lung cancer undergoing lobectomy. Eur J Cardio-thoracic Surg. 2013; 44(4): e260-e265</w:t>
      </w:r>
    </w:p>
    <w:p w14:paraId="2533B341"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lastRenderedPageBreak/>
        <w:t xml:space="preserve">13 </w:t>
      </w:r>
      <w:r w:rsidRPr="00C36C8A">
        <w:rPr>
          <w:lang w:val="en-US"/>
        </w:rPr>
        <w:tab/>
      </w:r>
      <w:r w:rsidRPr="00C36C8A">
        <w:rPr>
          <w:rFonts w:ascii="Arial" w:eastAsia="Arial" w:hAnsi="Arial" w:cs="Arial"/>
          <w:color w:val="000000" w:themeColor="text1"/>
          <w:sz w:val="24"/>
          <w:szCs w:val="24"/>
          <w:lang w:val="en-US"/>
        </w:rPr>
        <w:t xml:space="preserve">Lai Y, Su J, Yang M, Zhou K, Che G. </w:t>
      </w:r>
      <w:proofErr w:type="gramStart"/>
      <w:r w:rsidRPr="00C36C8A">
        <w:rPr>
          <w:rFonts w:ascii="Arial" w:eastAsia="Arial" w:hAnsi="Arial" w:cs="Arial"/>
          <w:color w:val="000000" w:themeColor="text1"/>
          <w:sz w:val="24"/>
          <w:szCs w:val="24"/>
          <w:lang w:val="en-US"/>
        </w:rPr>
        <w:t>Impact</w:t>
      </w:r>
      <w:proofErr w:type="gramEnd"/>
      <w:r w:rsidRPr="00C36C8A">
        <w:rPr>
          <w:rFonts w:ascii="Arial" w:eastAsia="Arial" w:hAnsi="Arial" w:cs="Arial"/>
          <w:color w:val="000000" w:themeColor="text1"/>
          <w:sz w:val="24"/>
          <w:szCs w:val="24"/>
          <w:lang w:val="en-US"/>
        </w:rPr>
        <w:t xml:space="preserve"> and effect of preoperative short-term pulmonary rehabilitation training on lung cancer patients with mild to moderate chronic obstructive pulmonary disease: A randomized trial. Chinese J Lung Cancer. 2016; 19 (11), 746-753</w:t>
      </w:r>
    </w:p>
    <w:p w14:paraId="4B70807B"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14. </w:t>
      </w:r>
      <w:r w:rsidRPr="00C36C8A">
        <w:rPr>
          <w:lang w:val="en-US"/>
        </w:rPr>
        <w:tab/>
      </w:r>
      <w:r w:rsidRPr="00C36C8A">
        <w:rPr>
          <w:rFonts w:ascii="Arial" w:eastAsia="Arial" w:hAnsi="Arial" w:cs="Arial"/>
          <w:color w:val="000000" w:themeColor="text1"/>
          <w:sz w:val="24"/>
          <w:szCs w:val="24"/>
          <w:lang w:val="en-US"/>
        </w:rPr>
        <w:t>Dönmez AA, Kapucu S. The effectiveness of a clinical and home-based physical activity program and simple lymphatic drainage in the prevention of breast cancer-related lymphedema: A prospective randomized controlled study. Eur J Oncol Nurs. 2017; 31: 12-21</w:t>
      </w:r>
    </w:p>
    <w:p w14:paraId="35FDCD8B"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15. </w:t>
      </w:r>
      <w:r w:rsidRPr="00C36C8A">
        <w:rPr>
          <w:lang w:val="en-US"/>
        </w:rPr>
        <w:tab/>
      </w:r>
      <w:r w:rsidRPr="00C36C8A">
        <w:rPr>
          <w:rFonts w:ascii="Arial" w:eastAsia="Arial" w:hAnsi="Arial" w:cs="Arial"/>
          <w:color w:val="000000" w:themeColor="text1"/>
          <w:sz w:val="24"/>
          <w:szCs w:val="24"/>
          <w:lang w:val="en-US"/>
        </w:rPr>
        <w:t>Vagvolgyi A, Rozgonyi Z, Kerti M, Vadasz P, Varga J. Effectiveness of perioperative pulmonary rehabilitation in thoracic surgery. J Thorac Dis. 2017; 9  (6): 1584-1591</w:t>
      </w:r>
    </w:p>
    <w:p w14:paraId="64C325AF"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16. </w:t>
      </w:r>
      <w:r w:rsidRPr="00C36C8A">
        <w:rPr>
          <w:lang w:val="en-US"/>
        </w:rPr>
        <w:tab/>
      </w:r>
      <w:r w:rsidRPr="00C36C8A">
        <w:rPr>
          <w:rFonts w:ascii="Arial" w:eastAsia="Arial" w:hAnsi="Arial" w:cs="Arial"/>
          <w:color w:val="000000" w:themeColor="text1"/>
          <w:sz w:val="24"/>
          <w:szCs w:val="24"/>
          <w:lang w:val="en-US"/>
        </w:rPr>
        <w:t>Christensen JF, Simonsen C, Banck-Petersen A, Thorsen-Streit S, Herrstedt A, Djurhuus SS, et al. Safety and feasibility of preoperative exercise training during neoadjuvant treatment before surgery for adenocarcinoma of the gastro-oesophageal junction. BJS Open. 2019; 3 (1): 74-84</w:t>
      </w:r>
    </w:p>
    <w:p w14:paraId="2D89A2C3"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17. </w:t>
      </w:r>
      <w:r w:rsidRPr="00C36C8A">
        <w:rPr>
          <w:lang w:val="en-US"/>
        </w:rPr>
        <w:tab/>
      </w:r>
      <w:r w:rsidRPr="00C36C8A">
        <w:rPr>
          <w:rFonts w:ascii="Arial" w:eastAsia="Arial" w:hAnsi="Arial" w:cs="Arial"/>
          <w:color w:val="000000" w:themeColor="text1"/>
          <w:sz w:val="24"/>
          <w:szCs w:val="24"/>
          <w:lang w:val="en-US"/>
        </w:rPr>
        <w:t>Lai Y, Huang J, Yang M, Su J, Liu J, Che G. Seven-day intensive preoperative rehabilitation for elderly patients with lung cancer: a randomized controlled trial. J Surg Res. 2017; (209): 30-36</w:t>
      </w:r>
    </w:p>
    <w:p w14:paraId="1435D3CE"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18. </w:t>
      </w:r>
      <w:r w:rsidRPr="00C36C8A">
        <w:rPr>
          <w:lang w:val="en-US"/>
        </w:rPr>
        <w:tab/>
      </w:r>
      <w:r w:rsidRPr="00C36C8A">
        <w:rPr>
          <w:rFonts w:ascii="Arial" w:eastAsia="Arial" w:hAnsi="Arial" w:cs="Arial"/>
          <w:color w:val="000000" w:themeColor="text1"/>
          <w:sz w:val="24"/>
          <w:szCs w:val="24"/>
          <w:lang w:val="en-US"/>
        </w:rPr>
        <w:t>Dijkstra-Eshuis J, Van Den Bos TWL, Splinter R, Bevers RFM, Zonneveld WCG, Putter H, et al. Effect of preoperative pelvic floor muscle therapy with biofeedback versus standard care on stress urinary incontinence and quality of life in men undergoing laparoscopic radical prostatectomy: A randomised control trial. Neurourol Urodyn. 2015; 34 (1): 144-150</w:t>
      </w:r>
    </w:p>
    <w:p w14:paraId="700B4BD1"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19. </w:t>
      </w:r>
      <w:r w:rsidRPr="00C36C8A">
        <w:rPr>
          <w:lang w:val="en-US"/>
        </w:rPr>
        <w:tab/>
      </w:r>
      <w:r w:rsidRPr="00C36C8A">
        <w:rPr>
          <w:rFonts w:ascii="Arial" w:eastAsia="Arial" w:hAnsi="Arial" w:cs="Arial"/>
          <w:color w:val="000000" w:themeColor="text1"/>
          <w:sz w:val="24"/>
          <w:szCs w:val="24"/>
          <w:lang w:val="en-US"/>
        </w:rPr>
        <w:t>Awasthi R, Minnella EM, Ferreira V, Ramanakumar A V., Scheede-Bergdahl C, Carli F. Supervised exercise training with multimodal pre-habilitation leads to earlier functional recovery following colorectal cancer resection. Acta Anaesthesiol Scand. 2019;63(4):461–7.</w:t>
      </w:r>
    </w:p>
    <w:p w14:paraId="7C6883CA"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20. </w:t>
      </w:r>
      <w:r w:rsidRPr="00C36C8A">
        <w:rPr>
          <w:lang w:val="en-US"/>
        </w:rPr>
        <w:tab/>
      </w:r>
      <w:r w:rsidRPr="00C36C8A">
        <w:rPr>
          <w:rFonts w:ascii="Arial" w:eastAsia="Arial" w:hAnsi="Arial" w:cs="Arial"/>
          <w:color w:val="000000" w:themeColor="text1"/>
          <w:sz w:val="24"/>
          <w:szCs w:val="24"/>
          <w:lang w:val="en-US"/>
        </w:rPr>
        <w:t xml:space="preserve">Banerjee S, Manley K, Shaw B, Lewis L, Cucato G, Mills R, et al. Vigorous intensity aerobic interval exercise in bladder cancer patients prior to radical cystectomy: a feasibility randomised controlled trial. Support Care Cancer. 2018;26(5):1515–23. </w:t>
      </w:r>
    </w:p>
    <w:p w14:paraId="5094C7C1"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21. </w:t>
      </w:r>
      <w:r w:rsidRPr="00C36C8A">
        <w:rPr>
          <w:lang w:val="en-US"/>
        </w:rPr>
        <w:tab/>
      </w:r>
      <w:r w:rsidRPr="00BD5595">
        <w:rPr>
          <w:rFonts w:ascii="Arial" w:eastAsia="Arial" w:hAnsi="Arial" w:cs="Arial"/>
          <w:color w:val="000000" w:themeColor="text1"/>
          <w:sz w:val="24"/>
          <w:szCs w:val="24"/>
          <w:lang w:val="en-US"/>
        </w:rPr>
        <w:t xml:space="preserve">Chen BP, Awasthi R, Sweet SN, Minnella EM, Bergdahl A, Santa Mina D, et al. </w:t>
      </w:r>
      <w:r w:rsidRPr="00C36C8A">
        <w:rPr>
          <w:rFonts w:ascii="Arial" w:eastAsia="Arial" w:hAnsi="Arial" w:cs="Arial"/>
          <w:color w:val="000000" w:themeColor="text1"/>
          <w:sz w:val="24"/>
          <w:szCs w:val="24"/>
          <w:lang w:val="en-US"/>
        </w:rPr>
        <w:t xml:space="preserve">Four-week prehabilitation program is sufficient to modify exercise behaviors and improve preoperative functional walking capacity in patients with colorectal cancer. Support Care Cancer [Internet]. 2017;25(1):33–40. Available from: </w:t>
      </w:r>
      <w:hyperlink r:id="rId10">
        <w:r w:rsidRPr="00C36C8A">
          <w:rPr>
            <w:rStyle w:val="Hyperkobling"/>
            <w:rFonts w:ascii="Arial" w:eastAsia="Arial" w:hAnsi="Arial" w:cs="Arial"/>
            <w:sz w:val="24"/>
            <w:szCs w:val="24"/>
            <w:lang w:val="en-US"/>
          </w:rPr>
          <w:t>http://dx.doi.org/10.1007/s00520-016-3379-8</w:t>
        </w:r>
      </w:hyperlink>
      <w:r w:rsidRPr="00C36C8A">
        <w:rPr>
          <w:rFonts w:ascii="Arial" w:eastAsia="Arial" w:hAnsi="Arial" w:cs="Arial"/>
          <w:color w:val="000000" w:themeColor="text1"/>
          <w:sz w:val="24"/>
          <w:szCs w:val="24"/>
          <w:lang w:val="en-US"/>
        </w:rPr>
        <w:t>.</w:t>
      </w:r>
    </w:p>
    <w:p w14:paraId="76C01C30"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de-DE"/>
        </w:rPr>
        <w:t xml:space="preserve">22. </w:t>
      </w:r>
      <w:r w:rsidRPr="00AA245F">
        <w:rPr>
          <w:lang w:val="de-DE"/>
        </w:rPr>
        <w:tab/>
      </w:r>
      <w:r w:rsidRPr="00AA245F">
        <w:rPr>
          <w:rFonts w:ascii="Arial" w:eastAsia="Arial" w:hAnsi="Arial" w:cs="Arial"/>
          <w:color w:val="000000" w:themeColor="text1"/>
          <w:sz w:val="24"/>
          <w:szCs w:val="24"/>
          <w:lang w:val="de-DE"/>
        </w:rPr>
        <w:t xml:space="preserve">Gollhofer SM, Wiskemann J, Schmidt ME, Klassen O, Ulrich CM, Oelmann J, et al. </w:t>
      </w:r>
      <w:r w:rsidRPr="00C36C8A">
        <w:rPr>
          <w:rFonts w:ascii="Arial" w:eastAsia="Arial" w:hAnsi="Arial" w:cs="Arial"/>
          <w:color w:val="000000" w:themeColor="text1"/>
          <w:sz w:val="24"/>
          <w:szCs w:val="24"/>
          <w:lang w:val="en-US"/>
        </w:rPr>
        <w:t xml:space="preserve">Factors influencing participation in a randomized controlled resistance exercise intervention study in breast cancer patients during radiotherapy. BMC Cancer. 2015;15(1):1–9. </w:t>
      </w:r>
    </w:p>
    <w:p w14:paraId="43065EEA"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23. </w:t>
      </w:r>
      <w:r w:rsidRPr="00C36C8A">
        <w:rPr>
          <w:lang w:val="en-US"/>
        </w:rPr>
        <w:tab/>
      </w:r>
      <w:r w:rsidRPr="00C36C8A">
        <w:rPr>
          <w:rFonts w:ascii="Arial" w:eastAsia="Arial" w:hAnsi="Arial" w:cs="Arial"/>
          <w:color w:val="000000" w:themeColor="text1"/>
          <w:sz w:val="24"/>
          <w:szCs w:val="24"/>
          <w:lang w:val="en-US"/>
        </w:rPr>
        <w:t xml:space="preserve">Hogdal N, Juhl C, Aadahl M, Gluud C. Early preventive exercises versus usual care does not seem to reduce trismus in patients treated with radiotherapy for cancer in the oral cavity or oropharynx: A randomised clinical trial. Acta Oncol (Madr). 2015;54(1):80–7. </w:t>
      </w:r>
    </w:p>
    <w:p w14:paraId="66740C0D"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lastRenderedPageBreak/>
        <w:t xml:space="preserve">24. </w:t>
      </w:r>
      <w:r w:rsidRPr="00C36C8A">
        <w:rPr>
          <w:lang w:val="en-US"/>
        </w:rPr>
        <w:tab/>
      </w:r>
      <w:r w:rsidRPr="00C36C8A">
        <w:rPr>
          <w:rFonts w:ascii="Arial" w:eastAsia="Arial" w:hAnsi="Arial" w:cs="Arial"/>
          <w:color w:val="000000" w:themeColor="text1"/>
          <w:sz w:val="24"/>
          <w:szCs w:val="24"/>
          <w:lang w:val="en-US"/>
        </w:rPr>
        <w:t xml:space="preserve">Jensen BT, Laustsen S, Jensen JB, Borre M, Petersen AK. Exercise-based pre-habilitation is feasible and effective in radical cystectomy pathways—secondary results from a randomized controlled trial. Support Care Cancer. 2016;24(8):3325–31. </w:t>
      </w:r>
    </w:p>
    <w:p w14:paraId="0CFF2EC9"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25. </w:t>
      </w:r>
      <w:r w:rsidRPr="00C36C8A">
        <w:rPr>
          <w:lang w:val="en-US"/>
        </w:rPr>
        <w:tab/>
      </w:r>
      <w:r w:rsidRPr="00C36C8A">
        <w:rPr>
          <w:rFonts w:ascii="Arial" w:eastAsia="Arial" w:hAnsi="Arial" w:cs="Arial"/>
          <w:color w:val="000000" w:themeColor="text1"/>
          <w:sz w:val="24"/>
          <w:szCs w:val="24"/>
          <w:lang w:val="en-US"/>
        </w:rPr>
        <w:t xml:space="preserve">Jensen BT, Petersen AK, Jensen JB, Laustsen S, Borre M. Efficacy of a multiprofessional rehabilitation programme in radical cystectomy pathways: A prospective randomized controlled trial. Scand J Urol [Internet]. 2015;49(2):133–41. Available from: </w:t>
      </w:r>
      <w:hyperlink r:id="rId11">
        <w:r w:rsidRPr="00C36C8A">
          <w:rPr>
            <w:rStyle w:val="Hyperkobling"/>
            <w:rFonts w:ascii="Arial" w:eastAsia="Arial" w:hAnsi="Arial" w:cs="Arial"/>
            <w:sz w:val="24"/>
            <w:szCs w:val="24"/>
            <w:lang w:val="en-US"/>
          </w:rPr>
          <w:t>http://dx.doi.org/10.3109/21681805.2014.967810</w:t>
        </w:r>
      </w:hyperlink>
      <w:r w:rsidRPr="00C36C8A">
        <w:rPr>
          <w:rFonts w:ascii="Arial" w:eastAsia="Arial" w:hAnsi="Arial" w:cs="Arial"/>
          <w:color w:val="000000" w:themeColor="text1"/>
          <w:sz w:val="24"/>
          <w:szCs w:val="24"/>
          <w:lang w:val="en-US"/>
        </w:rPr>
        <w:t>.</w:t>
      </w:r>
    </w:p>
    <w:p w14:paraId="34B28340"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26. </w:t>
      </w:r>
      <w:r w:rsidRPr="00C36C8A">
        <w:rPr>
          <w:lang w:val="en-US"/>
        </w:rPr>
        <w:tab/>
      </w:r>
      <w:r w:rsidRPr="00C36C8A">
        <w:rPr>
          <w:rFonts w:ascii="Arial" w:eastAsia="Arial" w:hAnsi="Arial" w:cs="Arial"/>
          <w:color w:val="000000" w:themeColor="text1"/>
          <w:sz w:val="24"/>
          <w:szCs w:val="24"/>
          <w:lang w:val="en-US"/>
        </w:rPr>
        <w:t xml:space="preserve">Kim I, Lee H. Effects of a progressive walking program on physical activity, exercise tolerance, recovery, and </w:t>
      </w:r>
      <w:r>
        <w:rPr>
          <w:rFonts w:ascii="Arial" w:eastAsia="Arial" w:hAnsi="Arial" w:cs="Arial"/>
          <w:color w:val="000000" w:themeColor="text1"/>
          <w:sz w:val="24"/>
          <w:szCs w:val="24"/>
          <w:lang w:val="en-US"/>
        </w:rPr>
        <w:t>Postoperative</w:t>
      </w:r>
      <w:r w:rsidRPr="00C36C8A">
        <w:rPr>
          <w:rFonts w:ascii="Arial" w:eastAsia="Arial" w:hAnsi="Arial" w:cs="Arial"/>
          <w:color w:val="000000" w:themeColor="text1"/>
          <w:sz w:val="24"/>
          <w:szCs w:val="24"/>
          <w:lang w:val="en-US"/>
        </w:rPr>
        <w:t xml:space="preserve"> complications in patients with a lung resection. J Korean Acad Nurs. 2014;44(4):381–90. </w:t>
      </w:r>
    </w:p>
    <w:p w14:paraId="3F620ADD" w14:textId="77777777" w:rsidR="00002CD2" w:rsidRPr="00BD5595" w:rsidRDefault="00002CD2" w:rsidP="00002CD2">
      <w:pPr>
        <w:spacing w:after="160" w:line="240" w:lineRule="auto"/>
        <w:ind w:left="640" w:hanging="640"/>
        <w:jc w:val="both"/>
        <w:rPr>
          <w:rFonts w:ascii="Arial" w:eastAsia="Arial" w:hAnsi="Arial" w:cs="Arial"/>
          <w:color w:val="000000" w:themeColor="text1"/>
          <w:sz w:val="24"/>
          <w:szCs w:val="24"/>
          <w:lang w:val="es-CO"/>
        </w:rPr>
      </w:pPr>
      <w:r w:rsidRPr="002B28A3">
        <w:rPr>
          <w:rFonts w:ascii="Arial" w:eastAsia="Arial" w:hAnsi="Arial" w:cs="Arial"/>
          <w:color w:val="000000" w:themeColor="text1"/>
          <w:sz w:val="24"/>
          <w:szCs w:val="24"/>
          <w:lang w:val="en-US"/>
        </w:rPr>
        <w:t xml:space="preserve">27. </w:t>
      </w:r>
      <w:r w:rsidRPr="002B28A3">
        <w:rPr>
          <w:lang w:val="en-US"/>
        </w:rPr>
        <w:tab/>
      </w:r>
      <w:r w:rsidRPr="00BD5595">
        <w:rPr>
          <w:rFonts w:ascii="Arial" w:eastAsia="Arial" w:hAnsi="Arial" w:cs="Arial"/>
          <w:color w:val="000000" w:themeColor="text1"/>
          <w:sz w:val="24"/>
          <w:szCs w:val="24"/>
          <w:lang w:val="en-US"/>
        </w:rPr>
        <w:t xml:space="preserve">Klassen O, Schmidt ME, Ulrich CM, Schneeweiss A, Potthoff K, Steindorf K, et al. </w:t>
      </w:r>
      <w:r w:rsidRPr="00C36C8A">
        <w:rPr>
          <w:rFonts w:ascii="Arial" w:eastAsia="Arial" w:hAnsi="Arial" w:cs="Arial"/>
          <w:color w:val="000000" w:themeColor="text1"/>
          <w:sz w:val="24"/>
          <w:szCs w:val="24"/>
          <w:lang w:val="en-US"/>
        </w:rPr>
        <w:t xml:space="preserve">Muscle strength in breast cancer patients receiving different treatment regimes. </w:t>
      </w:r>
      <w:r w:rsidRPr="00BD5595">
        <w:rPr>
          <w:rFonts w:ascii="Arial" w:eastAsia="Arial" w:hAnsi="Arial" w:cs="Arial"/>
          <w:color w:val="000000" w:themeColor="text1"/>
          <w:sz w:val="24"/>
          <w:szCs w:val="24"/>
          <w:lang w:val="es-CO"/>
        </w:rPr>
        <w:t xml:space="preserve">J Cachexia Sarcopenia Muscle. 2017;8(2):305–16. </w:t>
      </w:r>
    </w:p>
    <w:p w14:paraId="2F47873E" w14:textId="77777777" w:rsidR="00002CD2" w:rsidRPr="00BD5595"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BD5595">
        <w:rPr>
          <w:rFonts w:ascii="Arial" w:eastAsia="Arial" w:hAnsi="Arial" w:cs="Arial"/>
          <w:color w:val="000000" w:themeColor="text1"/>
          <w:sz w:val="24"/>
          <w:szCs w:val="24"/>
          <w:lang w:val="es-CO"/>
        </w:rPr>
        <w:t xml:space="preserve">28. </w:t>
      </w:r>
      <w:r w:rsidRPr="00BD5595">
        <w:rPr>
          <w:lang w:val="es-CO"/>
        </w:rPr>
        <w:tab/>
      </w:r>
      <w:r w:rsidRPr="00AA245F">
        <w:rPr>
          <w:rFonts w:ascii="Arial" w:eastAsia="Arial" w:hAnsi="Arial" w:cs="Arial"/>
          <w:color w:val="000000" w:themeColor="text1"/>
          <w:sz w:val="24"/>
          <w:szCs w:val="24"/>
          <w:lang w:val="es-CO"/>
        </w:rPr>
        <w:t xml:space="preserve">Barassi G, Bellomo RG, Di Iulio A, Lococo A, Porreca A, Di Felice PA, et al. </w:t>
      </w:r>
      <w:r w:rsidRPr="00C36C8A">
        <w:rPr>
          <w:rFonts w:ascii="Arial" w:eastAsia="Arial" w:hAnsi="Arial" w:cs="Arial"/>
          <w:color w:val="000000" w:themeColor="text1"/>
          <w:sz w:val="24"/>
          <w:szCs w:val="24"/>
          <w:lang w:val="en-US"/>
        </w:rPr>
        <w:t xml:space="preserve">Preoperative rehabilitation in lung cancer patients: Yoga approach. </w:t>
      </w:r>
      <w:r w:rsidRPr="00BD5595">
        <w:rPr>
          <w:rFonts w:ascii="Arial" w:eastAsia="Arial" w:hAnsi="Arial" w:cs="Arial"/>
          <w:color w:val="000000" w:themeColor="text1"/>
          <w:sz w:val="24"/>
          <w:szCs w:val="24"/>
          <w:lang w:val="en-US"/>
        </w:rPr>
        <w:t xml:space="preserve">Adv Exp Med Biol. 2018;1096:19–29. </w:t>
      </w:r>
    </w:p>
    <w:p w14:paraId="661C2FE3"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002CD2">
        <w:rPr>
          <w:rFonts w:ascii="Arial" w:eastAsia="Arial" w:hAnsi="Arial" w:cs="Arial"/>
          <w:color w:val="000000" w:themeColor="text1"/>
          <w:sz w:val="24"/>
          <w:szCs w:val="24"/>
          <w:lang w:val="en-US"/>
        </w:rPr>
        <w:t xml:space="preserve">29. </w:t>
      </w:r>
      <w:r w:rsidRPr="00002CD2">
        <w:rPr>
          <w:lang w:val="en-US"/>
        </w:rPr>
        <w:tab/>
      </w:r>
      <w:r w:rsidRPr="00AA245F">
        <w:rPr>
          <w:rFonts w:ascii="Arial" w:eastAsia="Arial" w:hAnsi="Arial" w:cs="Arial"/>
          <w:color w:val="000000" w:themeColor="text1"/>
          <w:sz w:val="24"/>
          <w:szCs w:val="24"/>
          <w:lang w:val="nb-NO"/>
        </w:rPr>
        <w:t xml:space="preserve">Dunne D, Jones R, Lythgoe D, Malik H, Poston GJ, Jack S, et al. 111. </w:t>
      </w:r>
      <w:r w:rsidRPr="00C36C8A">
        <w:rPr>
          <w:rFonts w:ascii="Arial" w:eastAsia="Arial" w:hAnsi="Arial" w:cs="Arial"/>
          <w:color w:val="000000" w:themeColor="text1"/>
          <w:sz w:val="24"/>
          <w:szCs w:val="24"/>
          <w:lang w:val="en-US"/>
        </w:rPr>
        <w:t xml:space="preserve">Prehabilitation before liver surgery. Eur J Surg Oncol [Internet]. 2014;40(11):S52. Available from: </w:t>
      </w:r>
      <w:hyperlink r:id="rId12">
        <w:r w:rsidRPr="00C36C8A">
          <w:rPr>
            <w:rStyle w:val="Hyperkobling"/>
            <w:rFonts w:ascii="Arial" w:eastAsia="Arial" w:hAnsi="Arial" w:cs="Arial"/>
            <w:sz w:val="24"/>
            <w:szCs w:val="24"/>
            <w:lang w:val="en-US"/>
          </w:rPr>
          <w:t>http://dx.doi.org/10.1016/j.ejso.2014.08.107</w:t>
        </w:r>
      </w:hyperlink>
      <w:r w:rsidRPr="00C36C8A">
        <w:rPr>
          <w:rFonts w:ascii="Arial" w:eastAsia="Arial" w:hAnsi="Arial" w:cs="Arial"/>
          <w:color w:val="000000" w:themeColor="text1"/>
          <w:sz w:val="24"/>
          <w:szCs w:val="24"/>
          <w:lang w:val="en-US"/>
        </w:rPr>
        <w:t>.</w:t>
      </w:r>
    </w:p>
    <w:p w14:paraId="6265F38D"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30. </w:t>
      </w:r>
      <w:r w:rsidRPr="00C36C8A">
        <w:rPr>
          <w:lang w:val="en-US"/>
        </w:rPr>
        <w:tab/>
      </w:r>
      <w:r w:rsidRPr="00C36C8A">
        <w:rPr>
          <w:rFonts w:ascii="Arial" w:eastAsia="Arial" w:hAnsi="Arial" w:cs="Arial"/>
          <w:color w:val="000000" w:themeColor="text1"/>
          <w:sz w:val="24"/>
          <w:szCs w:val="24"/>
          <w:lang w:val="en-US"/>
        </w:rPr>
        <w:t xml:space="preserve">Laurent H, Galvaing G, Thivat E, Coudeyre E, Aubreton S, Richard R, et al. Effect of an intensive 3-week preoperative home rehabilitation programme in patients with chronic obstructive pulmonary disease eligible for lung cancer surgery: A multicentre randomised controlled trial. BMJ Open. 2017;7(11):1–8. </w:t>
      </w:r>
    </w:p>
    <w:p w14:paraId="7C3D4B20"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31. </w:t>
      </w:r>
      <w:r w:rsidRPr="00C36C8A">
        <w:rPr>
          <w:lang w:val="en-US"/>
        </w:rPr>
        <w:tab/>
      </w:r>
      <w:r w:rsidRPr="00C36C8A">
        <w:rPr>
          <w:rFonts w:ascii="Arial" w:eastAsia="Arial" w:hAnsi="Arial" w:cs="Arial"/>
          <w:color w:val="000000" w:themeColor="text1"/>
          <w:sz w:val="24"/>
          <w:szCs w:val="24"/>
          <w:lang w:val="en-US"/>
        </w:rPr>
        <w:t xml:space="preserve">Lee R, Yeo ST, Rogers SN, Caress AL, Molassiotis A, Ryder D, et al. Randomised feasibility study to compare the use of Therabite® with wooden spatulas to relieve and prevent trismus in patients with cancer of the head and neck. Br J Oral Maxillofac Surg [Internet]. 2018;56(4):283–91. Available from: </w:t>
      </w:r>
      <w:hyperlink r:id="rId13">
        <w:r w:rsidRPr="00C36C8A">
          <w:rPr>
            <w:rStyle w:val="Hyperkobling"/>
            <w:rFonts w:ascii="Arial" w:eastAsia="Arial" w:hAnsi="Arial" w:cs="Arial"/>
            <w:sz w:val="24"/>
            <w:szCs w:val="24"/>
            <w:lang w:val="en-US"/>
          </w:rPr>
          <w:t>https://doi.org/10.1016/j.bjoms.2018.02.012</w:t>
        </w:r>
      </w:hyperlink>
      <w:r w:rsidRPr="00C36C8A">
        <w:rPr>
          <w:rFonts w:ascii="Arial" w:eastAsia="Arial" w:hAnsi="Arial" w:cs="Arial"/>
          <w:color w:val="000000" w:themeColor="text1"/>
          <w:sz w:val="24"/>
          <w:szCs w:val="24"/>
          <w:lang w:val="en-US"/>
        </w:rPr>
        <w:t>.</w:t>
      </w:r>
    </w:p>
    <w:p w14:paraId="567801D6"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32. </w:t>
      </w:r>
      <w:r w:rsidRPr="00C36C8A">
        <w:rPr>
          <w:lang w:val="en-US"/>
        </w:rPr>
        <w:tab/>
      </w:r>
      <w:r w:rsidRPr="00C36C8A">
        <w:rPr>
          <w:rFonts w:ascii="Arial" w:eastAsia="Arial" w:hAnsi="Arial" w:cs="Arial"/>
          <w:color w:val="000000" w:themeColor="text1"/>
          <w:sz w:val="24"/>
          <w:szCs w:val="24"/>
          <w:lang w:val="en-US"/>
        </w:rPr>
        <w:t xml:space="preserve">Lin KY, Shun SC, Lai YH, Liang JT, Tsauo JY. Comparison of the Effects of a Supervised Exercise Program and Usual Care in Patients with Colorectal Cancer Undergoing Chemotherapy. Cancer Nurs. 2014;37(2):21–9. </w:t>
      </w:r>
    </w:p>
    <w:p w14:paraId="54EB4848"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33. </w:t>
      </w:r>
      <w:r w:rsidRPr="00C36C8A">
        <w:rPr>
          <w:lang w:val="en-US"/>
        </w:rPr>
        <w:tab/>
      </w:r>
      <w:r w:rsidRPr="00C36C8A">
        <w:rPr>
          <w:rFonts w:ascii="Arial" w:eastAsia="Arial" w:hAnsi="Arial" w:cs="Arial"/>
          <w:color w:val="000000" w:themeColor="text1"/>
          <w:sz w:val="24"/>
          <w:szCs w:val="24"/>
          <w:lang w:val="en-US"/>
        </w:rPr>
        <w:t xml:space="preserve">Mayo NE, Feldman L, Scott S, Zavorsky G, Kim DJ, Charlebois P, et al. Impact of preoperative change in physical function on postoperative recovery: Argument supporting prehabilitation for colorectal surgery. Surgery [Internet]. 2011;150(3):505–14. Available from: </w:t>
      </w:r>
      <w:hyperlink r:id="rId14">
        <w:r w:rsidRPr="00C36C8A">
          <w:rPr>
            <w:rStyle w:val="Hyperkobling"/>
            <w:rFonts w:ascii="Arial" w:eastAsia="Arial" w:hAnsi="Arial" w:cs="Arial"/>
            <w:sz w:val="24"/>
            <w:szCs w:val="24"/>
            <w:lang w:val="en-US"/>
          </w:rPr>
          <w:t>http://dx.doi.org/10.1016/j.surg.2011.07.045</w:t>
        </w:r>
      </w:hyperlink>
      <w:r w:rsidRPr="00C36C8A">
        <w:rPr>
          <w:rFonts w:ascii="Arial" w:eastAsia="Arial" w:hAnsi="Arial" w:cs="Arial"/>
          <w:color w:val="000000" w:themeColor="text1"/>
          <w:sz w:val="24"/>
          <w:szCs w:val="24"/>
          <w:lang w:val="en-US"/>
        </w:rPr>
        <w:t>.</w:t>
      </w:r>
    </w:p>
    <w:p w14:paraId="6140CE51"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34. </w:t>
      </w:r>
      <w:r w:rsidRPr="00C36C8A">
        <w:rPr>
          <w:lang w:val="en-US"/>
        </w:rPr>
        <w:tab/>
      </w:r>
      <w:r w:rsidRPr="00C36C8A">
        <w:rPr>
          <w:rFonts w:ascii="Arial" w:eastAsia="Arial" w:hAnsi="Arial" w:cs="Arial"/>
          <w:color w:val="000000" w:themeColor="text1"/>
          <w:sz w:val="24"/>
          <w:szCs w:val="24"/>
          <w:lang w:val="en-US"/>
        </w:rPr>
        <w:t xml:space="preserve">Minnella EM, Awasthi R, Gillis C, Fiore JF, Liberman AS, Charlebois P, et al. Patients with poor baseline walking capacity are most likely to improve their functional status with multimodal prehabilitation. Surg (United States) [Internet]. 2016;160(4):1070–9. Available from: </w:t>
      </w:r>
      <w:hyperlink r:id="rId15">
        <w:r w:rsidRPr="00C36C8A">
          <w:rPr>
            <w:rStyle w:val="Hyperkobling"/>
            <w:rFonts w:ascii="Arial" w:eastAsia="Arial" w:hAnsi="Arial" w:cs="Arial"/>
            <w:sz w:val="24"/>
            <w:szCs w:val="24"/>
            <w:lang w:val="en-US"/>
          </w:rPr>
          <w:t>http://dx.doi.org/10.1016/j.surg.2016.05.036</w:t>
        </w:r>
      </w:hyperlink>
      <w:r w:rsidRPr="00C36C8A">
        <w:rPr>
          <w:rFonts w:ascii="Arial" w:eastAsia="Arial" w:hAnsi="Arial" w:cs="Arial"/>
          <w:color w:val="000000" w:themeColor="text1"/>
          <w:sz w:val="24"/>
          <w:szCs w:val="24"/>
          <w:lang w:val="en-US"/>
        </w:rPr>
        <w:t>.</w:t>
      </w:r>
    </w:p>
    <w:p w14:paraId="0E37E34E" w14:textId="77777777" w:rsidR="00002CD2" w:rsidRPr="00BD5595" w:rsidRDefault="00002CD2" w:rsidP="00002CD2">
      <w:pPr>
        <w:spacing w:after="160" w:line="240" w:lineRule="auto"/>
        <w:ind w:left="640" w:hanging="640"/>
        <w:jc w:val="both"/>
        <w:rPr>
          <w:rFonts w:ascii="Arial" w:eastAsia="Arial" w:hAnsi="Arial" w:cs="Arial"/>
          <w:color w:val="000000" w:themeColor="text1"/>
          <w:sz w:val="24"/>
          <w:szCs w:val="24"/>
          <w:lang w:val="de-DE"/>
        </w:rPr>
      </w:pPr>
      <w:r w:rsidRPr="00AA245F">
        <w:rPr>
          <w:rFonts w:ascii="Arial" w:eastAsia="Arial" w:hAnsi="Arial" w:cs="Arial"/>
          <w:color w:val="000000" w:themeColor="text1"/>
          <w:sz w:val="24"/>
          <w:szCs w:val="24"/>
          <w:lang w:val="de-DE"/>
        </w:rPr>
        <w:t xml:space="preserve">35. </w:t>
      </w:r>
      <w:r w:rsidRPr="00AA245F">
        <w:rPr>
          <w:lang w:val="de-DE"/>
        </w:rPr>
        <w:tab/>
      </w:r>
      <w:r w:rsidRPr="00AA245F">
        <w:rPr>
          <w:rFonts w:ascii="Arial" w:eastAsia="Arial" w:hAnsi="Arial" w:cs="Arial"/>
          <w:color w:val="000000" w:themeColor="text1"/>
          <w:sz w:val="24"/>
          <w:szCs w:val="24"/>
          <w:lang w:val="de-DE"/>
        </w:rPr>
        <w:t xml:space="preserve">Schmidt ME, Meynköhn A, Habermann N, Wiskemann J, Oelmann J, Hof H, et al. </w:t>
      </w:r>
      <w:r w:rsidRPr="00C36C8A">
        <w:rPr>
          <w:rFonts w:ascii="Arial" w:eastAsia="Arial" w:hAnsi="Arial" w:cs="Arial"/>
          <w:color w:val="000000" w:themeColor="text1"/>
          <w:sz w:val="24"/>
          <w:szCs w:val="24"/>
          <w:lang w:val="en-US"/>
        </w:rPr>
        <w:t xml:space="preserve">Resistance Exercise and Inflammation in Breast Cancer Patients Undergoing </w:t>
      </w:r>
      <w:r w:rsidRPr="00C36C8A">
        <w:rPr>
          <w:rFonts w:ascii="Arial" w:eastAsia="Arial" w:hAnsi="Arial" w:cs="Arial"/>
          <w:color w:val="000000" w:themeColor="text1"/>
          <w:sz w:val="24"/>
          <w:szCs w:val="24"/>
          <w:lang w:val="en-US"/>
        </w:rPr>
        <w:lastRenderedPageBreak/>
        <w:t xml:space="preserve">Adjuvant Radiation Therapy: Mediation Analysis from a Randomized, Controlled Intervention Trial. </w:t>
      </w:r>
      <w:r w:rsidRPr="00BD5595">
        <w:rPr>
          <w:rFonts w:ascii="Arial" w:eastAsia="Arial" w:hAnsi="Arial" w:cs="Arial"/>
          <w:color w:val="000000" w:themeColor="text1"/>
          <w:sz w:val="24"/>
          <w:szCs w:val="24"/>
          <w:lang w:val="de-DE"/>
        </w:rPr>
        <w:t xml:space="preserve">Int J Radiat Oncol Biol Phys. 2016;94(2):329–37. </w:t>
      </w:r>
    </w:p>
    <w:p w14:paraId="1117CDB4"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BD5595">
        <w:rPr>
          <w:rFonts w:ascii="Arial" w:eastAsia="Arial" w:hAnsi="Arial" w:cs="Arial"/>
          <w:color w:val="000000" w:themeColor="text1"/>
          <w:sz w:val="24"/>
          <w:szCs w:val="24"/>
          <w:lang w:val="de-DE"/>
        </w:rPr>
        <w:t xml:space="preserve">36. </w:t>
      </w:r>
      <w:r w:rsidRPr="00BD5595">
        <w:rPr>
          <w:lang w:val="de-DE"/>
        </w:rPr>
        <w:tab/>
      </w:r>
      <w:r w:rsidRPr="00AA245F">
        <w:rPr>
          <w:rFonts w:ascii="Arial" w:eastAsia="Arial" w:hAnsi="Arial" w:cs="Arial"/>
          <w:color w:val="000000" w:themeColor="text1"/>
          <w:sz w:val="24"/>
          <w:szCs w:val="24"/>
          <w:lang w:val="de-DE"/>
        </w:rPr>
        <w:t xml:space="preserve">Steindorf K, Schmidt ME, Klassen O, Ulrich CM, Oelmann J, Habermann N, et al. </w:t>
      </w:r>
      <w:r w:rsidRPr="00C36C8A">
        <w:rPr>
          <w:rFonts w:ascii="Arial" w:eastAsia="Arial" w:hAnsi="Arial" w:cs="Arial"/>
          <w:color w:val="000000" w:themeColor="text1"/>
          <w:sz w:val="24"/>
          <w:szCs w:val="24"/>
          <w:lang w:val="en-US"/>
        </w:rPr>
        <w:t xml:space="preserve">Randomized, controlled trial of resistance training in breast cancer patients receiving adjuvant radiotherapy: Results on cancer-related fatigue and quality of life. Ann Oncol. 2014;25(11):2237–43. </w:t>
      </w:r>
    </w:p>
    <w:p w14:paraId="593B25DD" w14:textId="77777777" w:rsidR="00002CD2" w:rsidRPr="00002CD2"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37. </w:t>
      </w:r>
      <w:r w:rsidRPr="00C36C8A">
        <w:rPr>
          <w:lang w:val="en-US"/>
        </w:rPr>
        <w:tab/>
      </w:r>
      <w:r w:rsidRPr="00C36C8A">
        <w:rPr>
          <w:rFonts w:ascii="Arial" w:eastAsia="Arial" w:hAnsi="Arial" w:cs="Arial"/>
          <w:color w:val="000000" w:themeColor="text1"/>
          <w:sz w:val="24"/>
          <w:szCs w:val="24"/>
          <w:lang w:val="en-US"/>
        </w:rPr>
        <w:t xml:space="preserve">Valkenet K, Trappenburg JCA, Ruurda JP, Guinan EM, Reynolds J V., Nafteux P, et al. Multicentre randomized clinical trial of inspiratory muscle training versus usual care before surgery for oesophageal cancer. </w:t>
      </w:r>
      <w:r w:rsidRPr="00002CD2">
        <w:rPr>
          <w:rFonts w:ascii="Arial" w:eastAsia="Arial" w:hAnsi="Arial" w:cs="Arial"/>
          <w:color w:val="000000" w:themeColor="text1"/>
          <w:sz w:val="24"/>
          <w:szCs w:val="24"/>
          <w:lang w:val="en-US"/>
        </w:rPr>
        <w:t xml:space="preserve">Br J Surg. 2018;105(5):502–11. </w:t>
      </w:r>
    </w:p>
    <w:p w14:paraId="4D288752"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BD5595">
        <w:rPr>
          <w:rFonts w:ascii="Arial" w:eastAsia="Arial" w:hAnsi="Arial" w:cs="Arial"/>
          <w:color w:val="000000" w:themeColor="text1"/>
          <w:sz w:val="24"/>
          <w:szCs w:val="24"/>
          <w:lang w:val="nb-NO"/>
        </w:rPr>
        <w:t xml:space="preserve">38. </w:t>
      </w:r>
      <w:r w:rsidRPr="00BD5595">
        <w:rPr>
          <w:lang w:val="nb-NO"/>
        </w:rPr>
        <w:tab/>
      </w:r>
      <w:r w:rsidRPr="00AA245F">
        <w:rPr>
          <w:rFonts w:ascii="Arial" w:eastAsia="Arial" w:hAnsi="Arial" w:cs="Arial"/>
          <w:color w:val="000000" w:themeColor="text1"/>
          <w:sz w:val="24"/>
          <w:szCs w:val="24"/>
          <w:lang w:val="nb-NO"/>
        </w:rPr>
        <w:t xml:space="preserve">Sommer MS, Trier K, Vibe-Petersen J, Missel M, Christensen M, Larsen KR, et al. </w:t>
      </w:r>
      <w:r w:rsidRPr="00C36C8A">
        <w:rPr>
          <w:rFonts w:ascii="Arial" w:eastAsia="Arial" w:hAnsi="Arial" w:cs="Arial"/>
          <w:color w:val="000000" w:themeColor="text1"/>
          <w:sz w:val="24"/>
          <w:szCs w:val="24"/>
          <w:lang w:val="en-US"/>
        </w:rPr>
        <w:t xml:space="preserve">Perioperative rehabilitation in operation for lung cancer (PROLUCA) - rationale and design. BMC Cancer. 2014;14(1). </w:t>
      </w:r>
    </w:p>
    <w:p w14:paraId="26DC2E2E"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39. </w:t>
      </w:r>
      <w:r w:rsidRPr="00C36C8A">
        <w:rPr>
          <w:lang w:val="en-US"/>
        </w:rPr>
        <w:tab/>
      </w:r>
      <w:r w:rsidRPr="00C36C8A">
        <w:rPr>
          <w:rFonts w:ascii="Arial" w:eastAsia="Arial" w:hAnsi="Arial" w:cs="Arial"/>
          <w:color w:val="000000" w:themeColor="text1"/>
          <w:sz w:val="24"/>
          <w:szCs w:val="24"/>
          <w:lang w:val="en-US"/>
        </w:rPr>
        <w:t xml:space="preserve">Yang EJ, Lim JY, Rah UW, Kim YB. Effect of a pelvic floor muscle training program on gynecologic cancer survivors with pelvic floor dysfunction: A randomized controlled trial. Gynecol Oncol [Internet]. 2012;125(3):705–11. Available from: </w:t>
      </w:r>
      <w:hyperlink r:id="rId16">
        <w:r w:rsidRPr="00C36C8A">
          <w:rPr>
            <w:rStyle w:val="Hyperkobling"/>
            <w:rFonts w:ascii="Arial" w:eastAsia="Arial" w:hAnsi="Arial" w:cs="Arial"/>
            <w:sz w:val="24"/>
            <w:szCs w:val="24"/>
            <w:lang w:val="en-US"/>
          </w:rPr>
          <w:t>http://dx.doi.org/10.1016/j.ygyno.2012.03.045</w:t>
        </w:r>
      </w:hyperlink>
      <w:r w:rsidRPr="00C36C8A">
        <w:rPr>
          <w:rFonts w:ascii="Arial" w:eastAsia="Arial" w:hAnsi="Arial" w:cs="Arial"/>
          <w:color w:val="000000" w:themeColor="text1"/>
          <w:sz w:val="24"/>
          <w:szCs w:val="24"/>
          <w:lang w:val="en-US"/>
        </w:rPr>
        <w:t>.</w:t>
      </w:r>
    </w:p>
    <w:p w14:paraId="67E468EF"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 xml:space="preserve">40. </w:t>
      </w:r>
      <w:r w:rsidRPr="00C36C8A">
        <w:rPr>
          <w:lang w:val="en-US"/>
        </w:rPr>
        <w:tab/>
      </w:r>
      <w:r w:rsidRPr="00C36C8A">
        <w:rPr>
          <w:rFonts w:ascii="Arial" w:eastAsia="Arial" w:hAnsi="Arial" w:cs="Arial"/>
          <w:color w:val="000000" w:themeColor="text1"/>
          <w:sz w:val="24"/>
          <w:szCs w:val="24"/>
          <w:lang w:val="en-US"/>
        </w:rPr>
        <w:t>Wu XD, Fu CF, Chen YL, Kong LH, Pan ZZ, Zheng MC. Intervention effect of biofeedback combined with pelvic floor muscle exercise on low anterior resection syndrome in patients with low anus-preserving rectal cancer. Zhonghua Yi Xue Za Zhi. 2019;99(30):2337-2343.</w:t>
      </w:r>
    </w:p>
    <w:p w14:paraId="409A8AF1"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41.</w:t>
      </w:r>
      <w:r w:rsidRPr="00C36C8A">
        <w:rPr>
          <w:lang w:val="en-US"/>
        </w:rPr>
        <w:tab/>
      </w:r>
      <w:r w:rsidRPr="00C36C8A">
        <w:rPr>
          <w:rFonts w:ascii="Arial" w:eastAsia="Arial" w:hAnsi="Arial" w:cs="Arial"/>
          <w:color w:val="000000" w:themeColor="text1"/>
          <w:sz w:val="24"/>
          <w:szCs w:val="24"/>
          <w:lang w:val="en-US"/>
        </w:rPr>
        <w:t>Barberan-</w:t>
      </w:r>
      <w:r>
        <w:rPr>
          <w:rFonts w:ascii="Arial" w:eastAsia="Arial" w:hAnsi="Arial" w:cs="Arial"/>
          <w:color w:val="000000" w:themeColor="text1"/>
          <w:sz w:val="24"/>
          <w:szCs w:val="24"/>
          <w:lang w:val="en-US"/>
        </w:rPr>
        <w:t>García</w:t>
      </w:r>
      <w:r w:rsidRPr="00C36C8A">
        <w:rPr>
          <w:rFonts w:ascii="Arial" w:eastAsia="Arial" w:hAnsi="Arial" w:cs="Arial"/>
          <w:color w:val="000000" w:themeColor="text1"/>
          <w:sz w:val="24"/>
          <w:szCs w:val="24"/>
          <w:lang w:val="en-US"/>
        </w:rPr>
        <w:t xml:space="preserve"> A, Ubré M, Roca J, Lacy AM, Burgos F, Risco R, </w:t>
      </w:r>
      <w:proofErr w:type="gramStart"/>
      <w:r w:rsidRPr="00C36C8A">
        <w:rPr>
          <w:rFonts w:ascii="Arial" w:eastAsia="Arial" w:hAnsi="Arial" w:cs="Arial"/>
          <w:color w:val="000000" w:themeColor="text1"/>
          <w:sz w:val="24"/>
          <w:szCs w:val="24"/>
          <w:lang w:val="en-US"/>
        </w:rPr>
        <w:t>et al..</w:t>
      </w:r>
      <w:proofErr w:type="gramEnd"/>
      <w:r w:rsidRPr="00C36C8A">
        <w:rPr>
          <w:rFonts w:ascii="Arial" w:eastAsia="Arial" w:hAnsi="Arial" w:cs="Arial"/>
          <w:color w:val="000000" w:themeColor="text1"/>
          <w:sz w:val="24"/>
          <w:szCs w:val="24"/>
          <w:lang w:val="en-US"/>
        </w:rPr>
        <w:t xml:space="preserve"> Personalised Prehabilitation in High-risk Patients Undergoing Elective Major Abdominal Surgery. Annals of Surgery. 2018;267(1):50–6. </w:t>
      </w:r>
    </w:p>
    <w:p w14:paraId="03D10B88"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42.</w:t>
      </w:r>
      <w:r w:rsidRPr="00C36C8A">
        <w:rPr>
          <w:lang w:val="en-US"/>
        </w:rPr>
        <w:tab/>
      </w:r>
      <w:r w:rsidRPr="00C36C8A">
        <w:rPr>
          <w:rFonts w:ascii="Arial" w:eastAsia="Arial" w:hAnsi="Arial" w:cs="Arial"/>
          <w:color w:val="000000" w:themeColor="text1"/>
          <w:sz w:val="24"/>
          <w:szCs w:val="24"/>
          <w:lang w:val="en-US"/>
        </w:rPr>
        <w:t xml:space="preserve">Benzo R, Wigle D, Novotny P, Wetzstein M, Nichols F, Shen RK, </w:t>
      </w:r>
      <w:proofErr w:type="gramStart"/>
      <w:r w:rsidRPr="00C36C8A">
        <w:rPr>
          <w:rFonts w:ascii="Arial" w:eastAsia="Arial" w:hAnsi="Arial" w:cs="Arial"/>
          <w:color w:val="000000" w:themeColor="text1"/>
          <w:sz w:val="24"/>
          <w:szCs w:val="24"/>
          <w:lang w:val="en-US"/>
        </w:rPr>
        <w:t>et al..</w:t>
      </w:r>
      <w:proofErr w:type="gramEnd"/>
      <w:r w:rsidRPr="00C36C8A">
        <w:rPr>
          <w:rFonts w:ascii="Arial" w:eastAsia="Arial" w:hAnsi="Arial" w:cs="Arial"/>
          <w:color w:val="000000" w:themeColor="text1"/>
          <w:sz w:val="24"/>
          <w:szCs w:val="24"/>
          <w:lang w:val="en-US"/>
        </w:rPr>
        <w:t xml:space="preserve"> Preoperative pulmonary rehabilitation before lung cancer resection: Results from two randomized studies [Internet]. Lung Cancer2011;74(3):441–5. Available from: </w:t>
      </w:r>
      <w:hyperlink r:id="rId17">
        <w:r w:rsidRPr="00C36C8A">
          <w:rPr>
            <w:rStyle w:val="Hyperkobling"/>
            <w:rFonts w:ascii="Arial" w:eastAsia="Arial" w:hAnsi="Arial" w:cs="Arial"/>
            <w:sz w:val="24"/>
            <w:szCs w:val="24"/>
            <w:lang w:val="en-US"/>
          </w:rPr>
          <w:t>https://dx.doi.org/10.1016/j.lungcan.2011.05.011</w:t>
        </w:r>
      </w:hyperlink>
    </w:p>
    <w:p w14:paraId="05B41AEE"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43.</w:t>
      </w:r>
      <w:r w:rsidRPr="00C36C8A">
        <w:rPr>
          <w:lang w:val="en-US"/>
        </w:rPr>
        <w:tab/>
      </w:r>
      <w:r w:rsidRPr="00C36C8A">
        <w:rPr>
          <w:rFonts w:ascii="Arial" w:eastAsia="Arial" w:hAnsi="Arial" w:cs="Arial"/>
          <w:color w:val="000000" w:themeColor="text1"/>
          <w:sz w:val="24"/>
          <w:szCs w:val="24"/>
          <w:lang w:val="en-US"/>
        </w:rPr>
        <w:t xml:space="preserve">Demark‐Wahnefried W, Rogers LQ, Gibson JT, Harada S, Frugé AD, Oster RA, </w:t>
      </w:r>
      <w:proofErr w:type="gramStart"/>
      <w:r w:rsidRPr="00C36C8A">
        <w:rPr>
          <w:rFonts w:ascii="Arial" w:eastAsia="Arial" w:hAnsi="Arial" w:cs="Arial"/>
          <w:color w:val="000000" w:themeColor="text1"/>
          <w:sz w:val="24"/>
          <w:szCs w:val="24"/>
          <w:lang w:val="en-US"/>
        </w:rPr>
        <w:t>et al..</w:t>
      </w:r>
      <w:proofErr w:type="gramEnd"/>
      <w:r w:rsidRPr="00C36C8A">
        <w:rPr>
          <w:rFonts w:ascii="Arial" w:eastAsia="Arial" w:hAnsi="Arial" w:cs="Arial"/>
          <w:color w:val="000000" w:themeColor="text1"/>
          <w:sz w:val="24"/>
          <w:szCs w:val="24"/>
          <w:lang w:val="en-US"/>
        </w:rPr>
        <w:t xml:space="preserve"> Randomized trial of weight loss in primary breast cancer: Impact on body composition, circulating biomarkers and tumor characteristics. International Journal of Cancer2020;146(10):2784–96.</w:t>
      </w:r>
    </w:p>
    <w:p w14:paraId="6979CA9D"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995142">
        <w:rPr>
          <w:rFonts w:ascii="Arial" w:eastAsia="Arial" w:hAnsi="Arial" w:cs="Arial"/>
          <w:color w:val="000000" w:themeColor="text1"/>
          <w:sz w:val="24"/>
          <w:szCs w:val="24"/>
          <w:lang w:val="en-US"/>
        </w:rPr>
        <w:t>44.</w:t>
      </w:r>
      <w:r w:rsidRPr="00995142">
        <w:rPr>
          <w:lang w:val="en-US"/>
        </w:rPr>
        <w:tab/>
      </w:r>
      <w:r w:rsidRPr="00995142">
        <w:rPr>
          <w:rFonts w:ascii="Arial" w:eastAsia="Arial" w:hAnsi="Arial" w:cs="Arial"/>
          <w:color w:val="000000" w:themeColor="text1"/>
          <w:sz w:val="24"/>
          <w:szCs w:val="24"/>
          <w:lang w:val="en-US"/>
        </w:rPr>
        <w:t xml:space="preserve">Huang J, Lai Y, Zhou X, Li S, Su J, Yang M, </w:t>
      </w:r>
      <w:proofErr w:type="gramStart"/>
      <w:r w:rsidRPr="00995142">
        <w:rPr>
          <w:rFonts w:ascii="Arial" w:eastAsia="Arial" w:hAnsi="Arial" w:cs="Arial"/>
          <w:color w:val="000000" w:themeColor="text1"/>
          <w:sz w:val="24"/>
          <w:szCs w:val="24"/>
          <w:lang w:val="en-US"/>
        </w:rPr>
        <w:t>et al..</w:t>
      </w:r>
      <w:proofErr w:type="gramEnd"/>
      <w:r w:rsidRPr="00995142">
        <w:rPr>
          <w:rFonts w:ascii="Arial" w:eastAsia="Arial" w:hAnsi="Arial" w:cs="Arial"/>
          <w:color w:val="000000" w:themeColor="text1"/>
          <w:sz w:val="24"/>
          <w:szCs w:val="24"/>
          <w:lang w:val="en-US"/>
        </w:rPr>
        <w:t xml:space="preserve"> </w:t>
      </w:r>
      <w:r w:rsidRPr="00C36C8A">
        <w:rPr>
          <w:rFonts w:ascii="Arial" w:eastAsia="Arial" w:hAnsi="Arial" w:cs="Arial"/>
          <w:color w:val="000000" w:themeColor="text1"/>
          <w:sz w:val="24"/>
          <w:szCs w:val="24"/>
          <w:lang w:val="en-US"/>
        </w:rPr>
        <w:t xml:space="preserve">Short-term high-intensity rehabilitation in radically treated lung cancer: a three-armed randomized controlled trial [Internet]. Journal of Thoracic Disease2017;9(7):1919–29. Available from: </w:t>
      </w:r>
      <w:hyperlink r:id="rId18">
        <w:r w:rsidRPr="00C36C8A">
          <w:rPr>
            <w:rStyle w:val="Hyperkobling"/>
            <w:rFonts w:ascii="Arial" w:eastAsia="Arial" w:hAnsi="Arial" w:cs="Arial"/>
            <w:sz w:val="24"/>
            <w:szCs w:val="24"/>
            <w:lang w:val="en-US"/>
          </w:rPr>
          <w:t>https://dx.doi.org/10.21037/jtd.2017.06.15</w:t>
        </w:r>
      </w:hyperlink>
    </w:p>
    <w:p w14:paraId="005EE50C" w14:textId="77777777" w:rsidR="00002CD2" w:rsidRPr="002069C2"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AA245F">
        <w:rPr>
          <w:rFonts w:ascii="Arial" w:eastAsia="Arial" w:hAnsi="Arial" w:cs="Arial"/>
          <w:color w:val="000000" w:themeColor="text1"/>
          <w:sz w:val="24"/>
          <w:szCs w:val="24"/>
          <w:lang w:val="nb-NO"/>
        </w:rPr>
        <w:t>45.</w:t>
      </w:r>
      <w:r w:rsidRPr="00AA245F">
        <w:rPr>
          <w:lang w:val="nb-NO"/>
        </w:rPr>
        <w:tab/>
      </w:r>
      <w:r w:rsidRPr="00AA245F">
        <w:rPr>
          <w:rFonts w:ascii="Arial" w:eastAsia="Arial" w:hAnsi="Arial" w:cs="Arial"/>
          <w:color w:val="000000" w:themeColor="text1"/>
          <w:sz w:val="24"/>
          <w:szCs w:val="24"/>
          <w:lang w:val="nb-NO"/>
        </w:rPr>
        <w:t xml:space="preserve">Burgio KL, Goode PS, Urban DA, et al. </w:t>
      </w:r>
      <w:r w:rsidRPr="00C36C8A">
        <w:rPr>
          <w:rFonts w:ascii="Arial" w:eastAsia="Arial" w:hAnsi="Arial" w:cs="Arial"/>
          <w:color w:val="000000" w:themeColor="text1"/>
          <w:sz w:val="24"/>
          <w:szCs w:val="24"/>
          <w:lang w:val="en-US"/>
        </w:rPr>
        <w:t xml:space="preserve">Preoperative biofeedback assisted behavioral training to decrease post-prostatectomy incontinence: a randomized, controlled trial. </w:t>
      </w:r>
      <w:r w:rsidRPr="002069C2">
        <w:rPr>
          <w:rFonts w:ascii="Arial" w:eastAsia="Arial" w:hAnsi="Arial" w:cs="Arial"/>
          <w:color w:val="000000" w:themeColor="text1"/>
          <w:sz w:val="24"/>
          <w:szCs w:val="24"/>
          <w:lang w:val="en-US"/>
        </w:rPr>
        <w:t>J Urol. 2006;175(1):196-201. doi:10.1016/S0022-5347(05)00047-9</w:t>
      </w:r>
    </w:p>
    <w:p w14:paraId="5385A213"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t>￼</w:t>
      </w:r>
      <w:r w:rsidRPr="002069C2">
        <w:rPr>
          <w:rFonts w:ascii="Arial" w:eastAsia="Arial" w:hAnsi="Arial" w:cs="Arial"/>
          <w:color w:val="000000" w:themeColor="text1"/>
          <w:sz w:val="24"/>
          <w:szCs w:val="24"/>
          <w:lang w:val="en-US"/>
        </w:rPr>
        <w:t xml:space="preserve">46. </w:t>
      </w:r>
      <w:r w:rsidRPr="002069C2">
        <w:rPr>
          <w:lang w:val="en-US"/>
        </w:rPr>
        <w:tab/>
      </w:r>
      <w:r w:rsidRPr="002069C2">
        <w:rPr>
          <w:rFonts w:ascii="Arial" w:eastAsia="Arial" w:hAnsi="Arial" w:cs="Arial"/>
          <w:color w:val="000000" w:themeColor="text1"/>
          <w:sz w:val="24"/>
          <w:szCs w:val="24"/>
          <w:lang w:val="en-US"/>
        </w:rPr>
        <w:t xml:space="preserve"> Nakajima H, Yokoyama Y, Inoue T, et al. </w:t>
      </w:r>
      <w:r w:rsidRPr="00C36C8A">
        <w:rPr>
          <w:rFonts w:ascii="Arial" w:eastAsia="Arial" w:hAnsi="Arial" w:cs="Arial"/>
          <w:color w:val="000000" w:themeColor="text1"/>
          <w:sz w:val="24"/>
          <w:szCs w:val="24"/>
          <w:lang w:val="en-US"/>
        </w:rPr>
        <w:t>Clinical Benefit of Preoperative Exercise and Nutritional Therapy for Patients Undergoing Hepato-Pancreato-Biliary Surgeries for Malignancy. Ann Surg Oncol. 2019;26(1):264-272. doi:10.1245/s10434-018-6943-2</w:t>
      </w:r>
    </w:p>
    <w:p w14:paraId="48A78CE4" w14:textId="77777777" w:rsidR="00002CD2" w:rsidRPr="00C36C8A" w:rsidRDefault="00002CD2" w:rsidP="00002CD2">
      <w:pPr>
        <w:spacing w:after="160" w:line="240" w:lineRule="auto"/>
        <w:ind w:left="640" w:hanging="640"/>
        <w:jc w:val="both"/>
        <w:rPr>
          <w:rFonts w:ascii="Arial" w:eastAsia="Arial" w:hAnsi="Arial" w:cs="Arial"/>
          <w:color w:val="000000" w:themeColor="text1"/>
          <w:sz w:val="24"/>
          <w:szCs w:val="24"/>
          <w:lang w:val="en-US"/>
        </w:rPr>
      </w:pPr>
      <w:r w:rsidRPr="00C36C8A">
        <w:rPr>
          <w:rFonts w:ascii="Arial" w:eastAsia="Arial" w:hAnsi="Arial" w:cs="Arial"/>
          <w:color w:val="000000" w:themeColor="text1"/>
          <w:sz w:val="24"/>
          <w:szCs w:val="24"/>
          <w:lang w:val="en-US"/>
        </w:rPr>
        <w:lastRenderedPageBreak/>
        <w:t xml:space="preserve">47. </w:t>
      </w:r>
      <w:r w:rsidRPr="00C36C8A">
        <w:rPr>
          <w:lang w:val="en-US"/>
        </w:rPr>
        <w:tab/>
      </w:r>
      <w:r w:rsidRPr="00C36C8A">
        <w:rPr>
          <w:rFonts w:ascii="Arial" w:eastAsia="Arial" w:hAnsi="Arial" w:cs="Arial"/>
          <w:color w:val="000000" w:themeColor="text1"/>
          <w:sz w:val="24"/>
          <w:szCs w:val="24"/>
          <w:lang w:val="en-US"/>
        </w:rPr>
        <w:t xml:space="preserve"> Lai Y, Wang X, Zhou K, Su J, Che G. Impact of one-week preoperative physical training on clinical outcomes of surgical lung cancer patients with limited lung function: a randomized trial. Ann Transl Med. 2019;7(20):544. doi:10.21037/atm.2019.09.151</w:t>
      </w:r>
    </w:p>
    <w:p w14:paraId="5ED4F4D2" w14:textId="77777777" w:rsidR="00002CD2" w:rsidRPr="00C12629" w:rsidRDefault="00002CD2" w:rsidP="00002CD2">
      <w:pPr>
        <w:spacing w:after="0" w:line="240" w:lineRule="auto"/>
        <w:textAlignment w:val="baseline"/>
        <w:rPr>
          <w:rFonts w:asciiTheme="minorBidi" w:eastAsia="Times New Roman" w:hAnsiTheme="minorBidi"/>
          <w:lang w:val="en-US" w:eastAsia="es-CO"/>
        </w:rPr>
      </w:pPr>
    </w:p>
    <w:p w14:paraId="2AC10F02" w14:textId="77777777" w:rsidR="00002CD2" w:rsidRDefault="00002CD2" w:rsidP="00002CD2">
      <w:pPr>
        <w:spacing w:after="0" w:line="240" w:lineRule="auto"/>
        <w:textAlignment w:val="baseline"/>
        <w:rPr>
          <w:rFonts w:asciiTheme="minorBidi" w:eastAsia="Times New Roman" w:hAnsiTheme="minorBidi"/>
          <w:b/>
          <w:bCs/>
          <w:lang w:val="en-US" w:eastAsia="es-CO"/>
        </w:rPr>
      </w:pPr>
    </w:p>
    <w:p w14:paraId="4B6976B9" w14:textId="77777777" w:rsidR="00002CD2" w:rsidRDefault="00002CD2" w:rsidP="00002CD2">
      <w:pPr>
        <w:spacing w:after="0" w:line="240" w:lineRule="auto"/>
        <w:textAlignment w:val="baseline"/>
        <w:rPr>
          <w:rFonts w:asciiTheme="minorBidi" w:eastAsia="Times New Roman" w:hAnsiTheme="minorBidi"/>
          <w:b/>
          <w:bCs/>
          <w:lang w:val="en-US" w:eastAsia="es-CO"/>
        </w:rPr>
      </w:pPr>
    </w:p>
    <w:p w14:paraId="27FC7D7C" w14:textId="77777777" w:rsidR="00002CD2" w:rsidRDefault="00002CD2" w:rsidP="00002CD2">
      <w:pPr>
        <w:spacing w:after="0" w:line="240" w:lineRule="auto"/>
        <w:textAlignment w:val="baseline"/>
        <w:rPr>
          <w:rFonts w:asciiTheme="minorBidi" w:eastAsia="Times New Roman" w:hAnsiTheme="minorBidi"/>
          <w:b/>
          <w:bCs/>
          <w:lang w:val="en-US" w:eastAsia="es-CO"/>
        </w:rPr>
      </w:pPr>
    </w:p>
    <w:p w14:paraId="769849C6" w14:textId="77777777" w:rsidR="002F6B26" w:rsidRDefault="002F6B26"/>
    <w:sectPr w:rsidR="002F6B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945"/>
      <w:gridCol w:w="2945"/>
      <w:gridCol w:w="2945"/>
    </w:tblGrid>
    <w:tr w:rsidR="3E642FBE" w14:paraId="00E7C3C8" w14:textId="77777777" w:rsidTr="3E642FBE">
      <w:tc>
        <w:tcPr>
          <w:tcW w:w="2945" w:type="dxa"/>
        </w:tcPr>
        <w:p w14:paraId="26B248A1" w14:textId="77777777" w:rsidR="3E642FBE" w:rsidRDefault="00002CD2" w:rsidP="3E642FBE">
          <w:pPr>
            <w:pStyle w:val="Topptekst"/>
            <w:ind w:left="-115"/>
          </w:pPr>
        </w:p>
      </w:tc>
      <w:tc>
        <w:tcPr>
          <w:tcW w:w="2945" w:type="dxa"/>
        </w:tcPr>
        <w:p w14:paraId="2098FF6A" w14:textId="77777777" w:rsidR="3E642FBE" w:rsidRDefault="00002CD2" w:rsidP="3E642FBE">
          <w:pPr>
            <w:pStyle w:val="Topptekst"/>
            <w:jc w:val="center"/>
          </w:pPr>
        </w:p>
      </w:tc>
      <w:tc>
        <w:tcPr>
          <w:tcW w:w="2945" w:type="dxa"/>
        </w:tcPr>
        <w:p w14:paraId="288B3E74" w14:textId="77777777" w:rsidR="3E642FBE" w:rsidRDefault="00002CD2" w:rsidP="3E642FBE">
          <w:pPr>
            <w:pStyle w:val="Topptekst"/>
            <w:ind w:right="-115"/>
            <w:jc w:val="right"/>
          </w:pPr>
        </w:p>
      </w:tc>
    </w:tr>
  </w:tbl>
  <w:p w14:paraId="564E88C0" w14:textId="77777777" w:rsidR="0012164C" w:rsidRDefault="00002CD2">
    <w:pPr>
      <w:pStyle w:val="Bunn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945"/>
      <w:gridCol w:w="2945"/>
      <w:gridCol w:w="2945"/>
    </w:tblGrid>
    <w:tr w:rsidR="3E642FBE" w14:paraId="6AB414BF" w14:textId="77777777" w:rsidTr="3E642FBE">
      <w:tc>
        <w:tcPr>
          <w:tcW w:w="2945" w:type="dxa"/>
        </w:tcPr>
        <w:p w14:paraId="1C66D591" w14:textId="77777777" w:rsidR="3E642FBE" w:rsidRDefault="00002CD2" w:rsidP="3E642FBE">
          <w:pPr>
            <w:pStyle w:val="Topptekst"/>
            <w:ind w:left="-115"/>
          </w:pPr>
        </w:p>
      </w:tc>
      <w:tc>
        <w:tcPr>
          <w:tcW w:w="2945" w:type="dxa"/>
        </w:tcPr>
        <w:p w14:paraId="301BD526" w14:textId="77777777" w:rsidR="3E642FBE" w:rsidRDefault="00002CD2" w:rsidP="3E642FBE">
          <w:pPr>
            <w:pStyle w:val="Topptekst"/>
            <w:jc w:val="center"/>
          </w:pPr>
        </w:p>
      </w:tc>
      <w:tc>
        <w:tcPr>
          <w:tcW w:w="2945" w:type="dxa"/>
        </w:tcPr>
        <w:p w14:paraId="36CCD27F" w14:textId="77777777" w:rsidR="3E642FBE" w:rsidRDefault="00002CD2" w:rsidP="3E642FBE">
          <w:pPr>
            <w:pStyle w:val="Topptekst"/>
            <w:ind w:right="-115"/>
            <w:jc w:val="right"/>
          </w:pPr>
        </w:p>
      </w:tc>
    </w:tr>
  </w:tbl>
  <w:p w14:paraId="198CCF96" w14:textId="77777777" w:rsidR="0012164C" w:rsidRDefault="00002CD2">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CD2"/>
    <w:rsid w:val="00002CD2"/>
    <w:rsid w:val="002377F7"/>
    <w:rsid w:val="002F6B26"/>
    <w:rsid w:val="00541B04"/>
    <w:rsid w:val="009974EC"/>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A794"/>
  <w15:chartTrackingRefBased/>
  <w15:docId w15:val="{1392AC27-5146-48ED-A63F-D9BF9B07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CD2"/>
    <w:pPr>
      <w:spacing w:after="200" w:line="276" w:lineRule="auto"/>
    </w:pPr>
    <w:rPr>
      <w:lang w:val="es-EC"/>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002CD2"/>
    <w:rPr>
      <w:color w:val="0563C1" w:themeColor="hyperlink"/>
      <w:u w:val="single"/>
    </w:rPr>
  </w:style>
  <w:style w:type="table" w:styleId="Tabellrutenett">
    <w:name w:val="Table Grid"/>
    <w:basedOn w:val="Vanligtabell"/>
    <w:uiPriority w:val="59"/>
    <w:rsid w:val="00002CD2"/>
    <w:pPr>
      <w:spacing w:after="0" w:line="240" w:lineRule="auto"/>
    </w:pPr>
    <w:rPr>
      <w:lang w:val="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pptekst">
    <w:name w:val="header"/>
    <w:basedOn w:val="Normal"/>
    <w:link w:val="TopptekstTegn"/>
    <w:uiPriority w:val="99"/>
    <w:unhideWhenUsed/>
    <w:rsid w:val="00002CD2"/>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002CD2"/>
    <w:rPr>
      <w:lang w:val="es-EC"/>
    </w:rPr>
  </w:style>
  <w:style w:type="paragraph" w:styleId="Bunntekst">
    <w:name w:val="footer"/>
    <w:basedOn w:val="Normal"/>
    <w:link w:val="BunntekstTegn"/>
    <w:uiPriority w:val="99"/>
    <w:unhideWhenUsed/>
    <w:rsid w:val="00002CD2"/>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002CD2"/>
    <w:rPr>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sights.ovid.com/crossref?an=00000542-201506000-00039" TargetMode="External"/><Relationship Id="rId13" Type="http://schemas.openxmlformats.org/officeDocument/2006/relationships/hyperlink" Target="https://doi.org/10.1016/j.bjoms.2018.02.012" TargetMode="External"/><Relationship Id="rId18" Type="http://schemas.openxmlformats.org/officeDocument/2006/relationships/hyperlink" Target="https://dx.doi.org/10.21037/jtd.2017.06.15" TargetMode="External"/><Relationship Id="rId3" Type="http://schemas.openxmlformats.org/officeDocument/2006/relationships/webSettings" Target="webSettings.xml"/><Relationship Id="rId7" Type="http://schemas.openxmlformats.org/officeDocument/2006/relationships/hyperlink" Target="https://doi.org/10.1016/j.bja.2018.10.021" TargetMode="External"/><Relationship Id="rId12" Type="http://schemas.openxmlformats.org/officeDocument/2006/relationships/hyperlink" Target="http://dx.doi.org/10.1016/j.ejso.2014.08.107" TargetMode="External"/><Relationship Id="rId17" Type="http://schemas.openxmlformats.org/officeDocument/2006/relationships/hyperlink" Target="https://dx.doi.org/10.1016/j.lungcan.2011.05.011" TargetMode="External"/><Relationship Id="rId2" Type="http://schemas.openxmlformats.org/officeDocument/2006/relationships/settings" Target="settings.xml"/><Relationship Id="rId16" Type="http://schemas.openxmlformats.org/officeDocument/2006/relationships/hyperlink" Target="http://dx.doi.org/10.1016/j.ygyno.2012.03.045"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x.doi.org/10.1016/j.ejso.2016.09.013" TargetMode="External"/><Relationship Id="rId11" Type="http://schemas.openxmlformats.org/officeDocument/2006/relationships/hyperlink" Target="http://dx.doi.org/10.3109/21681805.2014.967810" TargetMode="External"/><Relationship Id="rId5" Type="http://schemas.openxmlformats.org/officeDocument/2006/relationships/footer" Target="footer1.xml"/><Relationship Id="rId15" Type="http://schemas.openxmlformats.org/officeDocument/2006/relationships/hyperlink" Target="http://dx.doi.org/10.1016/j.surg.2016.05.036" TargetMode="External"/><Relationship Id="rId10" Type="http://schemas.openxmlformats.org/officeDocument/2006/relationships/hyperlink" Target="http://dx.doi.org/10.1007/s00520-016-3379-8" TargetMode="External"/><Relationship Id="rId19"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hyperlink" Target="http://dx.doi.org/10.1016/j.jsams.2018.09.166" TargetMode="External"/><Relationship Id="rId14" Type="http://schemas.openxmlformats.org/officeDocument/2006/relationships/hyperlink" Target="http://dx.doi.org/10.1016/j.surg.2011.07.045"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2445</Words>
  <Characters>12959</Characters>
  <Application>Microsoft Office Word</Application>
  <DocSecurity>0</DocSecurity>
  <Lines>107</Lines>
  <Paragraphs>30</Paragraphs>
  <ScaleCrop>false</ScaleCrop>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Meneses Echavez, Jose Francisco</dc:creator>
  <cp:keywords/>
  <dc:description/>
  <cp:lastModifiedBy>Meneses Echavez, Jose Francisco</cp:lastModifiedBy>
  <cp:revision>1</cp:revision>
  <dcterms:created xsi:type="dcterms:W3CDTF">2021-06-30T15:51:00Z</dcterms:created>
  <dcterms:modified xsi:type="dcterms:W3CDTF">2021-06-30T15:52:00Z</dcterms:modified>
</cp:coreProperties>
</file>