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8E28" w14:textId="77777777" w:rsidR="0075461D" w:rsidRDefault="00000000">
      <w:pPr>
        <w:spacing w:line="360" w:lineRule="auto"/>
        <w:jc w:val="center"/>
        <w:rPr>
          <w:rFonts w:eastAsia="宋体" w:cs="Times New Roman"/>
          <w:b/>
          <w:bCs/>
          <w:sz w:val="24"/>
        </w:rPr>
      </w:pPr>
      <w:r>
        <w:rPr>
          <w:rFonts w:eastAsia="宋体" w:cs="Times New Roman"/>
          <w:b/>
          <w:bCs/>
          <w:sz w:val="24"/>
        </w:rPr>
        <w:t>ADDITIONAL FILE</w:t>
      </w:r>
    </w:p>
    <w:p w14:paraId="5AD1BDB7" w14:textId="77777777" w:rsidR="0075461D" w:rsidRDefault="0075461D">
      <w:pPr>
        <w:spacing w:line="360" w:lineRule="auto"/>
        <w:rPr>
          <w:rFonts w:eastAsia="宋体" w:cs="Times New Roman"/>
          <w:b/>
          <w:bCs/>
          <w:sz w:val="24"/>
        </w:rPr>
      </w:pPr>
    </w:p>
    <w:p w14:paraId="628F7A05" w14:textId="77777777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1</w:t>
      </w:r>
      <w:r>
        <w:rPr>
          <w:rFonts w:eastAsia="宋体" w:cs="Times New Roman"/>
          <w:sz w:val="24"/>
        </w:rPr>
        <w:t xml:space="preserve">. </w:t>
      </w:r>
    </w:p>
    <w:p w14:paraId="22D5EB93" w14:textId="77777777" w:rsidR="0075461D" w:rsidRDefault="00000000">
      <w:pPr>
        <w:spacing w:line="360" w:lineRule="auto"/>
        <w:rPr>
          <w:rFonts w:eastAsia="宋体" w:cs="Times New Roman"/>
          <w:b/>
          <w:bCs/>
          <w:sz w:val="24"/>
        </w:rPr>
      </w:pPr>
      <w:r>
        <w:rPr>
          <w:rFonts w:eastAsia="宋体" w:cs="Times New Roman"/>
          <w:sz w:val="24"/>
        </w:rPr>
        <w:t>Changes in lung age and pulmonary function parameters before and after bronchodilators responsiveness.</w:t>
      </w:r>
    </w:p>
    <w:tbl>
      <w:tblPr>
        <w:tblpPr w:leftFromText="180" w:rightFromText="180" w:vertAnchor="text" w:horzAnchor="page" w:tblpX="1854" w:tblpY="210"/>
        <w:tblOverlap w:val="never"/>
        <w:tblW w:w="8397" w:type="dxa"/>
        <w:tblLayout w:type="fixed"/>
        <w:tblLook w:val="04A0" w:firstRow="1" w:lastRow="0" w:firstColumn="1" w:lastColumn="0" w:noHBand="0" w:noVBand="1"/>
      </w:tblPr>
      <w:tblGrid>
        <w:gridCol w:w="1419"/>
        <w:gridCol w:w="1521"/>
        <w:gridCol w:w="1216"/>
        <w:gridCol w:w="1261"/>
        <w:gridCol w:w="1354"/>
        <w:gridCol w:w="1626"/>
      </w:tblGrid>
      <w:tr w:rsidR="0075461D" w14:paraId="3712DCD2" w14:textId="77777777">
        <w:trPr>
          <w:trHeight w:val="463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111CD9EA" w14:textId="77777777" w:rsidR="0075461D" w:rsidRDefault="00000000">
            <w:pPr>
              <w:jc w:val="left"/>
              <w:rPr>
                <w:rFonts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sz w:val="24"/>
              </w:rPr>
              <w:t>Variables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1AE09B22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</w:rPr>
              <w:t>Lung age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35AC38E0" w14:textId="77777777" w:rsidR="0075461D" w:rsidRDefault="00000000">
            <w:pPr>
              <w:widowControl/>
              <w:ind w:rightChars="197" w:right="414"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</w:rPr>
              <w:t>FEV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vertAlign w:val="subscript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2B0EB4D4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</w:rPr>
              <w:t>FVC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6E3BFF7B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</w:rPr>
              <w:t>FEF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vertAlign w:val="subscript"/>
              </w:rPr>
              <w:t>50%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noWrap/>
            <w:vAlign w:val="center"/>
          </w:tcPr>
          <w:p w14:paraId="0EC5030E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</w:rPr>
              <w:t>FEF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vertAlign w:val="subscript"/>
              </w:rPr>
              <w:t>75%</w:t>
            </w:r>
          </w:p>
        </w:tc>
      </w:tr>
      <w:tr w:rsidR="0075461D" w14:paraId="27337D24" w14:textId="77777777">
        <w:trPr>
          <w:trHeight w:val="412"/>
        </w:trPr>
        <w:tc>
          <w:tcPr>
            <w:tcW w:w="14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E289F" w14:textId="77777777" w:rsidR="0075461D" w:rsidRDefault="00000000">
            <w:pPr>
              <w:jc w:val="left"/>
              <w:rPr>
                <w:rFonts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sz w:val="24"/>
              </w:rPr>
              <w:t>P</w:t>
            </w:r>
            <w:r>
              <w:rPr>
                <w:rFonts w:eastAsia="宋体" w:cs="Times New Roman" w:hint="eastAsia"/>
                <w:b/>
                <w:bCs/>
                <w:color w:val="000000"/>
                <w:sz w:val="24"/>
              </w:rPr>
              <w:t>re</w:t>
            </w:r>
            <w:r>
              <w:rPr>
                <w:rFonts w:eastAsia="宋体" w:cs="Times New Roman"/>
                <w:b/>
                <w:bCs/>
                <w:color w:val="000000"/>
                <w:sz w:val="24"/>
              </w:rPr>
              <w:t>-BDR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94EC7" w14:textId="77777777" w:rsidR="0075461D" w:rsidRDefault="00000000">
            <w:pPr>
              <w:jc w:val="left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88.69±26.13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FFB2A" w14:textId="77777777" w:rsidR="0075461D" w:rsidRDefault="00000000">
            <w:pPr>
              <w:jc w:val="left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1.75±0.77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3500E" w14:textId="77777777" w:rsidR="0075461D" w:rsidRDefault="00000000">
            <w:pPr>
              <w:jc w:val="left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2.86±0.85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2DBBE" w14:textId="77777777" w:rsidR="0075461D" w:rsidRDefault="00000000">
            <w:pPr>
              <w:jc w:val="left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 xml:space="preserve">1.47±1.23 </w:t>
            </w:r>
          </w:p>
        </w:tc>
        <w:tc>
          <w:tcPr>
            <w:tcW w:w="16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4B369" w14:textId="77777777" w:rsidR="0075461D" w:rsidRDefault="00000000">
            <w:pPr>
              <w:jc w:val="left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 xml:space="preserve">0.43±0.42 </w:t>
            </w:r>
          </w:p>
        </w:tc>
      </w:tr>
      <w:tr w:rsidR="0075461D" w14:paraId="0BD96128" w14:textId="77777777">
        <w:trPr>
          <w:trHeight w:val="412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4A3AE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sz w:val="24"/>
              </w:rPr>
              <w:t>Post-BDR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184B5A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83.92±26.26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F849A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 xml:space="preserve">1.88±0.78 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ED7AB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2.98±0.85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49F27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1.78±1.39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A6174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0.57±0.51</w:t>
            </w:r>
          </w:p>
        </w:tc>
      </w:tr>
      <w:tr w:rsidR="0075461D" w14:paraId="6223C172" w14:textId="77777777">
        <w:trPr>
          <w:trHeight w:val="44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0EFFC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</w:rPr>
              <w:t>Difference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B34FB7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4.77±6.57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61006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0.13±0.19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18947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0.12±0.23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C2D21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0.32±0.41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C17A5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sz w:val="24"/>
              </w:rPr>
              <w:t>0.13±0.19</w:t>
            </w:r>
          </w:p>
        </w:tc>
      </w:tr>
      <w:tr w:rsidR="0075461D" w14:paraId="4AA4CE05" w14:textId="77777777">
        <w:trPr>
          <w:trHeight w:val="423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10C12E93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</w:rPr>
              <w:t>P value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5E247B84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38A3670C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6FB50701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0EDAB4CA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775673C9" w14:textId="77777777" w:rsidR="0075461D" w:rsidRDefault="00000000">
            <w:pPr>
              <w:widowControl/>
              <w:jc w:val="left"/>
              <w:textAlignment w:val="center"/>
              <w:rPr>
                <w:rFonts w:eastAsia="宋体" w:cs="Times New Roman"/>
                <w:color w:val="000000"/>
                <w:sz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</w:rPr>
              <w:t>&lt;0.001</w:t>
            </w:r>
          </w:p>
        </w:tc>
      </w:tr>
    </w:tbl>
    <w:p w14:paraId="2F807427" w14:textId="77777777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>BDR:</w:t>
      </w:r>
      <w:r>
        <w:t xml:space="preserve"> </w:t>
      </w:r>
      <w:r>
        <w:rPr>
          <w:rFonts w:eastAsia="宋体" w:cs="Times New Roman"/>
          <w:sz w:val="24"/>
        </w:rPr>
        <w:t>bronchodilators responsiveness</w:t>
      </w:r>
    </w:p>
    <w:p w14:paraId="7A578F2B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8ED1D78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E35A677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548FA56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BB316BB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DB2472E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17D61BD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728B2F92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66AB3E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216D86D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F3991FB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7D4EAD6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E44ECD8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76C2BF5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CEF4954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1A396E5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47F4C8E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5D853CBC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DF4C9F1" w14:textId="77777777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lastRenderedPageBreak/>
        <w:t>2.</w:t>
      </w:r>
    </w:p>
    <w:tbl>
      <w:tblPr>
        <w:tblStyle w:val="a8"/>
        <w:tblW w:w="8505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7"/>
        <w:gridCol w:w="1548"/>
        <w:gridCol w:w="1412"/>
        <w:gridCol w:w="1554"/>
        <w:gridCol w:w="1596"/>
        <w:gridCol w:w="848"/>
      </w:tblGrid>
      <w:tr w:rsidR="0075461D" w14:paraId="6887C91F" w14:textId="77777777">
        <w:trPr>
          <w:trHeight w:val="82"/>
        </w:trPr>
        <w:tc>
          <w:tcPr>
            <w:tcW w:w="1547" w:type="dxa"/>
          </w:tcPr>
          <w:p w14:paraId="62F41138" w14:textId="77777777" w:rsidR="0075461D" w:rsidRDefault="0075461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1548" w:type="dxa"/>
          </w:tcPr>
          <w:p w14:paraId="4845761F" w14:textId="77777777" w:rsidR="0075461D" w:rsidRDefault="0075461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4562" w:type="dxa"/>
            <w:gridSpan w:val="3"/>
          </w:tcPr>
          <w:p w14:paraId="2BD168DE" w14:textId="77777777" w:rsidR="0075461D" w:rsidRDefault="00000000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Pre-LA</w:t>
            </w:r>
          </w:p>
        </w:tc>
        <w:tc>
          <w:tcPr>
            <w:tcW w:w="848" w:type="dxa"/>
            <w:vMerge w:val="restart"/>
            <w:vAlign w:val="center"/>
          </w:tcPr>
          <w:p w14:paraId="1BB0CBD1" w14:textId="45385029" w:rsidR="0075461D" w:rsidRDefault="00972B15">
            <w:pPr>
              <w:spacing w:line="360" w:lineRule="auto"/>
              <w:jc w:val="center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Total</w:t>
            </w:r>
          </w:p>
        </w:tc>
      </w:tr>
      <w:tr w:rsidR="0075461D" w14:paraId="7E0AA102" w14:textId="77777777">
        <w:trPr>
          <w:trHeight w:val="319"/>
        </w:trPr>
        <w:tc>
          <w:tcPr>
            <w:tcW w:w="1547" w:type="dxa"/>
          </w:tcPr>
          <w:p w14:paraId="3C3B8CF1" w14:textId="77777777" w:rsidR="0075461D" w:rsidRDefault="0075461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1548" w:type="dxa"/>
          </w:tcPr>
          <w:p w14:paraId="539ADBDB" w14:textId="77777777" w:rsidR="0075461D" w:rsidRDefault="0075461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1412" w:type="dxa"/>
          </w:tcPr>
          <w:p w14:paraId="76F14662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Normal</w:t>
            </w:r>
          </w:p>
        </w:tc>
        <w:tc>
          <w:tcPr>
            <w:tcW w:w="1554" w:type="dxa"/>
          </w:tcPr>
          <w:p w14:paraId="21261809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Normal increased</w:t>
            </w:r>
          </w:p>
        </w:tc>
        <w:tc>
          <w:tcPr>
            <w:tcW w:w="1596" w:type="dxa"/>
          </w:tcPr>
          <w:p w14:paraId="4D74E377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Abnormally increased</w:t>
            </w:r>
          </w:p>
        </w:tc>
        <w:tc>
          <w:tcPr>
            <w:tcW w:w="848" w:type="dxa"/>
            <w:vMerge/>
          </w:tcPr>
          <w:p w14:paraId="1847300A" w14:textId="77777777" w:rsidR="0075461D" w:rsidRDefault="0075461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</w:tr>
      <w:tr w:rsidR="0075461D" w14:paraId="540F2039" w14:textId="77777777">
        <w:tc>
          <w:tcPr>
            <w:tcW w:w="1547" w:type="dxa"/>
            <w:vMerge w:val="restart"/>
            <w:vAlign w:val="center"/>
          </w:tcPr>
          <w:p w14:paraId="78CFBE76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Post-LA</w:t>
            </w:r>
          </w:p>
        </w:tc>
        <w:tc>
          <w:tcPr>
            <w:tcW w:w="1548" w:type="dxa"/>
          </w:tcPr>
          <w:p w14:paraId="54CAB4EB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Normal</w:t>
            </w:r>
          </w:p>
        </w:tc>
        <w:tc>
          <w:tcPr>
            <w:tcW w:w="1412" w:type="dxa"/>
          </w:tcPr>
          <w:p w14:paraId="7F8B858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  <w:szCs w:val="32"/>
              </w:rPr>
              <w:t>736 (96.8%)</w:t>
            </w:r>
          </w:p>
        </w:tc>
        <w:tc>
          <w:tcPr>
            <w:tcW w:w="1554" w:type="dxa"/>
          </w:tcPr>
          <w:p w14:paraId="268F0E19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178 (34.03%)</w:t>
            </w:r>
          </w:p>
        </w:tc>
        <w:tc>
          <w:tcPr>
            <w:tcW w:w="1596" w:type="dxa"/>
          </w:tcPr>
          <w:p w14:paraId="591C9E70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116 (1.88%)</w:t>
            </w:r>
          </w:p>
        </w:tc>
        <w:tc>
          <w:tcPr>
            <w:tcW w:w="848" w:type="dxa"/>
          </w:tcPr>
          <w:p w14:paraId="39F701DC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1030</w:t>
            </w:r>
          </w:p>
        </w:tc>
      </w:tr>
      <w:tr w:rsidR="0075461D" w14:paraId="293C2552" w14:textId="77777777">
        <w:tc>
          <w:tcPr>
            <w:tcW w:w="1547" w:type="dxa"/>
            <w:vMerge/>
          </w:tcPr>
          <w:p w14:paraId="63541999" w14:textId="77777777" w:rsidR="0075461D" w:rsidRDefault="0075461D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</w:p>
        </w:tc>
        <w:tc>
          <w:tcPr>
            <w:tcW w:w="1548" w:type="dxa"/>
          </w:tcPr>
          <w:p w14:paraId="2C66FC31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Normal increased</w:t>
            </w:r>
          </w:p>
        </w:tc>
        <w:tc>
          <w:tcPr>
            <w:tcW w:w="1412" w:type="dxa"/>
          </w:tcPr>
          <w:p w14:paraId="05E5B613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12 (1.60%)</w:t>
            </w:r>
          </w:p>
        </w:tc>
        <w:tc>
          <w:tcPr>
            <w:tcW w:w="1554" w:type="dxa"/>
          </w:tcPr>
          <w:p w14:paraId="5886BB50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329 (62.91)</w:t>
            </w:r>
          </w:p>
        </w:tc>
        <w:tc>
          <w:tcPr>
            <w:tcW w:w="1596" w:type="dxa"/>
          </w:tcPr>
          <w:p w14:paraId="43CCBFAF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254 (4.12%)</w:t>
            </w:r>
          </w:p>
        </w:tc>
        <w:tc>
          <w:tcPr>
            <w:tcW w:w="848" w:type="dxa"/>
          </w:tcPr>
          <w:p w14:paraId="20E26B53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595</w:t>
            </w:r>
          </w:p>
        </w:tc>
      </w:tr>
      <w:tr w:rsidR="0075461D" w14:paraId="1B85D303" w14:textId="77777777">
        <w:trPr>
          <w:trHeight w:val="81"/>
        </w:trPr>
        <w:tc>
          <w:tcPr>
            <w:tcW w:w="1547" w:type="dxa"/>
            <w:vMerge/>
          </w:tcPr>
          <w:p w14:paraId="03709049" w14:textId="77777777" w:rsidR="0075461D" w:rsidRDefault="0075461D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</w:p>
        </w:tc>
        <w:tc>
          <w:tcPr>
            <w:tcW w:w="1548" w:type="dxa"/>
          </w:tcPr>
          <w:p w14:paraId="105BFDAA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Abnormally increased</w:t>
            </w:r>
          </w:p>
        </w:tc>
        <w:tc>
          <w:tcPr>
            <w:tcW w:w="1412" w:type="dxa"/>
          </w:tcPr>
          <w:p w14:paraId="341F1EA0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12 (1.60%)</w:t>
            </w:r>
          </w:p>
        </w:tc>
        <w:tc>
          <w:tcPr>
            <w:tcW w:w="1554" w:type="dxa"/>
          </w:tcPr>
          <w:p w14:paraId="28E6BEFC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16 (3.06%)</w:t>
            </w:r>
          </w:p>
        </w:tc>
        <w:tc>
          <w:tcPr>
            <w:tcW w:w="1596" w:type="dxa"/>
          </w:tcPr>
          <w:p w14:paraId="3739A1BD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5799(94.00%)</w:t>
            </w:r>
          </w:p>
        </w:tc>
        <w:tc>
          <w:tcPr>
            <w:tcW w:w="848" w:type="dxa"/>
          </w:tcPr>
          <w:p w14:paraId="38FEA17C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5827</w:t>
            </w:r>
          </w:p>
        </w:tc>
      </w:tr>
      <w:tr w:rsidR="0075461D" w14:paraId="6A8428EC" w14:textId="77777777">
        <w:trPr>
          <w:trHeight w:val="111"/>
        </w:trPr>
        <w:tc>
          <w:tcPr>
            <w:tcW w:w="1547" w:type="dxa"/>
          </w:tcPr>
          <w:p w14:paraId="77FCE012" w14:textId="77777777" w:rsidR="0075461D" w:rsidRDefault="0075461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1548" w:type="dxa"/>
          </w:tcPr>
          <w:p w14:paraId="3B2D0568" w14:textId="37B50F08" w:rsidR="0075461D" w:rsidRDefault="00972B15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Total</w:t>
            </w:r>
          </w:p>
        </w:tc>
        <w:tc>
          <w:tcPr>
            <w:tcW w:w="1412" w:type="dxa"/>
          </w:tcPr>
          <w:p w14:paraId="49352BC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760</w:t>
            </w:r>
          </w:p>
        </w:tc>
        <w:tc>
          <w:tcPr>
            <w:tcW w:w="1554" w:type="dxa"/>
          </w:tcPr>
          <w:p w14:paraId="17DDC964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523</w:t>
            </w:r>
          </w:p>
        </w:tc>
        <w:tc>
          <w:tcPr>
            <w:tcW w:w="1596" w:type="dxa"/>
          </w:tcPr>
          <w:p w14:paraId="3283AF1C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6169</w:t>
            </w:r>
          </w:p>
        </w:tc>
        <w:tc>
          <w:tcPr>
            <w:tcW w:w="848" w:type="dxa"/>
          </w:tcPr>
          <w:p w14:paraId="00E19E57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7452</w:t>
            </w:r>
          </w:p>
        </w:tc>
      </w:tr>
    </w:tbl>
    <w:p w14:paraId="6B22E436" w14:textId="77777777" w:rsidR="0075461D" w:rsidRDefault="00000000">
      <w:pPr>
        <w:spacing w:line="360" w:lineRule="auto"/>
        <w:rPr>
          <w:rFonts w:eastAsia="宋体" w:cs="Times New Roman"/>
          <w:color w:val="404040"/>
          <w:sz w:val="24"/>
        </w:rPr>
      </w:pPr>
      <w:r>
        <w:rPr>
          <w:rFonts w:eastAsia="宋体" w:cs="Times New Roman"/>
          <w:color w:val="404040"/>
          <w:sz w:val="24"/>
        </w:rPr>
        <w:t xml:space="preserve">    </w:t>
      </w:r>
    </w:p>
    <w:p w14:paraId="3499E84D" w14:textId="77777777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>The McNemar-Bowker Test for Symmetry was used to analyze the changes in lung age classification before and after bronchodilators responsiveness test. The results showed: χ²=386.37, df=2, P&lt;0.001.</w:t>
      </w:r>
    </w:p>
    <w:p w14:paraId="1F56D1BE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A83D91C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5E6B71A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B242714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B93A96C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5DA5E3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367DD9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6BD84EA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42E3A95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C2FBC8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9B22CCE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7A8846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439100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DD6154C" w14:textId="77777777" w:rsidR="00A62BC8" w:rsidRDefault="00A62BC8">
      <w:pPr>
        <w:spacing w:line="360" w:lineRule="auto"/>
        <w:rPr>
          <w:rFonts w:eastAsia="宋体" w:cs="Times New Roman"/>
          <w:sz w:val="24"/>
        </w:rPr>
      </w:pPr>
    </w:p>
    <w:p w14:paraId="0DC91B6E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566808C6" w14:textId="77777777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lastRenderedPageBreak/>
        <w:t xml:space="preserve">3. </w:t>
      </w:r>
    </w:p>
    <w:p w14:paraId="0F718F0B" w14:textId="3032E8C9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>Weighted Kappa Consistency Test</w:t>
      </w:r>
      <w:r w:rsidR="00972B15">
        <w:rPr>
          <w:rFonts w:eastAsia="宋体" w:cs="Times New Roman"/>
          <w:sz w:val="24"/>
        </w:rPr>
        <w:t>.</w:t>
      </w:r>
    </w:p>
    <w:tbl>
      <w:tblPr>
        <w:tblStyle w:val="a8"/>
        <w:tblW w:w="8505" w:type="dxa"/>
        <w:tblInd w:w="137" w:type="dxa"/>
        <w:tblLook w:val="04A0" w:firstRow="1" w:lastRow="0" w:firstColumn="1" w:lastColumn="0" w:noHBand="0" w:noVBand="1"/>
      </w:tblPr>
      <w:tblGrid>
        <w:gridCol w:w="1417"/>
        <w:gridCol w:w="1644"/>
        <w:gridCol w:w="2016"/>
        <w:gridCol w:w="1627"/>
        <w:gridCol w:w="1801"/>
      </w:tblGrid>
      <w:tr w:rsidR="0075461D" w14:paraId="6D75943E" w14:textId="77777777">
        <w:tc>
          <w:tcPr>
            <w:tcW w:w="1417" w:type="dxa"/>
          </w:tcPr>
          <w:p w14:paraId="12894DE6" w14:textId="77777777" w:rsidR="0075461D" w:rsidRDefault="0075461D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</w:p>
        </w:tc>
        <w:tc>
          <w:tcPr>
            <w:tcW w:w="1644" w:type="dxa"/>
          </w:tcPr>
          <w:p w14:paraId="387E2D2C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value</w:t>
            </w:r>
          </w:p>
        </w:tc>
        <w:tc>
          <w:tcPr>
            <w:tcW w:w="2016" w:type="dxa"/>
          </w:tcPr>
          <w:p w14:paraId="5B97C8CD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ASE</w:t>
            </w:r>
          </w:p>
        </w:tc>
        <w:tc>
          <w:tcPr>
            <w:tcW w:w="1627" w:type="dxa"/>
          </w:tcPr>
          <w:p w14:paraId="68FF35D0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 xml:space="preserve">z </w:t>
            </w:r>
          </w:p>
        </w:tc>
        <w:tc>
          <w:tcPr>
            <w:tcW w:w="1801" w:type="dxa"/>
          </w:tcPr>
          <w:p w14:paraId="21C0687F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Pr(&gt;|z|)</w:t>
            </w:r>
          </w:p>
        </w:tc>
      </w:tr>
      <w:tr w:rsidR="0075461D" w14:paraId="0FCEF4D1" w14:textId="77777777">
        <w:tc>
          <w:tcPr>
            <w:tcW w:w="1417" w:type="dxa"/>
          </w:tcPr>
          <w:p w14:paraId="52C512FF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Unweighted</w:t>
            </w:r>
          </w:p>
        </w:tc>
        <w:tc>
          <w:tcPr>
            <w:tcW w:w="1644" w:type="dxa"/>
          </w:tcPr>
          <w:p w14:paraId="6D769FDE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0.7630</w:t>
            </w:r>
          </w:p>
        </w:tc>
        <w:tc>
          <w:tcPr>
            <w:tcW w:w="2016" w:type="dxa"/>
          </w:tcPr>
          <w:p w14:paraId="7AE002AD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0.008728</w:t>
            </w:r>
          </w:p>
        </w:tc>
        <w:tc>
          <w:tcPr>
            <w:tcW w:w="1627" w:type="dxa"/>
          </w:tcPr>
          <w:p w14:paraId="7ED3B0C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87.43</w:t>
            </w:r>
          </w:p>
        </w:tc>
        <w:tc>
          <w:tcPr>
            <w:tcW w:w="1801" w:type="dxa"/>
          </w:tcPr>
          <w:p w14:paraId="1A321EA9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&lt;0.001</w:t>
            </w:r>
          </w:p>
        </w:tc>
      </w:tr>
      <w:tr w:rsidR="0075461D" w14:paraId="11EFEA66" w14:textId="77777777">
        <w:tc>
          <w:tcPr>
            <w:tcW w:w="1417" w:type="dxa"/>
          </w:tcPr>
          <w:p w14:paraId="1192AAF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Weighted</w:t>
            </w:r>
          </w:p>
        </w:tc>
        <w:tc>
          <w:tcPr>
            <w:tcW w:w="1644" w:type="dxa"/>
          </w:tcPr>
          <w:p w14:paraId="42B60360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0.8575</w:t>
            </w:r>
          </w:p>
        </w:tc>
        <w:tc>
          <w:tcPr>
            <w:tcW w:w="2016" w:type="dxa"/>
          </w:tcPr>
          <w:p w14:paraId="5BAC4973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0.007167</w:t>
            </w:r>
          </w:p>
        </w:tc>
        <w:tc>
          <w:tcPr>
            <w:tcW w:w="1627" w:type="dxa"/>
          </w:tcPr>
          <w:p w14:paraId="7B8A96DE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119.65</w:t>
            </w:r>
          </w:p>
        </w:tc>
        <w:tc>
          <w:tcPr>
            <w:tcW w:w="1801" w:type="dxa"/>
          </w:tcPr>
          <w:p w14:paraId="0ECAB78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&lt;0.001</w:t>
            </w:r>
          </w:p>
        </w:tc>
      </w:tr>
    </w:tbl>
    <w:p w14:paraId="3C00068C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8080B3D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7A40FF5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C04F9F5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5F5D836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3746FE7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4F5B40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54D9A046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5129160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D0EF4BD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FEE28AC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32175E9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3071C7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D8B7D71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A0A1F5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3A91489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5C566DC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6DC4E6B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6600B35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4E91C2B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577FB555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5A6CAA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A87C0C2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1094D56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7D7A228" w14:textId="77777777" w:rsidR="00A62BC8" w:rsidRDefault="00A62BC8">
      <w:pPr>
        <w:spacing w:line="360" w:lineRule="auto"/>
        <w:rPr>
          <w:rFonts w:eastAsia="宋体" w:cs="Times New Roman"/>
          <w:sz w:val="24"/>
        </w:rPr>
      </w:pPr>
    </w:p>
    <w:p w14:paraId="610B0E56" w14:textId="77777777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 xml:space="preserve">4. </w:t>
      </w:r>
    </w:p>
    <w:p w14:paraId="4CE8A453" w14:textId="77777777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>Demographic information, spirometry, and lung age data for patients with and without lung age improvement after bronchodilators responsiveness test</w:t>
      </w:r>
      <w:r>
        <w:rPr>
          <w:rFonts w:eastAsia="宋体" w:cs="Times New Roman" w:hint="eastAsia"/>
          <w:sz w:val="24"/>
        </w:rPr>
        <w:t>.</w:t>
      </w:r>
    </w:p>
    <w:tbl>
      <w:tblPr>
        <w:tblW w:w="749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893"/>
        <w:gridCol w:w="1067"/>
      </w:tblGrid>
      <w:tr w:rsidR="0075461D" w14:paraId="2530FBB1" w14:textId="77777777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F4D3F4" w14:textId="77777777" w:rsidR="0075461D" w:rsidRDefault="0075461D">
            <w:pPr>
              <w:widowControl/>
              <w:jc w:val="left"/>
              <w:rPr>
                <w:rFonts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A1F1F5" w14:textId="77777777" w:rsidR="0075461D" w:rsidRDefault="00000000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 improvement(n=</w:t>
            </w: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6904)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C0664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Improved(n=</w:t>
            </w: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548)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1E01A0" w14:textId="77777777" w:rsidR="0075461D" w:rsidRDefault="00000000">
            <w:pPr>
              <w:widowControl/>
              <w:jc w:val="left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 value</w:t>
            </w:r>
          </w:p>
        </w:tc>
      </w:tr>
      <w:tr w:rsidR="0075461D" w14:paraId="21613C71" w14:textId="77777777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4815A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6842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A8212" w14:textId="77777777" w:rsidR="0075461D" w:rsidRDefault="0075461D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BB10" w14:textId="77777777" w:rsidR="0075461D" w:rsidRDefault="0075461D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5461D" w14:paraId="2BE562FA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768C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Sex(%)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422D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4879(70.7%)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61F0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317(57.8%)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8E065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1BACE804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F8F8" w14:textId="77777777" w:rsidR="0075461D" w:rsidRDefault="00000000">
            <w:pPr>
              <w:widowControl/>
              <w:ind w:firstLineChars="50" w:firstLine="110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13D1" w14:textId="77777777" w:rsidR="0075461D" w:rsidRDefault="0075461D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6F4D" w14:textId="77777777" w:rsidR="0075461D" w:rsidRDefault="0075461D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82043" w14:textId="77777777" w:rsidR="0075461D" w:rsidRDefault="0075461D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5461D" w14:paraId="1C081ED0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D36B" w14:textId="77777777" w:rsidR="0075461D" w:rsidRDefault="00000000">
            <w:pPr>
              <w:widowControl/>
              <w:ind w:firstLineChars="50" w:firstLine="110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3BB2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2025(29.3%)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7EB77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231(42.2%)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0F8DE" w14:textId="77777777" w:rsidR="0075461D" w:rsidRDefault="0075461D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5461D" w14:paraId="158609DA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D3F2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F40A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58.83(12.71)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E1D04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53.77(13.40)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062F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540C3CCB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49C54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BMI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E81A4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23.03(2.89)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01A17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23.86(2.68)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AFF6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1757FBC7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51C12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Weight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0256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61.62(10.15)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9FEA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63.90(10.22)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CBD1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2D629873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2B585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Height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50F76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1.63(0.08)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CD7B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1.63(0.08)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9039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0.893</w:t>
            </w:r>
          </w:p>
        </w:tc>
      </w:tr>
      <w:tr w:rsidR="0075461D" w14:paraId="5E7EEFFF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4107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Pre-FEV</w:t>
            </w: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A64C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1.70(0.76)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8DA0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2.42(0.60)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E8B4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6C3E87E2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E2BA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Pre-FVC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16C2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2.81(0.84)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8DAF6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3.37(0.78)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B19B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45204C2E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DD9E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Pre-FEF</w:t>
            </w: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50%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AA0B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1.40(1.21)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4462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2.37(1.10)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93C04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35BF3D92" w14:textId="77777777">
        <w:trPr>
          <w:trHeight w:val="35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5BAE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Pre-FEF</w:t>
            </w: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75%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F2F1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0.41(0.41)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FF267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0.69(0.44)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30DA5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0457A880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E096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Pre-LA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6258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90.70(25.77)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AE12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63.31(14.94)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DC28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4726379B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7F24B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Post-FEV</w:t>
            </w: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BE08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1.82(0.76)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4E3FD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2.69(0.55)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4BC3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081F2C7E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FEE4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Post-FVC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BD70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2.93(0.84)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3B57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3.52(0.75)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267A7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2B3927DF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8171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Post-FEF</w:t>
            </w: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50%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39131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1.68(1.36)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5F712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3.07(1.14)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4212B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4AF8B4DC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57CC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Post-FEF</w:t>
            </w: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75%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E8A22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0.53(0.49)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629C6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1.02(0.57)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483B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  <w:tr w:rsidR="0075461D" w14:paraId="1B46BEB6" w14:textId="77777777">
        <w:trPr>
          <w:trHeight w:val="336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F2E75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Post-LA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D3D593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86.29(25.65)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54996" w14:textId="77777777" w:rsidR="0075461D" w:rsidRDefault="00000000">
            <w:pPr>
              <w:widowControl/>
              <w:ind w:leftChars="-41" w:left="-86"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54.13(11.56)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4C999" w14:textId="77777777" w:rsidR="0075461D" w:rsidRDefault="00000000">
            <w:pPr>
              <w:widowControl/>
              <w:jc w:val="left"/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  <w:szCs w:val="22"/>
                <w14:ligatures w14:val="none"/>
              </w:rPr>
              <w:t>&lt;0.001</w:t>
            </w:r>
          </w:p>
        </w:tc>
      </w:tr>
    </w:tbl>
    <w:p w14:paraId="74F20A16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7398458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BEEE6C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022E8E4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05798B7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781D63FD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0F5DAFC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4A87915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E634B7E" w14:textId="77777777" w:rsidR="00A62BC8" w:rsidRDefault="00A62BC8">
      <w:pPr>
        <w:spacing w:line="360" w:lineRule="auto"/>
        <w:rPr>
          <w:rFonts w:eastAsia="宋体" w:cs="Times New Roman"/>
          <w:sz w:val="24"/>
        </w:rPr>
      </w:pPr>
    </w:p>
    <w:p w14:paraId="3DACC3AE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7901D10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C6B56E7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5A364EBE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AA3F7AF" w14:textId="77777777" w:rsidR="0075461D" w:rsidRDefault="0075461D">
      <w:pPr>
        <w:numPr>
          <w:ilvl w:val="0"/>
          <w:numId w:val="1"/>
        </w:numPr>
        <w:spacing w:line="360" w:lineRule="auto"/>
        <w:rPr>
          <w:rFonts w:eastAsia="宋体" w:cs="Times New Roman"/>
          <w:sz w:val="24"/>
        </w:rPr>
      </w:pPr>
    </w:p>
    <w:p w14:paraId="5CAB0B5D" w14:textId="77777777" w:rsidR="0075461D" w:rsidRDefault="00000000">
      <w:pPr>
        <w:spacing w:line="360" w:lineRule="auto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>Model Performance, Validation Results, and Feature Importance.</w:t>
      </w:r>
    </w:p>
    <w:tbl>
      <w:tblPr>
        <w:tblStyle w:val="a8"/>
        <w:tblW w:w="9413" w:type="dxa"/>
        <w:tblInd w:w="109" w:type="dxa"/>
        <w:tblLook w:val="04A0" w:firstRow="1" w:lastRow="0" w:firstColumn="1" w:lastColumn="0" w:noHBand="0" w:noVBand="1"/>
      </w:tblPr>
      <w:tblGrid>
        <w:gridCol w:w="2173"/>
        <w:gridCol w:w="4254"/>
        <w:gridCol w:w="2986"/>
      </w:tblGrid>
      <w:tr w:rsidR="0075461D" w14:paraId="65C3E900" w14:textId="77777777">
        <w:trPr>
          <w:trHeight w:val="472"/>
        </w:trPr>
        <w:tc>
          <w:tcPr>
            <w:tcW w:w="2173" w:type="dxa"/>
            <w:vAlign w:val="center"/>
          </w:tcPr>
          <w:p w14:paraId="3EC6DBF3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Category</w:t>
            </w:r>
          </w:p>
        </w:tc>
        <w:tc>
          <w:tcPr>
            <w:tcW w:w="4254" w:type="dxa"/>
            <w:vAlign w:val="center"/>
          </w:tcPr>
          <w:p w14:paraId="7C83B422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Variables</w:t>
            </w:r>
          </w:p>
        </w:tc>
        <w:tc>
          <w:tcPr>
            <w:tcW w:w="2986" w:type="dxa"/>
            <w:vAlign w:val="center"/>
          </w:tcPr>
          <w:p w14:paraId="6BB83AEF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Value</w:t>
            </w:r>
          </w:p>
        </w:tc>
      </w:tr>
      <w:tr w:rsidR="0075461D" w14:paraId="1C6E33F1" w14:textId="77777777">
        <w:tc>
          <w:tcPr>
            <w:tcW w:w="2173" w:type="dxa"/>
            <w:vAlign w:val="center"/>
          </w:tcPr>
          <w:p w14:paraId="1A649122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Model performance</w:t>
            </w:r>
          </w:p>
        </w:tc>
        <w:tc>
          <w:tcPr>
            <w:tcW w:w="4254" w:type="dxa"/>
            <w:vAlign w:val="center"/>
          </w:tcPr>
          <w:p w14:paraId="24B42E74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overall out-of-bag error rate</w:t>
            </w:r>
          </w:p>
        </w:tc>
        <w:tc>
          <w:tcPr>
            <w:tcW w:w="2986" w:type="dxa"/>
            <w:vAlign w:val="center"/>
          </w:tcPr>
          <w:p w14:paraId="0E3D4DA9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6.92%</w:t>
            </w:r>
          </w:p>
        </w:tc>
      </w:tr>
      <w:tr w:rsidR="0075461D" w14:paraId="085B61E0" w14:textId="77777777">
        <w:tc>
          <w:tcPr>
            <w:tcW w:w="2173" w:type="dxa"/>
            <w:vAlign w:val="center"/>
          </w:tcPr>
          <w:p w14:paraId="7CFD3926" w14:textId="77777777" w:rsidR="0075461D" w:rsidRDefault="0075461D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6782B1B4" w14:textId="77777777" w:rsidR="0075461D" w:rsidRDefault="00000000">
            <w:pPr>
              <w:spacing w:line="360" w:lineRule="auto"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Accuracy for Class 0 (No Improvement)</w:t>
            </w:r>
          </w:p>
        </w:tc>
        <w:tc>
          <w:tcPr>
            <w:tcW w:w="2986" w:type="dxa"/>
            <w:vAlign w:val="center"/>
          </w:tcPr>
          <w:p w14:paraId="585C4AD1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99.55%</w:t>
            </w:r>
          </w:p>
        </w:tc>
      </w:tr>
      <w:tr w:rsidR="0075461D" w14:paraId="5100B6C2" w14:textId="77777777">
        <w:tc>
          <w:tcPr>
            <w:tcW w:w="2173" w:type="dxa"/>
            <w:vAlign w:val="center"/>
          </w:tcPr>
          <w:p w14:paraId="4B4060FC" w14:textId="77777777" w:rsidR="0075461D" w:rsidRDefault="0075461D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472AFB11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Accuracy for Class 1 (Improvement)</w:t>
            </w:r>
          </w:p>
        </w:tc>
        <w:tc>
          <w:tcPr>
            <w:tcW w:w="2986" w:type="dxa"/>
            <w:vAlign w:val="center"/>
          </w:tcPr>
          <w:p w14:paraId="2754A9F1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11.5%</w:t>
            </w:r>
          </w:p>
        </w:tc>
      </w:tr>
      <w:tr w:rsidR="0075461D" w14:paraId="0C9C1148" w14:textId="77777777">
        <w:tc>
          <w:tcPr>
            <w:tcW w:w="2173" w:type="dxa"/>
            <w:vAlign w:val="center"/>
          </w:tcPr>
          <w:p w14:paraId="185DAC10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Validation Set</w:t>
            </w:r>
          </w:p>
        </w:tc>
        <w:tc>
          <w:tcPr>
            <w:tcW w:w="4254" w:type="dxa"/>
            <w:vAlign w:val="center"/>
          </w:tcPr>
          <w:p w14:paraId="69220517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Accuracy</w:t>
            </w:r>
          </w:p>
        </w:tc>
        <w:tc>
          <w:tcPr>
            <w:tcW w:w="2986" w:type="dxa"/>
            <w:vAlign w:val="center"/>
          </w:tcPr>
          <w:p w14:paraId="6056B692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92.6%</w:t>
            </w:r>
          </w:p>
        </w:tc>
      </w:tr>
      <w:tr w:rsidR="0075461D" w14:paraId="3BDB8E14" w14:textId="77777777">
        <w:tc>
          <w:tcPr>
            <w:tcW w:w="2173" w:type="dxa"/>
            <w:vAlign w:val="center"/>
          </w:tcPr>
          <w:p w14:paraId="5327CCAD" w14:textId="77777777" w:rsidR="0075461D" w:rsidRDefault="0075461D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1E7BAD9D" w14:textId="77777777" w:rsidR="0075461D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Precision (Predicted as 1)</w:t>
            </w:r>
          </w:p>
        </w:tc>
        <w:tc>
          <w:tcPr>
            <w:tcW w:w="2986" w:type="dxa"/>
            <w:vAlign w:val="center"/>
          </w:tcPr>
          <w:p w14:paraId="482B9268" w14:textId="77777777" w:rsidR="0075461D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68.2%</w:t>
            </w:r>
          </w:p>
        </w:tc>
      </w:tr>
      <w:tr w:rsidR="0075461D" w14:paraId="42BDE383" w14:textId="77777777">
        <w:tc>
          <w:tcPr>
            <w:tcW w:w="2173" w:type="dxa"/>
            <w:vAlign w:val="center"/>
          </w:tcPr>
          <w:p w14:paraId="0F02D6D0" w14:textId="77777777" w:rsidR="0075461D" w:rsidRDefault="0075461D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3B10EDEC" w14:textId="77777777" w:rsidR="0075461D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Recall (True as 1)</w:t>
            </w:r>
          </w:p>
        </w:tc>
        <w:tc>
          <w:tcPr>
            <w:tcW w:w="2986" w:type="dxa"/>
            <w:vAlign w:val="center"/>
          </w:tcPr>
          <w:p w14:paraId="5266F4E7" w14:textId="77777777" w:rsidR="0075461D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10.3%</w:t>
            </w:r>
          </w:p>
        </w:tc>
      </w:tr>
      <w:tr w:rsidR="0075461D" w14:paraId="70D8719E" w14:textId="77777777">
        <w:tc>
          <w:tcPr>
            <w:tcW w:w="2173" w:type="dxa"/>
            <w:vAlign w:val="center"/>
          </w:tcPr>
          <w:p w14:paraId="36E117FA" w14:textId="77777777" w:rsidR="0075461D" w:rsidRDefault="0075461D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250708C6" w14:textId="77777777" w:rsidR="0075461D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F1 Score</w:t>
            </w:r>
          </w:p>
        </w:tc>
        <w:tc>
          <w:tcPr>
            <w:tcW w:w="2986" w:type="dxa"/>
            <w:vAlign w:val="center"/>
          </w:tcPr>
          <w:p w14:paraId="27F71A23" w14:textId="77777777" w:rsidR="0075461D" w:rsidRDefault="00000000">
            <w:pPr>
              <w:widowControl/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17.6%</w:t>
            </w:r>
          </w:p>
        </w:tc>
      </w:tr>
      <w:tr w:rsidR="0075461D" w14:paraId="061F041D" w14:textId="77777777">
        <w:tc>
          <w:tcPr>
            <w:tcW w:w="2173" w:type="dxa"/>
            <w:vAlign w:val="center"/>
          </w:tcPr>
          <w:p w14:paraId="58B6D1FF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Feature Importance</w:t>
            </w:r>
          </w:p>
        </w:tc>
        <w:tc>
          <w:tcPr>
            <w:tcW w:w="4254" w:type="dxa"/>
            <w:vAlign w:val="center"/>
          </w:tcPr>
          <w:p w14:paraId="0FB7CDDA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Pre-LA</w:t>
            </w:r>
          </w:p>
        </w:tc>
        <w:tc>
          <w:tcPr>
            <w:tcW w:w="2986" w:type="dxa"/>
            <w:vAlign w:val="center"/>
          </w:tcPr>
          <w:p w14:paraId="71FB3FD8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MeanDecreaseGini = 213.07</w:t>
            </w:r>
          </w:p>
        </w:tc>
      </w:tr>
      <w:tr w:rsidR="0075461D" w14:paraId="0D000261" w14:textId="77777777">
        <w:tc>
          <w:tcPr>
            <w:tcW w:w="2173" w:type="dxa"/>
            <w:vAlign w:val="center"/>
          </w:tcPr>
          <w:p w14:paraId="0F99CCE8" w14:textId="77777777" w:rsidR="0075461D" w:rsidRDefault="0075461D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3BA1EAB4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Age</w:t>
            </w:r>
          </w:p>
        </w:tc>
        <w:tc>
          <w:tcPr>
            <w:tcW w:w="2986" w:type="dxa"/>
            <w:vAlign w:val="center"/>
          </w:tcPr>
          <w:p w14:paraId="7E8F287F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MeanDecreaseGini = 123.22</w:t>
            </w:r>
          </w:p>
        </w:tc>
      </w:tr>
      <w:tr w:rsidR="0075461D" w14:paraId="0C3EBFB0" w14:textId="77777777">
        <w:tc>
          <w:tcPr>
            <w:tcW w:w="2173" w:type="dxa"/>
            <w:vAlign w:val="center"/>
          </w:tcPr>
          <w:p w14:paraId="694D1AD0" w14:textId="77777777" w:rsidR="0075461D" w:rsidRDefault="0075461D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6993BFD1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Pre-FEF50</w:t>
            </w:r>
          </w:p>
        </w:tc>
        <w:tc>
          <w:tcPr>
            <w:tcW w:w="2986" w:type="dxa"/>
            <w:vAlign w:val="center"/>
          </w:tcPr>
          <w:p w14:paraId="0B2415C9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MeanDecreaseGini = 129.18</w:t>
            </w:r>
          </w:p>
        </w:tc>
      </w:tr>
      <w:tr w:rsidR="0075461D" w14:paraId="00135D79" w14:textId="77777777">
        <w:tc>
          <w:tcPr>
            <w:tcW w:w="2173" w:type="dxa"/>
            <w:vAlign w:val="center"/>
          </w:tcPr>
          <w:p w14:paraId="2723088B" w14:textId="77777777" w:rsidR="0075461D" w:rsidRDefault="0075461D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17BA175F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Pre-FVC</w:t>
            </w:r>
          </w:p>
        </w:tc>
        <w:tc>
          <w:tcPr>
            <w:tcW w:w="2986" w:type="dxa"/>
            <w:vAlign w:val="center"/>
          </w:tcPr>
          <w:p w14:paraId="496B682F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MeanDecreaseGini = 117.10</w:t>
            </w:r>
          </w:p>
        </w:tc>
      </w:tr>
      <w:tr w:rsidR="0075461D" w14:paraId="35086AB0" w14:textId="77777777">
        <w:tc>
          <w:tcPr>
            <w:tcW w:w="2173" w:type="dxa"/>
            <w:vAlign w:val="center"/>
          </w:tcPr>
          <w:p w14:paraId="6F4F3399" w14:textId="77777777" w:rsidR="0075461D" w:rsidRDefault="0075461D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3CC567AD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Height</w:t>
            </w:r>
          </w:p>
        </w:tc>
        <w:tc>
          <w:tcPr>
            <w:tcW w:w="2986" w:type="dxa"/>
            <w:vAlign w:val="center"/>
          </w:tcPr>
          <w:p w14:paraId="6CA715A1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MeanDecreaseGini = 103.48</w:t>
            </w:r>
          </w:p>
        </w:tc>
      </w:tr>
      <w:tr w:rsidR="0075461D" w14:paraId="0118FFEC" w14:textId="77777777">
        <w:tc>
          <w:tcPr>
            <w:tcW w:w="2173" w:type="dxa"/>
            <w:vAlign w:val="center"/>
          </w:tcPr>
          <w:p w14:paraId="1F6F1D6F" w14:textId="77777777" w:rsidR="0075461D" w:rsidRDefault="0075461D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129E8F10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Weight</w:t>
            </w:r>
          </w:p>
        </w:tc>
        <w:tc>
          <w:tcPr>
            <w:tcW w:w="2986" w:type="dxa"/>
            <w:vAlign w:val="center"/>
          </w:tcPr>
          <w:p w14:paraId="450A5D88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MeanDecreaseGini = 101.59</w:t>
            </w:r>
          </w:p>
        </w:tc>
      </w:tr>
      <w:tr w:rsidR="0075461D" w14:paraId="687083C2" w14:textId="77777777">
        <w:tc>
          <w:tcPr>
            <w:tcW w:w="2173" w:type="dxa"/>
            <w:vAlign w:val="center"/>
          </w:tcPr>
          <w:p w14:paraId="44F1629D" w14:textId="77777777" w:rsidR="0075461D" w:rsidRDefault="0075461D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4254" w:type="dxa"/>
            <w:vAlign w:val="center"/>
          </w:tcPr>
          <w:p w14:paraId="2FEC0110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BMI</w:t>
            </w:r>
          </w:p>
        </w:tc>
        <w:tc>
          <w:tcPr>
            <w:tcW w:w="2986" w:type="dxa"/>
            <w:vAlign w:val="center"/>
          </w:tcPr>
          <w:p w14:paraId="555D1E8D" w14:textId="77777777" w:rsidR="0075461D" w:rsidRDefault="00000000">
            <w:pPr>
              <w:spacing w:line="360" w:lineRule="auto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  <w:lang w:bidi="ar"/>
              </w:rPr>
              <w:t>MeanDecreaseGini = 106.59</w:t>
            </w:r>
          </w:p>
        </w:tc>
      </w:tr>
    </w:tbl>
    <w:p w14:paraId="5DD3E92E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9A3C5CC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1FC054E2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0CCB01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C1B7353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4532F400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5F1EF710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7C39EC50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2CAEB089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7191642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A1F2A3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6062ED0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65FD80C8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30C4F527" w14:textId="77777777" w:rsidR="0075461D" w:rsidRDefault="00000000">
      <w:pPr>
        <w:widowControl/>
        <w:jc w:val="left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>6.</w:t>
      </w:r>
    </w:p>
    <w:p w14:paraId="28DFCC99" w14:textId="77777777" w:rsidR="0075461D" w:rsidRDefault="00000000">
      <w:pPr>
        <w:widowControl/>
        <w:jc w:val="left"/>
        <w:rPr>
          <w:rFonts w:eastAsia="宋体" w:cs="Times New Roman"/>
          <w:sz w:val="24"/>
        </w:rPr>
      </w:pPr>
      <w:r>
        <w:rPr>
          <w:rFonts w:eastAsia="宋体" w:cs="Times New Roman"/>
          <w:sz w:val="24"/>
          <w:lang w:bidi="ar"/>
        </w:rPr>
        <w:t>Receiver operating characteristic (ROC) curve analysis was employed to evaluate the predictive ability of pre-BDR parameters for post-BDR FEV</w:t>
      </w:r>
      <w:r>
        <w:rPr>
          <w:rFonts w:eastAsia="宋体" w:cs="Times New Roman"/>
          <w:sz w:val="24"/>
          <w:vertAlign w:val="subscript"/>
          <w:lang w:bidi="ar"/>
        </w:rPr>
        <w:t>1</w:t>
      </w:r>
      <w:r>
        <w:rPr>
          <w:rFonts w:eastAsia="宋体" w:cs="Times New Roman"/>
          <w:sz w:val="24"/>
          <w:lang w:bidi="ar"/>
        </w:rPr>
        <w:t>/FVC &lt; 0.7</w:t>
      </w:r>
      <w:r>
        <w:rPr>
          <w:rFonts w:ascii="宋体" w:eastAsia="宋体" w:hAnsi="宋体" w:cs="宋体"/>
          <w:sz w:val="24"/>
          <w:lang w:bidi="ar"/>
        </w:rPr>
        <w:t xml:space="preserve"> </w:t>
      </w:r>
    </w:p>
    <w:tbl>
      <w:tblPr>
        <w:tblStyle w:val="a8"/>
        <w:tblW w:w="11050" w:type="dxa"/>
        <w:tblInd w:w="-1294" w:type="dxa"/>
        <w:tblLayout w:type="fixed"/>
        <w:tblLook w:val="04A0" w:firstRow="1" w:lastRow="0" w:firstColumn="1" w:lastColumn="0" w:noHBand="0" w:noVBand="1"/>
      </w:tblPr>
      <w:tblGrid>
        <w:gridCol w:w="863"/>
        <w:gridCol w:w="83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5461D" w14:paraId="4C0C0FE1" w14:textId="77777777" w:rsidTr="00166728">
        <w:trPr>
          <w:trHeight w:val="454"/>
        </w:trPr>
        <w:tc>
          <w:tcPr>
            <w:tcW w:w="863" w:type="dxa"/>
          </w:tcPr>
          <w:p w14:paraId="2CB8CCF2" w14:textId="77777777" w:rsidR="0075461D" w:rsidRDefault="0075461D">
            <w:pPr>
              <w:spacing w:line="360" w:lineRule="auto"/>
              <w:rPr>
                <w:rFonts w:eastAsia="宋体" w:cs="Times New Roman"/>
                <w:sz w:val="24"/>
              </w:rPr>
            </w:pPr>
          </w:p>
        </w:tc>
        <w:tc>
          <w:tcPr>
            <w:tcW w:w="5087" w:type="dxa"/>
            <w:gridSpan w:val="6"/>
          </w:tcPr>
          <w:p w14:paraId="489B1EB4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Pre-BDR</w:t>
            </w:r>
          </w:p>
        </w:tc>
        <w:tc>
          <w:tcPr>
            <w:tcW w:w="5100" w:type="dxa"/>
            <w:gridSpan w:val="6"/>
          </w:tcPr>
          <w:p w14:paraId="01F5C17A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Post-BDR</w:t>
            </w:r>
          </w:p>
        </w:tc>
      </w:tr>
      <w:tr w:rsidR="0075461D" w14:paraId="7EA291CA" w14:textId="77777777" w:rsidTr="00166728">
        <w:trPr>
          <w:trHeight w:val="454"/>
        </w:trPr>
        <w:tc>
          <w:tcPr>
            <w:tcW w:w="863" w:type="dxa"/>
          </w:tcPr>
          <w:p w14:paraId="05CA0B2D" w14:textId="77777777" w:rsidR="0075461D" w:rsidRDefault="0075461D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</w:p>
        </w:tc>
        <w:tc>
          <w:tcPr>
            <w:tcW w:w="837" w:type="dxa"/>
          </w:tcPr>
          <w:p w14:paraId="331B7F10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Pre-FEV</w:t>
            </w:r>
            <w:r>
              <w:rPr>
                <w:rFonts w:eastAsia="宋体" w:cs="Times New Roman"/>
                <w:szCs w:val="21"/>
                <w:vertAlign w:val="subscript"/>
              </w:rPr>
              <w:t>1</w:t>
            </w:r>
            <w:r>
              <w:rPr>
                <w:rFonts w:eastAsia="宋体" w:cs="Times New Roman" w:hint="eastAsia"/>
                <w:szCs w:val="21"/>
              </w:rPr>
              <w:t>/</w:t>
            </w:r>
            <w:r>
              <w:rPr>
                <w:rFonts w:eastAsia="宋体" w:cs="Times New Roman"/>
                <w:szCs w:val="21"/>
              </w:rPr>
              <w:t>FVC</w:t>
            </w:r>
          </w:p>
        </w:tc>
        <w:tc>
          <w:tcPr>
            <w:tcW w:w="850" w:type="dxa"/>
          </w:tcPr>
          <w:p w14:paraId="40E647C1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Pre-FEV</w:t>
            </w:r>
            <w:r>
              <w:rPr>
                <w:rFonts w:eastAsia="宋体" w:cs="Times New Roman"/>
                <w:szCs w:val="21"/>
                <w:vertAlign w:val="subscript"/>
              </w:rPr>
              <w:t>1</w:t>
            </w:r>
          </w:p>
        </w:tc>
        <w:tc>
          <w:tcPr>
            <w:tcW w:w="850" w:type="dxa"/>
          </w:tcPr>
          <w:p w14:paraId="5D5B80C4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Pre-FVC</w:t>
            </w:r>
          </w:p>
        </w:tc>
        <w:tc>
          <w:tcPr>
            <w:tcW w:w="850" w:type="dxa"/>
          </w:tcPr>
          <w:p w14:paraId="1A67CE40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Pre-FEF</w:t>
            </w:r>
            <w:r>
              <w:rPr>
                <w:rFonts w:eastAsia="宋体" w:cs="Times New Roman"/>
                <w:szCs w:val="21"/>
                <w:vertAlign w:val="subscript"/>
              </w:rPr>
              <w:t>50%</w:t>
            </w:r>
          </w:p>
        </w:tc>
        <w:tc>
          <w:tcPr>
            <w:tcW w:w="850" w:type="dxa"/>
          </w:tcPr>
          <w:p w14:paraId="1B602812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Pre-FEF</w:t>
            </w:r>
            <w:r>
              <w:rPr>
                <w:rFonts w:eastAsia="宋体" w:cs="Times New Roman"/>
                <w:szCs w:val="21"/>
                <w:vertAlign w:val="subscript"/>
              </w:rPr>
              <w:t>75</w:t>
            </w:r>
            <w:r>
              <w:rPr>
                <w:rFonts w:eastAsia="宋体" w:cs="Times New Roman" w:hint="eastAsia"/>
                <w:szCs w:val="21"/>
                <w:vertAlign w:val="subscript"/>
              </w:rPr>
              <w:t>%</w:t>
            </w:r>
          </w:p>
        </w:tc>
        <w:tc>
          <w:tcPr>
            <w:tcW w:w="850" w:type="dxa"/>
          </w:tcPr>
          <w:p w14:paraId="52EE0491" w14:textId="77777777" w:rsidR="0075461D" w:rsidRDefault="00000000">
            <w:pPr>
              <w:spacing w:line="360" w:lineRule="auto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 w:val="24"/>
              </w:rPr>
              <w:t>ULNLA</w:t>
            </w:r>
          </w:p>
        </w:tc>
        <w:tc>
          <w:tcPr>
            <w:tcW w:w="850" w:type="dxa"/>
          </w:tcPr>
          <w:p w14:paraId="10321A33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Pre-FEV</w:t>
            </w:r>
            <w:r>
              <w:rPr>
                <w:rFonts w:eastAsia="宋体" w:cs="Times New Roman"/>
                <w:szCs w:val="21"/>
                <w:vertAlign w:val="subscript"/>
              </w:rPr>
              <w:t>1</w:t>
            </w:r>
            <w:r>
              <w:rPr>
                <w:rFonts w:eastAsia="宋体" w:cs="Times New Roman" w:hint="eastAsia"/>
                <w:szCs w:val="21"/>
              </w:rPr>
              <w:t>/</w:t>
            </w:r>
            <w:r>
              <w:rPr>
                <w:rFonts w:eastAsia="宋体" w:cs="Times New Roman"/>
                <w:szCs w:val="21"/>
              </w:rPr>
              <w:t>FVC</w:t>
            </w:r>
          </w:p>
        </w:tc>
        <w:tc>
          <w:tcPr>
            <w:tcW w:w="850" w:type="dxa"/>
          </w:tcPr>
          <w:p w14:paraId="6D23E31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Pre-FEV</w:t>
            </w:r>
            <w:r>
              <w:rPr>
                <w:rFonts w:eastAsia="宋体" w:cs="Times New Roman"/>
                <w:szCs w:val="21"/>
                <w:vertAlign w:val="subscript"/>
              </w:rPr>
              <w:t>1</w:t>
            </w:r>
          </w:p>
        </w:tc>
        <w:tc>
          <w:tcPr>
            <w:tcW w:w="850" w:type="dxa"/>
          </w:tcPr>
          <w:p w14:paraId="14CC4EB7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Pre-FVC</w:t>
            </w:r>
          </w:p>
        </w:tc>
        <w:tc>
          <w:tcPr>
            <w:tcW w:w="850" w:type="dxa"/>
          </w:tcPr>
          <w:p w14:paraId="7CF4761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Pre-FEF</w:t>
            </w:r>
            <w:r>
              <w:rPr>
                <w:rFonts w:eastAsia="宋体" w:cs="Times New Roman"/>
                <w:szCs w:val="21"/>
                <w:vertAlign w:val="subscript"/>
              </w:rPr>
              <w:t>50%</w:t>
            </w:r>
          </w:p>
        </w:tc>
        <w:tc>
          <w:tcPr>
            <w:tcW w:w="850" w:type="dxa"/>
          </w:tcPr>
          <w:p w14:paraId="4963C96B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Cs w:val="21"/>
              </w:rPr>
              <w:t>Pre-FEF</w:t>
            </w:r>
            <w:r>
              <w:rPr>
                <w:rFonts w:eastAsia="宋体" w:cs="Times New Roman"/>
                <w:szCs w:val="21"/>
                <w:vertAlign w:val="subscript"/>
              </w:rPr>
              <w:t>75</w:t>
            </w:r>
            <w:r>
              <w:rPr>
                <w:rFonts w:eastAsia="宋体" w:cs="Times New Roman" w:hint="eastAsia"/>
                <w:szCs w:val="21"/>
                <w:vertAlign w:val="subscript"/>
              </w:rPr>
              <w:t>%</w:t>
            </w:r>
          </w:p>
        </w:tc>
        <w:tc>
          <w:tcPr>
            <w:tcW w:w="850" w:type="dxa"/>
          </w:tcPr>
          <w:p w14:paraId="1432DF05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ULNLA</w:t>
            </w:r>
          </w:p>
        </w:tc>
      </w:tr>
      <w:tr w:rsidR="0075461D" w14:paraId="090766E2" w14:textId="77777777" w:rsidTr="00166728">
        <w:trPr>
          <w:trHeight w:val="454"/>
        </w:trPr>
        <w:tc>
          <w:tcPr>
            <w:tcW w:w="863" w:type="dxa"/>
          </w:tcPr>
          <w:p w14:paraId="3DBFDD75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</w:rPr>
              <w:t>cutoff</w:t>
            </w:r>
          </w:p>
        </w:tc>
        <w:tc>
          <w:tcPr>
            <w:tcW w:w="837" w:type="dxa"/>
          </w:tcPr>
          <w:p w14:paraId="049F9AB6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78.15</w:t>
            </w:r>
          </w:p>
        </w:tc>
        <w:tc>
          <w:tcPr>
            <w:tcW w:w="850" w:type="dxa"/>
          </w:tcPr>
          <w:p w14:paraId="79FEFD59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64.08</w:t>
            </w:r>
          </w:p>
        </w:tc>
        <w:tc>
          <w:tcPr>
            <w:tcW w:w="850" w:type="dxa"/>
          </w:tcPr>
          <w:p w14:paraId="464A393E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88.45</w:t>
            </w:r>
          </w:p>
        </w:tc>
        <w:tc>
          <w:tcPr>
            <w:tcW w:w="850" w:type="dxa"/>
          </w:tcPr>
          <w:p w14:paraId="2882C762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32.75</w:t>
            </w:r>
          </w:p>
        </w:tc>
        <w:tc>
          <w:tcPr>
            <w:tcW w:w="850" w:type="dxa"/>
          </w:tcPr>
          <w:p w14:paraId="3C27B57F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24.34</w:t>
            </w:r>
          </w:p>
        </w:tc>
        <w:tc>
          <w:tcPr>
            <w:tcW w:w="850" w:type="dxa"/>
          </w:tcPr>
          <w:p w14:paraId="5A6A9A22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-19.6</w:t>
            </w:r>
          </w:p>
        </w:tc>
        <w:tc>
          <w:tcPr>
            <w:tcW w:w="850" w:type="dxa"/>
          </w:tcPr>
          <w:p w14:paraId="46A7F1C1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/</w:t>
            </w:r>
          </w:p>
        </w:tc>
        <w:tc>
          <w:tcPr>
            <w:tcW w:w="850" w:type="dxa"/>
          </w:tcPr>
          <w:p w14:paraId="33F24611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/</w:t>
            </w:r>
          </w:p>
        </w:tc>
        <w:tc>
          <w:tcPr>
            <w:tcW w:w="850" w:type="dxa"/>
          </w:tcPr>
          <w:p w14:paraId="7076C28E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/</w:t>
            </w:r>
          </w:p>
        </w:tc>
        <w:tc>
          <w:tcPr>
            <w:tcW w:w="850" w:type="dxa"/>
          </w:tcPr>
          <w:p w14:paraId="1712AD43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/</w:t>
            </w:r>
          </w:p>
        </w:tc>
        <w:tc>
          <w:tcPr>
            <w:tcW w:w="850" w:type="dxa"/>
          </w:tcPr>
          <w:p w14:paraId="428D9791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/</w:t>
            </w:r>
          </w:p>
        </w:tc>
        <w:tc>
          <w:tcPr>
            <w:tcW w:w="850" w:type="dxa"/>
          </w:tcPr>
          <w:p w14:paraId="4CFC604E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/</w:t>
            </w:r>
          </w:p>
        </w:tc>
      </w:tr>
      <w:tr w:rsidR="0075461D" w14:paraId="246589C6" w14:textId="77777777" w:rsidTr="00166728">
        <w:trPr>
          <w:trHeight w:val="454"/>
        </w:trPr>
        <w:tc>
          <w:tcPr>
            <w:tcW w:w="863" w:type="dxa"/>
          </w:tcPr>
          <w:p w14:paraId="7C0297B5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</w:rPr>
              <w:t>AUC</w:t>
            </w:r>
          </w:p>
        </w:tc>
        <w:tc>
          <w:tcPr>
            <w:tcW w:w="837" w:type="dxa"/>
          </w:tcPr>
          <w:p w14:paraId="0A82F005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0.984</w:t>
            </w:r>
          </w:p>
        </w:tc>
        <w:tc>
          <w:tcPr>
            <w:tcW w:w="850" w:type="dxa"/>
          </w:tcPr>
          <w:p w14:paraId="5C3EADA1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0.867</w:t>
            </w:r>
          </w:p>
        </w:tc>
        <w:tc>
          <w:tcPr>
            <w:tcW w:w="850" w:type="dxa"/>
          </w:tcPr>
          <w:p w14:paraId="6B97F412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0.597</w:t>
            </w:r>
          </w:p>
        </w:tc>
        <w:tc>
          <w:tcPr>
            <w:tcW w:w="850" w:type="dxa"/>
          </w:tcPr>
          <w:p w14:paraId="3F7B36AC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 xml:space="preserve">0.953 </w:t>
            </w:r>
          </w:p>
        </w:tc>
        <w:tc>
          <w:tcPr>
            <w:tcW w:w="850" w:type="dxa"/>
          </w:tcPr>
          <w:p w14:paraId="74ED401E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0.923</w:t>
            </w:r>
          </w:p>
        </w:tc>
        <w:tc>
          <w:tcPr>
            <w:tcW w:w="850" w:type="dxa"/>
          </w:tcPr>
          <w:p w14:paraId="4CC1C4B8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0.865</w:t>
            </w:r>
          </w:p>
        </w:tc>
        <w:tc>
          <w:tcPr>
            <w:tcW w:w="850" w:type="dxa"/>
          </w:tcPr>
          <w:p w14:paraId="40A4B06B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0.984</w:t>
            </w:r>
          </w:p>
        </w:tc>
        <w:tc>
          <w:tcPr>
            <w:tcW w:w="850" w:type="dxa"/>
          </w:tcPr>
          <w:p w14:paraId="0910D017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0.847</w:t>
            </w:r>
          </w:p>
        </w:tc>
        <w:tc>
          <w:tcPr>
            <w:tcW w:w="850" w:type="dxa"/>
          </w:tcPr>
          <w:p w14:paraId="650BC650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0.597</w:t>
            </w:r>
          </w:p>
        </w:tc>
        <w:tc>
          <w:tcPr>
            <w:tcW w:w="850" w:type="dxa"/>
          </w:tcPr>
          <w:p w14:paraId="0FC3E19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0.953</w:t>
            </w:r>
          </w:p>
        </w:tc>
        <w:tc>
          <w:tcPr>
            <w:tcW w:w="850" w:type="dxa"/>
          </w:tcPr>
          <w:p w14:paraId="68B2920E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0.910</w:t>
            </w:r>
          </w:p>
        </w:tc>
        <w:tc>
          <w:tcPr>
            <w:tcW w:w="850" w:type="dxa"/>
          </w:tcPr>
          <w:p w14:paraId="259A1D5F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0.84</w:t>
            </w:r>
            <w:r>
              <w:rPr>
                <w:rFonts w:eastAsia="宋体" w:cs="Times New Roman" w:hint="eastAsia"/>
                <w:sz w:val="24"/>
              </w:rPr>
              <w:t>4</w:t>
            </w:r>
          </w:p>
        </w:tc>
      </w:tr>
      <w:tr w:rsidR="0075461D" w14:paraId="4FC7796F" w14:textId="77777777" w:rsidTr="00166728">
        <w:trPr>
          <w:trHeight w:val="454"/>
        </w:trPr>
        <w:tc>
          <w:tcPr>
            <w:tcW w:w="863" w:type="dxa"/>
          </w:tcPr>
          <w:p w14:paraId="6663369C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 w:hint="eastAsia"/>
                <w:b/>
                <w:bCs/>
                <w:sz w:val="24"/>
              </w:rPr>
              <w:t>AUC</w:t>
            </w:r>
          </w:p>
          <w:p w14:paraId="0732FC08" w14:textId="77777777" w:rsidR="0075461D" w:rsidRDefault="00000000">
            <w:pPr>
              <w:spacing w:line="360" w:lineRule="auto"/>
              <w:rPr>
                <w:rFonts w:eastAsia="宋体" w:cs="Times New Roman"/>
                <w:b/>
                <w:bCs/>
                <w:sz w:val="24"/>
              </w:rPr>
            </w:pPr>
            <w:r>
              <w:rPr>
                <w:rFonts w:eastAsia="宋体" w:cs="Times New Roman"/>
                <w:b/>
                <w:bCs/>
                <w:sz w:val="24"/>
              </w:rPr>
              <w:t>95% CI</w:t>
            </w:r>
          </w:p>
        </w:tc>
        <w:tc>
          <w:tcPr>
            <w:tcW w:w="837" w:type="dxa"/>
          </w:tcPr>
          <w:p w14:paraId="49FB6DF6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0.982-0.984</w:t>
            </w:r>
          </w:p>
        </w:tc>
        <w:tc>
          <w:tcPr>
            <w:tcW w:w="850" w:type="dxa"/>
          </w:tcPr>
          <w:p w14:paraId="4DB652E7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0.859-0.867</w:t>
            </w:r>
          </w:p>
        </w:tc>
        <w:tc>
          <w:tcPr>
            <w:tcW w:w="850" w:type="dxa"/>
          </w:tcPr>
          <w:p w14:paraId="66974E45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0.57–0.597</w:t>
            </w:r>
          </w:p>
        </w:tc>
        <w:tc>
          <w:tcPr>
            <w:tcW w:w="850" w:type="dxa"/>
          </w:tcPr>
          <w:p w14:paraId="55A28B8D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0.955-0.959</w:t>
            </w:r>
          </w:p>
        </w:tc>
        <w:tc>
          <w:tcPr>
            <w:tcW w:w="850" w:type="dxa"/>
          </w:tcPr>
          <w:p w14:paraId="57D07BEF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0.917-0.923</w:t>
            </w:r>
          </w:p>
        </w:tc>
        <w:tc>
          <w:tcPr>
            <w:tcW w:w="850" w:type="dxa"/>
          </w:tcPr>
          <w:p w14:paraId="742F6640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/>
                <w:sz w:val="24"/>
              </w:rPr>
              <w:t>0.856</w:t>
            </w:r>
            <w:r>
              <w:rPr>
                <w:rFonts w:eastAsia="宋体" w:cs="Times New Roman" w:hint="eastAsia"/>
                <w:sz w:val="24"/>
              </w:rPr>
              <w:t>-</w:t>
            </w:r>
            <w:r>
              <w:rPr>
                <w:rFonts w:eastAsia="宋体" w:cs="Times New Roman"/>
                <w:sz w:val="24"/>
              </w:rPr>
              <w:t>0.865</w:t>
            </w:r>
          </w:p>
        </w:tc>
        <w:tc>
          <w:tcPr>
            <w:tcW w:w="850" w:type="dxa"/>
          </w:tcPr>
          <w:p w14:paraId="59728AB4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0.9</w:t>
            </w:r>
            <w:r>
              <w:rPr>
                <w:rFonts w:eastAsia="宋体" w:cs="Times New Roman"/>
                <w:sz w:val="24"/>
              </w:rPr>
              <w:t>82-0.987</w:t>
            </w:r>
          </w:p>
        </w:tc>
        <w:tc>
          <w:tcPr>
            <w:tcW w:w="850" w:type="dxa"/>
          </w:tcPr>
          <w:p w14:paraId="1A3FF2FC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0.8</w:t>
            </w:r>
            <w:r>
              <w:rPr>
                <w:rFonts w:eastAsia="宋体" w:cs="Times New Roman"/>
                <w:sz w:val="24"/>
              </w:rPr>
              <w:t>30-</w:t>
            </w:r>
            <w:r>
              <w:rPr>
                <w:rFonts w:eastAsia="宋体" w:cs="Times New Roman" w:hint="eastAsia"/>
                <w:sz w:val="24"/>
              </w:rPr>
              <w:t>0.86</w:t>
            </w:r>
            <w:r>
              <w:rPr>
                <w:rFonts w:eastAsia="宋体" w:cs="Times New Roman"/>
                <w:sz w:val="24"/>
              </w:rPr>
              <w:t>5</w:t>
            </w:r>
          </w:p>
        </w:tc>
        <w:tc>
          <w:tcPr>
            <w:tcW w:w="850" w:type="dxa"/>
          </w:tcPr>
          <w:p w14:paraId="22596DFD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0.570</w:t>
            </w:r>
            <w:r>
              <w:rPr>
                <w:rFonts w:eastAsia="宋体" w:cs="Times New Roman"/>
                <w:sz w:val="24"/>
              </w:rPr>
              <w:t>-</w:t>
            </w:r>
            <w:r>
              <w:rPr>
                <w:rFonts w:eastAsia="宋体" w:cs="Times New Roman" w:hint="eastAsia"/>
                <w:sz w:val="24"/>
              </w:rPr>
              <w:t>0.62</w:t>
            </w:r>
            <w:r>
              <w:rPr>
                <w:rFonts w:eastAsia="宋体" w:cs="Times New Roman"/>
                <w:sz w:val="24"/>
              </w:rPr>
              <w:t>4</w:t>
            </w:r>
          </w:p>
        </w:tc>
        <w:tc>
          <w:tcPr>
            <w:tcW w:w="850" w:type="dxa"/>
          </w:tcPr>
          <w:p w14:paraId="5BDD3E7A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0.94</w:t>
            </w:r>
            <w:r>
              <w:rPr>
                <w:rFonts w:eastAsia="宋体" w:cs="Times New Roman"/>
                <w:sz w:val="24"/>
              </w:rPr>
              <w:t>5-</w:t>
            </w:r>
            <w:r>
              <w:rPr>
                <w:rFonts w:eastAsia="宋体" w:cs="Times New Roman" w:hint="eastAsia"/>
                <w:sz w:val="24"/>
              </w:rPr>
              <w:t>0.961</w:t>
            </w:r>
          </w:p>
        </w:tc>
        <w:tc>
          <w:tcPr>
            <w:tcW w:w="850" w:type="dxa"/>
          </w:tcPr>
          <w:p w14:paraId="51B2B7AB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0.896</w:t>
            </w:r>
            <w:r>
              <w:rPr>
                <w:rFonts w:eastAsia="宋体" w:cs="Times New Roman"/>
                <w:sz w:val="24"/>
              </w:rPr>
              <w:t>-</w:t>
            </w:r>
            <w:r>
              <w:rPr>
                <w:rFonts w:eastAsia="宋体" w:cs="Times New Roman" w:hint="eastAsia"/>
                <w:sz w:val="24"/>
              </w:rPr>
              <w:t>0.92</w:t>
            </w:r>
            <w:r>
              <w:rPr>
                <w:rFonts w:eastAsia="宋体" w:cs="Times New Roman"/>
                <w:sz w:val="24"/>
              </w:rPr>
              <w:t>4</w:t>
            </w:r>
          </w:p>
        </w:tc>
        <w:tc>
          <w:tcPr>
            <w:tcW w:w="850" w:type="dxa"/>
          </w:tcPr>
          <w:p w14:paraId="503D03CC" w14:textId="77777777" w:rsidR="0075461D" w:rsidRDefault="00000000">
            <w:pPr>
              <w:spacing w:line="360" w:lineRule="auto"/>
              <w:rPr>
                <w:rFonts w:eastAsia="宋体" w:cs="Times New Roman"/>
                <w:sz w:val="24"/>
              </w:rPr>
            </w:pPr>
            <w:r>
              <w:rPr>
                <w:rFonts w:eastAsia="宋体" w:cs="Times New Roman" w:hint="eastAsia"/>
                <w:sz w:val="24"/>
              </w:rPr>
              <w:t>0.826-0</w:t>
            </w:r>
            <w:r>
              <w:rPr>
                <w:rFonts w:eastAsia="宋体" w:cs="Times New Roman"/>
                <w:sz w:val="24"/>
              </w:rPr>
              <w:t>.</w:t>
            </w:r>
            <w:r>
              <w:rPr>
                <w:rFonts w:eastAsia="宋体" w:cs="Times New Roman" w:hint="eastAsia"/>
                <w:sz w:val="24"/>
              </w:rPr>
              <w:t>861</w:t>
            </w:r>
          </w:p>
        </w:tc>
      </w:tr>
    </w:tbl>
    <w:p w14:paraId="328A6660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02863C8F" w14:textId="77777777" w:rsidR="0075461D" w:rsidRDefault="0075461D">
      <w:pPr>
        <w:spacing w:line="360" w:lineRule="auto"/>
        <w:rPr>
          <w:rFonts w:eastAsia="宋体" w:cs="Times New Roman"/>
          <w:sz w:val="24"/>
        </w:rPr>
      </w:pPr>
    </w:p>
    <w:p w14:paraId="75367FD3" w14:textId="77777777" w:rsidR="0075461D" w:rsidRDefault="0075461D">
      <w:pPr>
        <w:spacing w:line="360" w:lineRule="auto"/>
        <w:jc w:val="left"/>
        <w:rPr>
          <w:rFonts w:eastAsia="宋体" w:cs="Times New Roman"/>
          <w:sz w:val="24"/>
        </w:rPr>
      </w:pPr>
    </w:p>
    <w:sectPr w:rsidR="00754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DE8091"/>
    <w:multiLevelType w:val="singleLevel"/>
    <w:tmpl w:val="F5DE8091"/>
    <w:lvl w:ilvl="0">
      <w:start w:val="5"/>
      <w:numFmt w:val="decimal"/>
      <w:suff w:val="space"/>
      <w:lvlText w:val="%1."/>
      <w:lvlJc w:val="left"/>
    </w:lvl>
  </w:abstractNum>
  <w:num w:numId="1" w16cid:durableId="209913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16"/>
    <w:rsid w:val="9FDBB69B"/>
    <w:rsid w:val="A317E107"/>
    <w:rsid w:val="AD4E3774"/>
    <w:rsid w:val="BEF76A73"/>
    <w:rsid w:val="BFFFF3D3"/>
    <w:rsid w:val="C59F6CDB"/>
    <w:rsid w:val="CF1E5727"/>
    <w:rsid w:val="DBDB6007"/>
    <w:rsid w:val="DEABF84A"/>
    <w:rsid w:val="DEC8FD5C"/>
    <w:rsid w:val="DFE7C6D1"/>
    <w:rsid w:val="DFFFAD65"/>
    <w:rsid w:val="E3A7C9D5"/>
    <w:rsid w:val="F25EE7CB"/>
    <w:rsid w:val="F6CF866B"/>
    <w:rsid w:val="F76F14AB"/>
    <w:rsid w:val="F7BB2E93"/>
    <w:rsid w:val="F7BD2496"/>
    <w:rsid w:val="F7F7B78A"/>
    <w:rsid w:val="F7FEC9A2"/>
    <w:rsid w:val="F9FB02C3"/>
    <w:rsid w:val="FAE72B7E"/>
    <w:rsid w:val="FAFD6259"/>
    <w:rsid w:val="FAFF2369"/>
    <w:rsid w:val="FCB99EF4"/>
    <w:rsid w:val="FD775A4E"/>
    <w:rsid w:val="FF9EFE56"/>
    <w:rsid w:val="FFF74C26"/>
    <w:rsid w:val="FFF75F2D"/>
    <w:rsid w:val="FFF77D2B"/>
    <w:rsid w:val="FFF78099"/>
    <w:rsid w:val="FFFD1797"/>
    <w:rsid w:val="FFFDCD85"/>
    <w:rsid w:val="00024041"/>
    <w:rsid w:val="00025471"/>
    <w:rsid w:val="000513EA"/>
    <w:rsid w:val="00053763"/>
    <w:rsid w:val="000707CE"/>
    <w:rsid w:val="00092FFC"/>
    <w:rsid w:val="00093F0E"/>
    <w:rsid w:val="00097910"/>
    <w:rsid w:val="000A5421"/>
    <w:rsid w:val="000A725B"/>
    <w:rsid w:val="000D7AFE"/>
    <w:rsid w:val="000F3916"/>
    <w:rsid w:val="00112A51"/>
    <w:rsid w:val="00116207"/>
    <w:rsid w:val="00121AAD"/>
    <w:rsid w:val="00166728"/>
    <w:rsid w:val="00183994"/>
    <w:rsid w:val="001D2DF3"/>
    <w:rsid w:val="001F0427"/>
    <w:rsid w:val="001F309D"/>
    <w:rsid w:val="00205E39"/>
    <w:rsid w:val="002275C4"/>
    <w:rsid w:val="002668A7"/>
    <w:rsid w:val="00270546"/>
    <w:rsid w:val="00286844"/>
    <w:rsid w:val="002936E6"/>
    <w:rsid w:val="0029684C"/>
    <w:rsid w:val="002C7F9F"/>
    <w:rsid w:val="002D23A8"/>
    <w:rsid w:val="002F4ADF"/>
    <w:rsid w:val="00314BB6"/>
    <w:rsid w:val="00345091"/>
    <w:rsid w:val="0037268F"/>
    <w:rsid w:val="003E347C"/>
    <w:rsid w:val="00400034"/>
    <w:rsid w:val="0040242A"/>
    <w:rsid w:val="00427488"/>
    <w:rsid w:val="004306C4"/>
    <w:rsid w:val="00444315"/>
    <w:rsid w:val="00446881"/>
    <w:rsid w:val="00466769"/>
    <w:rsid w:val="0049455D"/>
    <w:rsid w:val="004950CF"/>
    <w:rsid w:val="00495844"/>
    <w:rsid w:val="004A012B"/>
    <w:rsid w:val="004A08AF"/>
    <w:rsid w:val="004C12B3"/>
    <w:rsid w:val="004F11F1"/>
    <w:rsid w:val="004F1985"/>
    <w:rsid w:val="00541FC8"/>
    <w:rsid w:val="00542028"/>
    <w:rsid w:val="00542461"/>
    <w:rsid w:val="00546591"/>
    <w:rsid w:val="00552DE6"/>
    <w:rsid w:val="0057596F"/>
    <w:rsid w:val="005B1D31"/>
    <w:rsid w:val="005B43F6"/>
    <w:rsid w:val="005C52BD"/>
    <w:rsid w:val="005D3554"/>
    <w:rsid w:val="005D5C1F"/>
    <w:rsid w:val="00602663"/>
    <w:rsid w:val="0060547B"/>
    <w:rsid w:val="00612E2F"/>
    <w:rsid w:val="006C0E52"/>
    <w:rsid w:val="006D26EE"/>
    <w:rsid w:val="00735F64"/>
    <w:rsid w:val="0075461D"/>
    <w:rsid w:val="0076497E"/>
    <w:rsid w:val="007654F3"/>
    <w:rsid w:val="007A3042"/>
    <w:rsid w:val="007B68F2"/>
    <w:rsid w:val="007C0923"/>
    <w:rsid w:val="007C1F63"/>
    <w:rsid w:val="007E2960"/>
    <w:rsid w:val="007F0552"/>
    <w:rsid w:val="008001C9"/>
    <w:rsid w:val="00804B0D"/>
    <w:rsid w:val="00817A2A"/>
    <w:rsid w:val="0083547A"/>
    <w:rsid w:val="008619F8"/>
    <w:rsid w:val="0088173E"/>
    <w:rsid w:val="00881F0A"/>
    <w:rsid w:val="00892501"/>
    <w:rsid w:val="008B20BD"/>
    <w:rsid w:val="008E4226"/>
    <w:rsid w:val="008E47FE"/>
    <w:rsid w:val="008F2A6D"/>
    <w:rsid w:val="00927F68"/>
    <w:rsid w:val="00936063"/>
    <w:rsid w:val="00947E1F"/>
    <w:rsid w:val="00972B15"/>
    <w:rsid w:val="00986969"/>
    <w:rsid w:val="009920F3"/>
    <w:rsid w:val="009B3653"/>
    <w:rsid w:val="009B5A31"/>
    <w:rsid w:val="009E592D"/>
    <w:rsid w:val="009F2D34"/>
    <w:rsid w:val="00A21167"/>
    <w:rsid w:val="00A358D0"/>
    <w:rsid w:val="00A566A8"/>
    <w:rsid w:val="00A57A6B"/>
    <w:rsid w:val="00A62BC8"/>
    <w:rsid w:val="00A824C1"/>
    <w:rsid w:val="00A879DA"/>
    <w:rsid w:val="00A92B25"/>
    <w:rsid w:val="00AB34FC"/>
    <w:rsid w:val="00AC1900"/>
    <w:rsid w:val="00AC3C08"/>
    <w:rsid w:val="00B1619F"/>
    <w:rsid w:val="00B27E17"/>
    <w:rsid w:val="00B34FDE"/>
    <w:rsid w:val="00B45D65"/>
    <w:rsid w:val="00B82D16"/>
    <w:rsid w:val="00B84BCF"/>
    <w:rsid w:val="00B86CE2"/>
    <w:rsid w:val="00B926AA"/>
    <w:rsid w:val="00BA7C24"/>
    <w:rsid w:val="00BB0518"/>
    <w:rsid w:val="00BB25C1"/>
    <w:rsid w:val="00BC7911"/>
    <w:rsid w:val="00BE7DF0"/>
    <w:rsid w:val="00C20FAD"/>
    <w:rsid w:val="00C233B4"/>
    <w:rsid w:val="00C75834"/>
    <w:rsid w:val="00C86DB8"/>
    <w:rsid w:val="00CA02C6"/>
    <w:rsid w:val="00CA4FBD"/>
    <w:rsid w:val="00CC0D50"/>
    <w:rsid w:val="00CE2A08"/>
    <w:rsid w:val="00CF0534"/>
    <w:rsid w:val="00D0689D"/>
    <w:rsid w:val="00D25077"/>
    <w:rsid w:val="00D46277"/>
    <w:rsid w:val="00D539E8"/>
    <w:rsid w:val="00D53F36"/>
    <w:rsid w:val="00D610BC"/>
    <w:rsid w:val="00D83B77"/>
    <w:rsid w:val="00D8516D"/>
    <w:rsid w:val="00D87C9A"/>
    <w:rsid w:val="00D97324"/>
    <w:rsid w:val="00DA13B1"/>
    <w:rsid w:val="00DA1BC9"/>
    <w:rsid w:val="00DA4CAD"/>
    <w:rsid w:val="00DB32FB"/>
    <w:rsid w:val="00DC0CA9"/>
    <w:rsid w:val="00DE07E5"/>
    <w:rsid w:val="00E20B51"/>
    <w:rsid w:val="00E4107D"/>
    <w:rsid w:val="00E51F7D"/>
    <w:rsid w:val="00E61059"/>
    <w:rsid w:val="00E67FBD"/>
    <w:rsid w:val="00E77991"/>
    <w:rsid w:val="00E80628"/>
    <w:rsid w:val="00EA4DA3"/>
    <w:rsid w:val="00EC1BAA"/>
    <w:rsid w:val="00EF06BF"/>
    <w:rsid w:val="00F04680"/>
    <w:rsid w:val="00F25BCA"/>
    <w:rsid w:val="00F518ED"/>
    <w:rsid w:val="00F8268D"/>
    <w:rsid w:val="00F82E56"/>
    <w:rsid w:val="00F91EFC"/>
    <w:rsid w:val="00F977EC"/>
    <w:rsid w:val="00FB07F5"/>
    <w:rsid w:val="00FC5B4D"/>
    <w:rsid w:val="00FC7358"/>
    <w:rsid w:val="05FD922A"/>
    <w:rsid w:val="2C3B5656"/>
    <w:rsid w:val="33438331"/>
    <w:rsid w:val="3A754426"/>
    <w:rsid w:val="3BFF55AA"/>
    <w:rsid w:val="3CD65249"/>
    <w:rsid w:val="3CFFDA13"/>
    <w:rsid w:val="3E67B833"/>
    <w:rsid w:val="3FDD6759"/>
    <w:rsid w:val="3FFCE0B3"/>
    <w:rsid w:val="42FB5848"/>
    <w:rsid w:val="47BF3AEE"/>
    <w:rsid w:val="47FF5DAA"/>
    <w:rsid w:val="55FDE06E"/>
    <w:rsid w:val="5B4CFB21"/>
    <w:rsid w:val="5CE71540"/>
    <w:rsid w:val="5DDBCC24"/>
    <w:rsid w:val="65FE069D"/>
    <w:rsid w:val="737D5FCB"/>
    <w:rsid w:val="75CFE02A"/>
    <w:rsid w:val="76FF1D86"/>
    <w:rsid w:val="772F5DB5"/>
    <w:rsid w:val="777D82BC"/>
    <w:rsid w:val="79F71B35"/>
    <w:rsid w:val="7AF93EDC"/>
    <w:rsid w:val="7DC67593"/>
    <w:rsid w:val="7DFD47F2"/>
    <w:rsid w:val="7E98B16D"/>
    <w:rsid w:val="7F4E9197"/>
    <w:rsid w:val="7FE3CBAB"/>
    <w:rsid w:val="7FEBE92F"/>
    <w:rsid w:val="7FFF8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A50F4"/>
  <w15:docId w15:val="{486AFF3B-BB31-504F-8C8E-A6FC743E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HTML1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inorHAnsi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Theme="minorHAnsi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asciiTheme="minorHAnsi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kern w:val="0"/>
      <w:sz w:val="24"/>
      <w14:ligatures w14:val="none"/>
    </w:rPr>
  </w:style>
  <w:style w:type="paragraph" w:customStyle="1" w:styleId="13">
    <w:name w:val="修订1"/>
    <w:hidden/>
    <w:uiPriority w:val="99"/>
    <w:unhideWhenUsed/>
    <w:rPr>
      <w:rFonts w:eastAsiaTheme="minorEastAsia" w:cstheme="minorBidi"/>
      <w:kern w:val="2"/>
      <w:sz w:val="21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rPr>
      <w:rFonts w:eastAsiaTheme="minorEastAsia" w:cstheme="minorBidi"/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FeifeiHuang_Faye</dc:creator>
  <cp:lastModifiedBy>FeifeiHuang_Faye</cp:lastModifiedBy>
  <cp:revision>5</cp:revision>
  <dcterms:created xsi:type="dcterms:W3CDTF">2025-04-16T04:54:00Z</dcterms:created>
  <dcterms:modified xsi:type="dcterms:W3CDTF">2025-06-21T06:04:00Z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C2971C601AD45D6FDA5FFE6796D13109_42</vt:lpwstr>
  </property>
</Properties>
</file>