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88083" w14:textId="77777777" w:rsidR="00FE199B" w:rsidRPr="00B4493A" w:rsidRDefault="00FE199B" w:rsidP="00FE199B">
      <w:pPr>
        <w:bidi w:val="0"/>
        <w:spacing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4493A">
        <w:rPr>
          <w:rFonts w:ascii="Times New Roman" w:eastAsia="Calibri" w:hAnsi="Times New Roman" w:cs="Times New Roman"/>
          <w:sz w:val="28"/>
          <w:szCs w:val="28"/>
        </w:rPr>
        <w:t>Table 1: demographic, clinical characteristics and risk factors of all CVT patients.</w:t>
      </w:r>
    </w:p>
    <w:tbl>
      <w:tblPr>
        <w:tblStyle w:val="GridTable1Light1"/>
        <w:tblW w:w="6596" w:type="dxa"/>
        <w:tblInd w:w="875" w:type="dxa"/>
        <w:tblLook w:val="04A0" w:firstRow="1" w:lastRow="0" w:firstColumn="1" w:lastColumn="0" w:noHBand="0" w:noVBand="1"/>
      </w:tblPr>
      <w:tblGrid>
        <w:gridCol w:w="3561"/>
        <w:gridCol w:w="3035"/>
      </w:tblGrid>
      <w:tr w:rsidR="00FE199B" w:rsidRPr="00B4493A" w14:paraId="777ECBA9" w14:textId="77777777" w:rsidTr="00D32B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1096FA75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Variables</w:t>
            </w:r>
          </w:p>
        </w:tc>
        <w:tc>
          <w:tcPr>
            <w:tcW w:w="3035" w:type="dxa"/>
          </w:tcPr>
          <w:p w14:paraId="0B131E51" w14:textId="77777777" w:rsidR="00FE199B" w:rsidRPr="00B4493A" w:rsidRDefault="00FE199B" w:rsidP="00D32B24">
            <w:pPr>
              <w:tabs>
                <w:tab w:val="right" w:pos="3044"/>
              </w:tabs>
              <w:bidi w:val="0"/>
              <w:spacing w:line="36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Studied </w:t>
            </w: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patients (n=90)</w:t>
            </w: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</w:tc>
      </w:tr>
      <w:tr w:rsidR="00FE199B" w:rsidRPr="00B4493A" w14:paraId="3F5CFBEE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5658021D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Age </w:t>
            </w:r>
          </w:p>
        </w:tc>
        <w:tc>
          <w:tcPr>
            <w:tcW w:w="3035" w:type="dxa"/>
          </w:tcPr>
          <w:p w14:paraId="0955E5C9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w w:val="105"/>
                <w:sz w:val="28"/>
                <w:szCs w:val="28"/>
              </w:rPr>
              <w:t>31.63 ±</w:t>
            </w:r>
            <w:r w:rsidRPr="00B4493A">
              <w:rPr>
                <w:rFonts w:ascii="Times New Roman" w:eastAsia="Calibri" w:hAnsi="Times New Roman" w:cs="Times New Roman"/>
                <w:spacing w:val="-29"/>
                <w:w w:val="105"/>
                <w:sz w:val="28"/>
                <w:szCs w:val="28"/>
              </w:rPr>
              <w:t xml:space="preserve"> </w:t>
            </w:r>
            <w:r w:rsidRPr="00B4493A">
              <w:rPr>
                <w:rFonts w:ascii="Times New Roman" w:eastAsia="Calibri" w:hAnsi="Times New Roman" w:cs="Times New Roman"/>
                <w:w w:val="105"/>
                <w:sz w:val="28"/>
                <w:szCs w:val="28"/>
              </w:rPr>
              <w:t>11.29</w:t>
            </w:r>
          </w:p>
        </w:tc>
      </w:tr>
      <w:tr w:rsidR="00FE199B" w:rsidRPr="00B4493A" w14:paraId="464AE09A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6D399DDE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Sex</w:t>
            </w:r>
          </w:p>
        </w:tc>
        <w:tc>
          <w:tcPr>
            <w:tcW w:w="3035" w:type="dxa"/>
          </w:tcPr>
          <w:p w14:paraId="566A47A1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E199B" w:rsidRPr="00B4493A" w14:paraId="648AC00C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41974A1D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Male </w:t>
            </w:r>
          </w:p>
        </w:tc>
        <w:tc>
          <w:tcPr>
            <w:tcW w:w="3035" w:type="dxa"/>
          </w:tcPr>
          <w:p w14:paraId="6403100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21 (23.3%)</w:t>
            </w:r>
          </w:p>
        </w:tc>
      </w:tr>
      <w:tr w:rsidR="00FE199B" w:rsidRPr="00B4493A" w14:paraId="3F99C5AC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39F66E9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Female</w:t>
            </w:r>
          </w:p>
        </w:tc>
        <w:tc>
          <w:tcPr>
            <w:tcW w:w="3035" w:type="dxa"/>
          </w:tcPr>
          <w:p w14:paraId="3DFD75B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69 (76.7%)</w:t>
            </w:r>
          </w:p>
        </w:tc>
      </w:tr>
      <w:tr w:rsidR="00FE199B" w:rsidRPr="00B4493A" w14:paraId="23DA7CAA" w14:textId="77777777" w:rsidTr="00D32B24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6" w:type="dxa"/>
            <w:gridSpan w:val="2"/>
          </w:tcPr>
          <w:p w14:paraId="0941294F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 xml:space="preserve">Clinical presentation </w:t>
            </w:r>
          </w:p>
        </w:tc>
      </w:tr>
      <w:tr w:rsidR="00FE199B" w:rsidRPr="00B4493A" w14:paraId="400BF3FA" w14:textId="77777777" w:rsidTr="00D32B24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0FED4BBE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Headache</w:t>
            </w:r>
          </w:p>
        </w:tc>
        <w:tc>
          <w:tcPr>
            <w:tcW w:w="3035" w:type="dxa"/>
          </w:tcPr>
          <w:p w14:paraId="1D7F848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84 (93.3%)</w:t>
            </w:r>
          </w:p>
        </w:tc>
      </w:tr>
      <w:tr w:rsidR="00FE199B" w:rsidRPr="00B4493A" w14:paraId="4F748F71" w14:textId="77777777" w:rsidTr="00D32B24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259B9BDB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Blurring of vision</w:t>
            </w:r>
          </w:p>
        </w:tc>
        <w:tc>
          <w:tcPr>
            <w:tcW w:w="3035" w:type="dxa"/>
          </w:tcPr>
          <w:p w14:paraId="5DB6F8D3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78 (86.6%)</w:t>
            </w:r>
          </w:p>
        </w:tc>
      </w:tr>
      <w:tr w:rsidR="00FE199B" w:rsidRPr="00B4493A" w14:paraId="46041B39" w14:textId="77777777" w:rsidTr="00D32B24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45AFC541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Seizures</w:t>
            </w:r>
          </w:p>
        </w:tc>
        <w:tc>
          <w:tcPr>
            <w:tcW w:w="3035" w:type="dxa"/>
          </w:tcPr>
          <w:p w14:paraId="032F3B5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36 (40%)</w:t>
            </w:r>
          </w:p>
        </w:tc>
      </w:tr>
      <w:tr w:rsidR="00FE199B" w:rsidRPr="00B4493A" w14:paraId="65617AAF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2695306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Motor weakness</w:t>
            </w:r>
          </w:p>
        </w:tc>
        <w:tc>
          <w:tcPr>
            <w:tcW w:w="3035" w:type="dxa"/>
          </w:tcPr>
          <w:p w14:paraId="446EAFF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30 (33.3%)</w:t>
            </w:r>
          </w:p>
        </w:tc>
      </w:tr>
      <w:tr w:rsidR="00FE199B" w:rsidRPr="00B4493A" w14:paraId="4E9AC9D3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67AC7140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Disturbed consciousness level</w:t>
            </w:r>
          </w:p>
        </w:tc>
        <w:tc>
          <w:tcPr>
            <w:tcW w:w="3035" w:type="dxa"/>
          </w:tcPr>
          <w:p w14:paraId="5D8190BF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24 (26.7%)</w:t>
            </w:r>
          </w:p>
        </w:tc>
      </w:tr>
      <w:tr w:rsidR="00FE199B" w:rsidRPr="00B4493A" w14:paraId="7998FB5A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233D86B6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Visual field defect</w:t>
            </w:r>
          </w:p>
        </w:tc>
        <w:tc>
          <w:tcPr>
            <w:tcW w:w="3035" w:type="dxa"/>
          </w:tcPr>
          <w:p w14:paraId="0A65AC8B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6 (3.3%)</w:t>
            </w:r>
          </w:p>
        </w:tc>
      </w:tr>
      <w:tr w:rsidR="00FE199B" w:rsidRPr="00B4493A" w14:paraId="110CEF08" w14:textId="77777777" w:rsidTr="00D32B24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6" w:type="dxa"/>
            <w:gridSpan w:val="2"/>
          </w:tcPr>
          <w:p w14:paraId="7CEFA7FF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Risk factors</w:t>
            </w:r>
          </w:p>
        </w:tc>
      </w:tr>
      <w:tr w:rsidR="00FE199B" w:rsidRPr="00B4493A" w14:paraId="73C3D65F" w14:textId="77777777" w:rsidTr="00D32B24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383AB017" w14:textId="77777777" w:rsidR="00FE199B" w:rsidRPr="00D4752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D4752A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Hereditary thrombophilia</w:t>
            </w:r>
          </w:p>
          <w:p w14:paraId="3E82464F" w14:textId="77777777" w:rsidR="00FE199B" w:rsidRPr="00D4752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D4752A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 xml:space="preserve">Active malignancy </w:t>
            </w:r>
          </w:p>
          <w:p w14:paraId="26D02A61" w14:textId="77777777" w:rsidR="00FE199B" w:rsidRPr="00D4752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D4752A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Antiphospholipid syndrome</w:t>
            </w:r>
          </w:p>
          <w:p w14:paraId="1AF69160" w14:textId="77777777" w:rsidR="00FE199B" w:rsidRPr="00D4752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D4752A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Ulcerative colitis</w:t>
            </w:r>
          </w:p>
          <w:p w14:paraId="0033C3F4" w14:textId="77777777" w:rsidR="00FE199B" w:rsidRPr="00D4752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D4752A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Behcets disease</w:t>
            </w:r>
          </w:p>
          <w:p w14:paraId="5CF12455" w14:textId="77777777" w:rsidR="00FE199B" w:rsidRPr="00D4752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D4752A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Polycythemia/thrombocytosis</w:t>
            </w:r>
          </w:p>
          <w:p w14:paraId="2A0BAFAB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4752A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Sickle cell disease</w:t>
            </w:r>
          </w:p>
          <w:tbl>
            <w:tblPr>
              <w:tblW w:w="0" w:type="auto"/>
              <w:tblInd w:w="1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232"/>
              <w:gridCol w:w="2666"/>
              <w:gridCol w:w="181"/>
            </w:tblGrid>
            <w:tr w:rsidR="00FE199B" w:rsidRPr="00B4493A" w14:paraId="5D9EA34B" w14:textId="77777777" w:rsidTr="00D32B24">
              <w:trPr>
                <w:gridBefore w:val="1"/>
                <w:gridAfter w:val="1"/>
                <w:wBefore w:w="232" w:type="dxa"/>
                <w:wAfter w:w="181" w:type="dxa"/>
                <w:trHeight w:val="426"/>
              </w:trPr>
              <w:tc>
                <w:tcPr>
                  <w:tcW w:w="26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1D5EEC5E" w14:textId="77777777" w:rsidR="00FE199B" w:rsidRPr="00B4493A" w:rsidRDefault="00FE199B" w:rsidP="00D32B24">
                  <w:pPr>
                    <w:bidi w:val="0"/>
                    <w:spacing w:line="36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B4493A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COVID-19 positive</w:t>
                  </w:r>
                </w:p>
              </w:tc>
            </w:tr>
            <w:tr w:rsidR="00FE199B" w:rsidRPr="00B4493A" w14:paraId="473E6434" w14:textId="77777777" w:rsidTr="00D32B24">
              <w:trPr>
                <w:trHeight w:val="369"/>
              </w:trPr>
              <w:tc>
                <w:tcPr>
                  <w:tcW w:w="3079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9EB6996" w14:textId="77777777" w:rsidR="00FE199B" w:rsidRPr="00B4493A" w:rsidRDefault="00FE199B" w:rsidP="00D32B24">
                  <w:pPr>
                    <w:bidi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B4493A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Recent mastoiditis or sinusitis</w:t>
                  </w:r>
                </w:p>
              </w:tc>
            </w:tr>
          </w:tbl>
          <w:p w14:paraId="3F96E805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Substance abuse </w:t>
            </w:r>
          </w:p>
          <w:p w14:paraId="1B4FEC73" w14:textId="77777777" w:rsidR="00FE199B" w:rsidRPr="00B029F2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Undetermined</w:t>
            </w:r>
          </w:p>
        </w:tc>
        <w:tc>
          <w:tcPr>
            <w:tcW w:w="3035" w:type="dxa"/>
          </w:tcPr>
          <w:p w14:paraId="642EA914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12 (30.9%)</w:t>
            </w:r>
          </w:p>
          <w:p w14:paraId="6D195208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 (4.7%)</w:t>
            </w:r>
          </w:p>
          <w:p w14:paraId="7F6D0114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3(7.1%)</w:t>
            </w:r>
          </w:p>
          <w:p w14:paraId="13CF45FE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1(2.3%)</w:t>
            </w:r>
          </w:p>
          <w:p w14:paraId="11BCE024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1(2.3%)</w:t>
            </w:r>
          </w:p>
          <w:p w14:paraId="15EF87C4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2(4.7%)</w:t>
            </w:r>
          </w:p>
          <w:p w14:paraId="21383702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1(2.3%)</w:t>
            </w:r>
          </w:p>
          <w:p w14:paraId="04A3022D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4(9.5%)</w:t>
            </w:r>
          </w:p>
          <w:p w14:paraId="7C971F88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2(4.7%)</w:t>
            </w:r>
          </w:p>
          <w:p w14:paraId="4CA1A488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1(2.3%)</w:t>
            </w:r>
          </w:p>
          <w:p w14:paraId="7031E69F" w14:textId="77777777" w:rsidR="00FE199B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(7.1%)</w:t>
            </w:r>
          </w:p>
          <w:p w14:paraId="45694D35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10 (11.11%)</w:t>
            </w:r>
          </w:p>
        </w:tc>
      </w:tr>
      <w:tr w:rsidR="00FE199B" w:rsidRPr="00B4493A" w14:paraId="23542931" w14:textId="77777777" w:rsidTr="00D32B24">
        <w:trPr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96" w:type="dxa"/>
            <w:gridSpan w:val="2"/>
          </w:tcPr>
          <w:p w14:paraId="3B03FED6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Studied female patients (n=69)</w:t>
            </w:r>
          </w:p>
        </w:tc>
      </w:tr>
      <w:tr w:rsidR="00FE199B" w:rsidRPr="00B4493A" w14:paraId="34BD4D57" w14:textId="77777777" w:rsidTr="00D32B24">
        <w:trPr>
          <w:trHeight w:val="1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6EBD0148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Female related causes :</w:t>
            </w:r>
          </w:p>
          <w:p w14:paraId="63E7281B" w14:textId="77777777" w:rsidR="00FE199B" w:rsidRPr="00B30FFB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B30FFB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 xml:space="preserve">Pregnancy </w:t>
            </w:r>
          </w:p>
          <w:p w14:paraId="35FA84E0" w14:textId="77777777" w:rsidR="00FE199B" w:rsidRPr="00B30FFB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B30FFB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 xml:space="preserve"> Puerperium</w:t>
            </w:r>
          </w:p>
          <w:p w14:paraId="66C862E2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30FFB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Oral contraceptive pills</w:t>
            </w:r>
          </w:p>
        </w:tc>
        <w:tc>
          <w:tcPr>
            <w:tcW w:w="3035" w:type="dxa"/>
          </w:tcPr>
          <w:p w14:paraId="30866C51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48 (69.65%)</w:t>
            </w:r>
          </w:p>
          <w:p w14:paraId="2FF62EB4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6 (8.69%)</w:t>
            </w:r>
          </w:p>
          <w:p w14:paraId="126A699D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12 (17.39%)</w:t>
            </w:r>
          </w:p>
          <w:p w14:paraId="176264AF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30 (43.47%)</w:t>
            </w:r>
          </w:p>
        </w:tc>
      </w:tr>
      <w:tr w:rsidR="00FE199B" w:rsidRPr="00B4493A" w14:paraId="53C9584A" w14:textId="77777777" w:rsidTr="00D32B24">
        <w:trPr>
          <w:trHeight w:val="2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</w:tcPr>
          <w:p w14:paraId="5D4CCC2F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Treatment</w:t>
            </w:r>
          </w:p>
          <w:p w14:paraId="66420F26" w14:textId="77777777" w:rsidR="00FE199B" w:rsidRPr="00B76BD1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B76BD1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Warfarin</w:t>
            </w:r>
          </w:p>
          <w:p w14:paraId="0F4C0A1C" w14:textId="77777777" w:rsidR="00FE199B" w:rsidRPr="00B76BD1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</w:pPr>
            <w:r w:rsidRPr="00B76BD1">
              <w:rPr>
                <w:rFonts w:ascii="Times New Roman" w:eastAsia="Calibri" w:hAnsi="Times New Roman" w:cs="Times New Roman"/>
                <w:b w:val="0"/>
                <w:bCs w:val="0"/>
                <w:sz w:val="28"/>
                <w:szCs w:val="28"/>
              </w:rPr>
              <w:t>NOAC</w:t>
            </w:r>
          </w:p>
          <w:tbl>
            <w:tblPr>
              <w:tblW w:w="0" w:type="auto"/>
              <w:tblInd w:w="1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3035"/>
            </w:tblGrid>
            <w:tr w:rsidR="00FE199B" w:rsidRPr="00B4493A" w14:paraId="18350C00" w14:textId="77777777" w:rsidTr="00D32B24">
              <w:trPr>
                <w:trHeight w:val="185"/>
              </w:trPr>
              <w:tc>
                <w:tcPr>
                  <w:tcW w:w="303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32C9DD3" w14:textId="77777777" w:rsidR="00FE199B" w:rsidRPr="00B4493A" w:rsidRDefault="00FE199B" w:rsidP="00D32B24">
                  <w:pPr>
                    <w:bidi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B4493A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Heparin/enoxaparin</w:t>
                  </w:r>
                </w:p>
                <w:p w14:paraId="11AF96B3" w14:textId="77777777" w:rsidR="00FE199B" w:rsidRPr="00B4493A" w:rsidRDefault="00FE199B" w:rsidP="00D32B24">
                  <w:pPr>
                    <w:bidi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61A0D9A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5" w:type="dxa"/>
          </w:tcPr>
          <w:p w14:paraId="7088B039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6DD6E65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51 (45.90%)</w:t>
            </w:r>
          </w:p>
          <w:p w14:paraId="37E103EA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 (26.10%)</w:t>
            </w:r>
          </w:p>
          <w:p w14:paraId="4E5FFF13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10 (9%)</w:t>
            </w:r>
          </w:p>
        </w:tc>
      </w:tr>
    </w:tbl>
    <w:p w14:paraId="6E4CE74C" w14:textId="77777777" w:rsidR="00FE199B" w:rsidRPr="00B4493A" w:rsidRDefault="00FE199B" w:rsidP="00FE199B">
      <w:pPr>
        <w:widowControl w:val="0"/>
        <w:tabs>
          <w:tab w:val="left" w:pos="2518"/>
          <w:tab w:val="left" w:pos="5239"/>
        </w:tabs>
        <w:bidi w:val="0"/>
        <w:spacing w:before="5" w:after="0" w:line="240" w:lineRule="auto"/>
        <w:rPr>
          <w:rFonts w:ascii="Times New Roman" w:eastAsia="Calibri" w:hAnsi="Times New Roman" w:cs="Times New Roman"/>
          <w:w w:val="105"/>
        </w:rPr>
      </w:pPr>
      <w:r w:rsidRPr="00B4493A">
        <w:rPr>
          <w:rFonts w:ascii="Times New Roman" w:eastAsia="Calibri" w:hAnsi="Times New Roman" w:cs="Times New Roman"/>
          <w:color w:val="242021"/>
        </w:rPr>
        <w:t>NOAC: new oral anticoagulation</w:t>
      </w:r>
      <w:r w:rsidRPr="00B4493A">
        <w:rPr>
          <w:rFonts w:ascii="Times New Roman" w:eastAsia="Calibri" w:hAnsi="Times New Roman" w:cs="Times New Roman"/>
          <w:w w:val="105"/>
        </w:rPr>
        <w:tab/>
      </w:r>
    </w:p>
    <w:p w14:paraId="17523557" w14:textId="77777777" w:rsidR="00FE199B" w:rsidRPr="00B4493A" w:rsidRDefault="00FE199B" w:rsidP="00FE199B">
      <w:pPr>
        <w:bidi w:val="0"/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  <w:r w:rsidRPr="00B4493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47D4FF48" w14:textId="77777777" w:rsidR="00FE199B" w:rsidRDefault="00FE199B" w:rsidP="00FE199B">
      <w:pPr>
        <w:bidi w:val="0"/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523B3B" w14:textId="77777777" w:rsidR="00FE199B" w:rsidRDefault="00FE199B" w:rsidP="00FE199B">
      <w:pPr>
        <w:bidi w:val="0"/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AB72A9D" w14:textId="77777777" w:rsidR="00FE199B" w:rsidRDefault="00FE199B" w:rsidP="00FE199B">
      <w:pPr>
        <w:bidi w:val="0"/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FEA9D41" w14:textId="77777777" w:rsidR="00FE199B" w:rsidRDefault="00FE199B" w:rsidP="00FE199B">
      <w:pPr>
        <w:bidi w:val="0"/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69FA6C0" w14:textId="77777777" w:rsidR="00FE199B" w:rsidRDefault="00FE199B" w:rsidP="00FE199B">
      <w:pPr>
        <w:bidi w:val="0"/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CCC8F3" w14:textId="77777777" w:rsidR="00FE199B" w:rsidRPr="00B4493A" w:rsidRDefault="00FE199B" w:rsidP="00FE199B">
      <w:pPr>
        <w:bidi w:val="0"/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4493A">
        <w:rPr>
          <w:rFonts w:ascii="Times New Roman" w:eastAsia="Calibri" w:hAnsi="Times New Roman" w:cs="Times New Roman"/>
          <w:sz w:val="28"/>
          <w:szCs w:val="28"/>
        </w:rPr>
        <w:t>Table 2: Demographic and clinical characteristics of the two groups.</w:t>
      </w:r>
    </w:p>
    <w:tbl>
      <w:tblPr>
        <w:tblStyle w:val="TableGrid1"/>
        <w:tblW w:w="8500" w:type="dxa"/>
        <w:tblLayout w:type="fixed"/>
        <w:tblLook w:val="04A0" w:firstRow="1" w:lastRow="0" w:firstColumn="1" w:lastColumn="0" w:noHBand="0" w:noVBand="1"/>
      </w:tblPr>
      <w:tblGrid>
        <w:gridCol w:w="1980"/>
        <w:gridCol w:w="2410"/>
        <w:gridCol w:w="2551"/>
        <w:gridCol w:w="1559"/>
      </w:tblGrid>
      <w:tr w:rsidR="00FE199B" w:rsidRPr="00B4493A" w14:paraId="52DB008C" w14:textId="77777777" w:rsidTr="00D32B24">
        <w:trPr>
          <w:trHeight w:val="274"/>
        </w:trPr>
        <w:tc>
          <w:tcPr>
            <w:tcW w:w="1980" w:type="dxa"/>
          </w:tcPr>
          <w:p w14:paraId="2C45EAC5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Variables</w:t>
            </w:r>
          </w:p>
        </w:tc>
        <w:tc>
          <w:tcPr>
            <w:tcW w:w="2410" w:type="dxa"/>
          </w:tcPr>
          <w:p w14:paraId="114C4EE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Poor outcomes (n=30)</w:t>
            </w:r>
          </w:p>
        </w:tc>
        <w:tc>
          <w:tcPr>
            <w:tcW w:w="2551" w:type="dxa"/>
          </w:tcPr>
          <w:p w14:paraId="377BA466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Good outcomes (n=60)</w:t>
            </w:r>
          </w:p>
        </w:tc>
        <w:tc>
          <w:tcPr>
            <w:tcW w:w="1559" w:type="dxa"/>
          </w:tcPr>
          <w:p w14:paraId="1D5EA48A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P –Value</w:t>
            </w:r>
          </w:p>
        </w:tc>
      </w:tr>
      <w:tr w:rsidR="00FE199B" w:rsidRPr="00B4493A" w14:paraId="34CA0EC5" w14:textId="77777777" w:rsidTr="00D32B24">
        <w:trPr>
          <w:trHeight w:val="251"/>
        </w:trPr>
        <w:tc>
          <w:tcPr>
            <w:tcW w:w="1980" w:type="dxa"/>
          </w:tcPr>
          <w:p w14:paraId="36B0E07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Age (Mean ± SD)</w:t>
            </w:r>
          </w:p>
        </w:tc>
        <w:tc>
          <w:tcPr>
            <w:tcW w:w="2410" w:type="dxa"/>
          </w:tcPr>
          <w:p w14:paraId="3A9FF465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34.3 ± 15.05</w:t>
            </w:r>
          </w:p>
        </w:tc>
        <w:tc>
          <w:tcPr>
            <w:tcW w:w="2551" w:type="dxa"/>
          </w:tcPr>
          <w:p w14:paraId="256FA541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30.3 ± 9.03</w:t>
            </w:r>
          </w:p>
        </w:tc>
        <w:tc>
          <w:tcPr>
            <w:tcW w:w="1559" w:type="dxa"/>
          </w:tcPr>
          <w:p w14:paraId="47236AEE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0.124</w:t>
            </w:r>
          </w:p>
        </w:tc>
      </w:tr>
      <w:tr w:rsidR="00FE199B" w:rsidRPr="00B4493A" w14:paraId="50A215FA" w14:textId="77777777" w:rsidTr="00D32B24">
        <w:trPr>
          <w:trHeight w:val="69"/>
        </w:trPr>
        <w:tc>
          <w:tcPr>
            <w:tcW w:w="8500" w:type="dxa"/>
            <w:gridSpan w:val="4"/>
          </w:tcPr>
          <w:p w14:paraId="46A55B08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Sex</w:t>
            </w:r>
          </w:p>
        </w:tc>
      </w:tr>
      <w:tr w:rsidR="00FE199B" w:rsidRPr="00B4493A" w14:paraId="23DFC909" w14:textId="77777777" w:rsidTr="00D32B24">
        <w:trPr>
          <w:trHeight w:val="58"/>
        </w:trPr>
        <w:tc>
          <w:tcPr>
            <w:tcW w:w="1980" w:type="dxa"/>
          </w:tcPr>
          <w:p w14:paraId="7531EA04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Female</w:t>
            </w:r>
          </w:p>
        </w:tc>
        <w:tc>
          <w:tcPr>
            <w:tcW w:w="2410" w:type="dxa"/>
          </w:tcPr>
          <w:p w14:paraId="16EB7F43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18 (60%)</w:t>
            </w:r>
          </w:p>
        </w:tc>
        <w:tc>
          <w:tcPr>
            <w:tcW w:w="2551" w:type="dxa"/>
          </w:tcPr>
          <w:p w14:paraId="637DDEB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51 (85%)</w:t>
            </w:r>
          </w:p>
        </w:tc>
        <w:tc>
          <w:tcPr>
            <w:tcW w:w="1559" w:type="dxa"/>
            <w:vMerge w:val="restart"/>
          </w:tcPr>
          <w:p w14:paraId="6ED6073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0.008*</w:t>
            </w:r>
          </w:p>
        </w:tc>
      </w:tr>
      <w:tr w:rsidR="00FE199B" w:rsidRPr="00B4493A" w14:paraId="0E0E0B13" w14:textId="77777777" w:rsidTr="00D32B24">
        <w:trPr>
          <w:trHeight w:val="173"/>
        </w:trPr>
        <w:tc>
          <w:tcPr>
            <w:tcW w:w="1980" w:type="dxa"/>
          </w:tcPr>
          <w:p w14:paraId="5B302214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Male</w:t>
            </w:r>
          </w:p>
        </w:tc>
        <w:tc>
          <w:tcPr>
            <w:tcW w:w="2410" w:type="dxa"/>
          </w:tcPr>
          <w:p w14:paraId="609841DD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12 (40%)</w:t>
            </w:r>
          </w:p>
        </w:tc>
        <w:tc>
          <w:tcPr>
            <w:tcW w:w="2551" w:type="dxa"/>
          </w:tcPr>
          <w:p w14:paraId="4C23AB01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9 (15%)</w:t>
            </w:r>
          </w:p>
        </w:tc>
        <w:tc>
          <w:tcPr>
            <w:tcW w:w="1559" w:type="dxa"/>
            <w:vMerge/>
          </w:tcPr>
          <w:p w14:paraId="0F641889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E199B" w:rsidRPr="00B4493A" w14:paraId="5DD69591" w14:textId="77777777" w:rsidTr="00D32B24">
        <w:trPr>
          <w:trHeight w:val="173"/>
        </w:trPr>
        <w:tc>
          <w:tcPr>
            <w:tcW w:w="8500" w:type="dxa"/>
            <w:gridSpan w:val="4"/>
          </w:tcPr>
          <w:p w14:paraId="4BCBA06F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Clinical presentation </w:t>
            </w:r>
          </w:p>
        </w:tc>
      </w:tr>
      <w:tr w:rsidR="00FE199B" w:rsidRPr="00B4493A" w14:paraId="431E601F" w14:textId="77777777" w:rsidTr="00D32B24">
        <w:trPr>
          <w:trHeight w:val="129"/>
        </w:trPr>
        <w:tc>
          <w:tcPr>
            <w:tcW w:w="1980" w:type="dxa"/>
          </w:tcPr>
          <w:p w14:paraId="0C34D450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Headache</w:t>
            </w:r>
          </w:p>
        </w:tc>
        <w:tc>
          <w:tcPr>
            <w:tcW w:w="2410" w:type="dxa"/>
          </w:tcPr>
          <w:p w14:paraId="61C1C578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30 (100%)</w:t>
            </w:r>
          </w:p>
        </w:tc>
        <w:tc>
          <w:tcPr>
            <w:tcW w:w="2551" w:type="dxa"/>
          </w:tcPr>
          <w:p w14:paraId="61C18693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54 (90%)</w:t>
            </w:r>
          </w:p>
        </w:tc>
        <w:tc>
          <w:tcPr>
            <w:tcW w:w="1559" w:type="dxa"/>
          </w:tcPr>
          <w:p w14:paraId="5854AA84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0.073</w:t>
            </w:r>
          </w:p>
        </w:tc>
      </w:tr>
      <w:tr w:rsidR="00FE199B" w:rsidRPr="00B4493A" w14:paraId="552E9D86" w14:textId="77777777" w:rsidTr="00D32B24">
        <w:trPr>
          <w:trHeight w:val="173"/>
        </w:trPr>
        <w:tc>
          <w:tcPr>
            <w:tcW w:w="1980" w:type="dxa"/>
          </w:tcPr>
          <w:p w14:paraId="7F5A5AC0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Blurring of vision</w:t>
            </w:r>
          </w:p>
        </w:tc>
        <w:tc>
          <w:tcPr>
            <w:tcW w:w="2410" w:type="dxa"/>
          </w:tcPr>
          <w:p w14:paraId="4858819E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24 (80%)</w:t>
            </w:r>
          </w:p>
        </w:tc>
        <w:tc>
          <w:tcPr>
            <w:tcW w:w="2551" w:type="dxa"/>
          </w:tcPr>
          <w:p w14:paraId="06716CA2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54 (90%)</w:t>
            </w:r>
          </w:p>
        </w:tc>
        <w:tc>
          <w:tcPr>
            <w:tcW w:w="1559" w:type="dxa"/>
          </w:tcPr>
          <w:p w14:paraId="48613B59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0.188</w:t>
            </w:r>
          </w:p>
        </w:tc>
      </w:tr>
      <w:tr w:rsidR="00FE199B" w:rsidRPr="00B4493A" w14:paraId="07CE4AB1" w14:textId="77777777" w:rsidTr="00D32B24">
        <w:trPr>
          <w:trHeight w:val="173"/>
        </w:trPr>
        <w:tc>
          <w:tcPr>
            <w:tcW w:w="1980" w:type="dxa"/>
          </w:tcPr>
          <w:p w14:paraId="785DEF80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Seizure</w:t>
            </w:r>
          </w:p>
        </w:tc>
        <w:tc>
          <w:tcPr>
            <w:tcW w:w="2410" w:type="dxa"/>
          </w:tcPr>
          <w:p w14:paraId="46B9E8D3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18 (60%)</w:t>
            </w:r>
          </w:p>
        </w:tc>
        <w:tc>
          <w:tcPr>
            <w:tcW w:w="2551" w:type="dxa"/>
          </w:tcPr>
          <w:p w14:paraId="6525D312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18 (30%)</w:t>
            </w:r>
          </w:p>
        </w:tc>
        <w:tc>
          <w:tcPr>
            <w:tcW w:w="1559" w:type="dxa"/>
          </w:tcPr>
          <w:p w14:paraId="771F535F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0.006*</w:t>
            </w:r>
          </w:p>
        </w:tc>
      </w:tr>
      <w:tr w:rsidR="00FE199B" w:rsidRPr="00B4493A" w14:paraId="774315E8" w14:textId="77777777" w:rsidTr="00D32B24">
        <w:trPr>
          <w:trHeight w:val="173"/>
        </w:trPr>
        <w:tc>
          <w:tcPr>
            <w:tcW w:w="1980" w:type="dxa"/>
          </w:tcPr>
          <w:p w14:paraId="1014206D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Motor weakness</w:t>
            </w:r>
          </w:p>
        </w:tc>
        <w:tc>
          <w:tcPr>
            <w:tcW w:w="2410" w:type="dxa"/>
          </w:tcPr>
          <w:p w14:paraId="6F2CAAF2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21 (70%)</w:t>
            </w:r>
          </w:p>
        </w:tc>
        <w:tc>
          <w:tcPr>
            <w:tcW w:w="2551" w:type="dxa"/>
          </w:tcPr>
          <w:p w14:paraId="1FA6EC58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9 (15%)</w:t>
            </w:r>
          </w:p>
        </w:tc>
        <w:tc>
          <w:tcPr>
            <w:tcW w:w="1559" w:type="dxa"/>
          </w:tcPr>
          <w:p w14:paraId="61C5AB22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&lt;0.001** </w:t>
            </w:r>
          </w:p>
        </w:tc>
      </w:tr>
      <w:tr w:rsidR="00FE199B" w:rsidRPr="00B4493A" w14:paraId="7BD7A2AC" w14:textId="77777777" w:rsidTr="00D32B24">
        <w:trPr>
          <w:trHeight w:val="173"/>
        </w:trPr>
        <w:tc>
          <w:tcPr>
            <w:tcW w:w="1980" w:type="dxa"/>
          </w:tcPr>
          <w:p w14:paraId="63AC6E53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Sensory disturbance</w:t>
            </w:r>
          </w:p>
        </w:tc>
        <w:tc>
          <w:tcPr>
            <w:tcW w:w="2410" w:type="dxa"/>
          </w:tcPr>
          <w:p w14:paraId="69114888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6 (20%)</w:t>
            </w:r>
          </w:p>
        </w:tc>
        <w:tc>
          <w:tcPr>
            <w:tcW w:w="2551" w:type="dxa"/>
          </w:tcPr>
          <w:p w14:paraId="57187633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6 (10%)</w:t>
            </w:r>
          </w:p>
        </w:tc>
        <w:tc>
          <w:tcPr>
            <w:tcW w:w="1559" w:type="dxa"/>
          </w:tcPr>
          <w:p w14:paraId="607B78D6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0.188</w:t>
            </w:r>
          </w:p>
        </w:tc>
      </w:tr>
      <w:tr w:rsidR="00FE199B" w:rsidRPr="00B4493A" w14:paraId="6DDAF852" w14:textId="77777777" w:rsidTr="00D32B24">
        <w:trPr>
          <w:trHeight w:val="386"/>
        </w:trPr>
        <w:tc>
          <w:tcPr>
            <w:tcW w:w="1980" w:type="dxa"/>
          </w:tcPr>
          <w:p w14:paraId="1A88A722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Altered consciousness </w:t>
            </w:r>
          </w:p>
        </w:tc>
        <w:tc>
          <w:tcPr>
            <w:tcW w:w="2410" w:type="dxa"/>
          </w:tcPr>
          <w:p w14:paraId="07808691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21 (70%)</w:t>
            </w:r>
          </w:p>
        </w:tc>
        <w:tc>
          <w:tcPr>
            <w:tcW w:w="2551" w:type="dxa"/>
          </w:tcPr>
          <w:p w14:paraId="68B71987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 (5%)</w:t>
            </w:r>
          </w:p>
        </w:tc>
        <w:tc>
          <w:tcPr>
            <w:tcW w:w="1559" w:type="dxa"/>
          </w:tcPr>
          <w:p w14:paraId="535B3A5E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&lt;0.001**</w:t>
            </w:r>
          </w:p>
        </w:tc>
      </w:tr>
      <w:tr w:rsidR="00FE199B" w:rsidRPr="00B4493A" w14:paraId="054D3194" w14:textId="77777777" w:rsidTr="00D32B24">
        <w:trPr>
          <w:trHeight w:val="173"/>
        </w:trPr>
        <w:tc>
          <w:tcPr>
            <w:tcW w:w="1980" w:type="dxa"/>
          </w:tcPr>
          <w:p w14:paraId="04754945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Visual field defect</w:t>
            </w:r>
          </w:p>
        </w:tc>
        <w:tc>
          <w:tcPr>
            <w:tcW w:w="2410" w:type="dxa"/>
          </w:tcPr>
          <w:p w14:paraId="228889B3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6 (20%)</w:t>
            </w:r>
          </w:p>
        </w:tc>
        <w:tc>
          <w:tcPr>
            <w:tcW w:w="2551" w:type="dxa"/>
          </w:tcPr>
          <w:p w14:paraId="6B176341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 (0%)</w:t>
            </w:r>
          </w:p>
        </w:tc>
        <w:tc>
          <w:tcPr>
            <w:tcW w:w="1559" w:type="dxa"/>
          </w:tcPr>
          <w:p w14:paraId="7B479C89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&lt;0.001**</w:t>
            </w:r>
          </w:p>
        </w:tc>
      </w:tr>
      <w:tr w:rsidR="00FE199B" w:rsidRPr="00B4493A" w14:paraId="5AA33CAB" w14:textId="77777777" w:rsidTr="00D32B24">
        <w:trPr>
          <w:trHeight w:val="131"/>
        </w:trPr>
        <w:tc>
          <w:tcPr>
            <w:tcW w:w="1980" w:type="dxa"/>
          </w:tcPr>
          <w:p w14:paraId="7D73AD57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Speech defect</w:t>
            </w:r>
          </w:p>
        </w:tc>
        <w:tc>
          <w:tcPr>
            <w:tcW w:w="2410" w:type="dxa"/>
          </w:tcPr>
          <w:p w14:paraId="59CDD3BF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 (0%)</w:t>
            </w:r>
          </w:p>
        </w:tc>
        <w:tc>
          <w:tcPr>
            <w:tcW w:w="2551" w:type="dxa"/>
          </w:tcPr>
          <w:p w14:paraId="48412B04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 (0%)</w:t>
            </w:r>
          </w:p>
        </w:tc>
        <w:tc>
          <w:tcPr>
            <w:tcW w:w="1559" w:type="dxa"/>
          </w:tcPr>
          <w:p w14:paraId="071C101F" w14:textId="77777777" w:rsidR="00FE199B" w:rsidRPr="00B4493A" w:rsidRDefault="00FE199B" w:rsidP="00D32B24">
            <w:pPr>
              <w:bidi w:val="0"/>
              <w:spacing w:before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&gt;0.999</w:t>
            </w:r>
          </w:p>
        </w:tc>
      </w:tr>
      <w:tr w:rsidR="00FE199B" w:rsidRPr="00B4493A" w14:paraId="562C6427" w14:textId="77777777" w:rsidTr="00D32B24">
        <w:trPr>
          <w:trHeight w:val="173"/>
        </w:trPr>
        <w:tc>
          <w:tcPr>
            <w:tcW w:w="1980" w:type="dxa"/>
          </w:tcPr>
          <w:p w14:paraId="435B49EE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961" w:type="dxa"/>
            <w:gridSpan w:val="2"/>
          </w:tcPr>
          <w:p w14:paraId="20301930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Median (IQ - Range)</w:t>
            </w:r>
          </w:p>
        </w:tc>
        <w:tc>
          <w:tcPr>
            <w:tcW w:w="1559" w:type="dxa"/>
          </w:tcPr>
          <w:p w14:paraId="7043053A" w14:textId="77777777" w:rsidR="00FE199B" w:rsidRPr="00B4493A" w:rsidRDefault="00FE199B" w:rsidP="00D32B24">
            <w:pPr>
              <w:bidi w:val="0"/>
              <w:spacing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E199B" w:rsidRPr="00B4493A" w14:paraId="7DE6E740" w14:textId="77777777" w:rsidTr="00D32B24">
        <w:trPr>
          <w:trHeight w:val="173"/>
        </w:trPr>
        <w:tc>
          <w:tcPr>
            <w:tcW w:w="1980" w:type="dxa"/>
          </w:tcPr>
          <w:p w14:paraId="000AFD2B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GCS</w:t>
            </w:r>
          </w:p>
        </w:tc>
        <w:tc>
          <w:tcPr>
            <w:tcW w:w="2410" w:type="dxa"/>
          </w:tcPr>
          <w:p w14:paraId="409F1BA9" w14:textId="77777777" w:rsidR="00FE199B" w:rsidRPr="00B4493A" w:rsidRDefault="00FE199B" w:rsidP="00D32B24">
            <w:pPr>
              <w:bidi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14 (12.75 – 14)</w:t>
            </w:r>
          </w:p>
        </w:tc>
        <w:tc>
          <w:tcPr>
            <w:tcW w:w="2551" w:type="dxa"/>
          </w:tcPr>
          <w:p w14:paraId="32F4EF59" w14:textId="77777777" w:rsidR="00FE199B" w:rsidRPr="00B4493A" w:rsidRDefault="00FE199B" w:rsidP="00D32B24">
            <w:pPr>
              <w:bidi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15 (15 – 15)</w:t>
            </w:r>
          </w:p>
        </w:tc>
        <w:tc>
          <w:tcPr>
            <w:tcW w:w="1559" w:type="dxa"/>
          </w:tcPr>
          <w:p w14:paraId="798EFF59" w14:textId="77777777" w:rsidR="00FE199B" w:rsidRPr="00B4493A" w:rsidRDefault="00FE199B" w:rsidP="00D32B24">
            <w:pPr>
              <w:widowControl w:val="0"/>
              <w:bidi w:val="0"/>
              <w:spacing w:before="11" w:line="247" w:lineRule="auto"/>
              <w:ind w:right="15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&lt;0.001 (HS)</w:t>
            </w:r>
          </w:p>
        </w:tc>
      </w:tr>
      <w:tr w:rsidR="00FE199B" w:rsidRPr="00B4493A" w14:paraId="780AB6FA" w14:textId="77777777" w:rsidTr="00D32B24">
        <w:trPr>
          <w:trHeight w:val="173"/>
        </w:trPr>
        <w:tc>
          <w:tcPr>
            <w:tcW w:w="1980" w:type="dxa"/>
          </w:tcPr>
          <w:p w14:paraId="1E426E13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NIHSS</w:t>
            </w:r>
          </w:p>
        </w:tc>
        <w:tc>
          <w:tcPr>
            <w:tcW w:w="2410" w:type="dxa"/>
          </w:tcPr>
          <w:p w14:paraId="75859110" w14:textId="77777777" w:rsidR="00FE199B" w:rsidRPr="00B4493A" w:rsidRDefault="00FE199B" w:rsidP="00D32B24">
            <w:pPr>
              <w:bidi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9.5 (7.25 – 17.25)</w:t>
            </w:r>
          </w:p>
        </w:tc>
        <w:tc>
          <w:tcPr>
            <w:tcW w:w="2551" w:type="dxa"/>
          </w:tcPr>
          <w:p w14:paraId="201AFB91" w14:textId="77777777" w:rsidR="00FE199B" w:rsidRPr="00B4493A" w:rsidRDefault="00FE199B" w:rsidP="00D32B24">
            <w:pPr>
              <w:bidi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 (0 – 0)</w:t>
            </w:r>
          </w:p>
        </w:tc>
        <w:tc>
          <w:tcPr>
            <w:tcW w:w="1559" w:type="dxa"/>
          </w:tcPr>
          <w:p w14:paraId="46319AC1" w14:textId="77777777" w:rsidR="00FE199B" w:rsidRPr="00B4493A" w:rsidRDefault="00FE199B" w:rsidP="00D32B24">
            <w:pPr>
              <w:widowControl w:val="0"/>
              <w:bidi w:val="0"/>
              <w:spacing w:before="13" w:line="247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&lt;0.001 (HS)</w:t>
            </w:r>
          </w:p>
        </w:tc>
      </w:tr>
      <w:tr w:rsidR="00FE199B" w:rsidRPr="00B4493A" w14:paraId="30525C64" w14:textId="77777777" w:rsidTr="00D32B24">
        <w:trPr>
          <w:trHeight w:val="89"/>
        </w:trPr>
        <w:tc>
          <w:tcPr>
            <w:tcW w:w="1980" w:type="dxa"/>
          </w:tcPr>
          <w:p w14:paraId="4E1A7EFE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CVT-GS</w:t>
            </w:r>
          </w:p>
        </w:tc>
        <w:tc>
          <w:tcPr>
            <w:tcW w:w="2410" w:type="dxa"/>
          </w:tcPr>
          <w:p w14:paraId="6986BEF2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6.5 (5.5 – 9.25)</w:t>
            </w:r>
          </w:p>
        </w:tc>
        <w:tc>
          <w:tcPr>
            <w:tcW w:w="2551" w:type="dxa"/>
          </w:tcPr>
          <w:p w14:paraId="71584099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 (0 – 2)</w:t>
            </w:r>
          </w:p>
        </w:tc>
        <w:tc>
          <w:tcPr>
            <w:tcW w:w="1559" w:type="dxa"/>
          </w:tcPr>
          <w:p w14:paraId="61B322FE" w14:textId="77777777" w:rsidR="00FE199B" w:rsidRPr="00B4493A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&lt;0.001 (HS)</w:t>
            </w:r>
          </w:p>
        </w:tc>
      </w:tr>
      <w:tr w:rsidR="00FE199B" w:rsidRPr="00B4493A" w14:paraId="4DACFD8A" w14:textId="77777777" w:rsidTr="00D32B24">
        <w:trPr>
          <w:trHeight w:val="89"/>
        </w:trPr>
        <w:tc>
          <w:tcPr>
            <w:tcW w:w="1980" w:type="dxa"/>
          </w:tcPr>
          <w:p w14:paraId="62AF344E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Hereditary thrombophilia</w:t>
            </w:r>
          </w:p>
        </w:tc>
        <w:tc>
          <w:tcPr>
            <w:tcW w:w="2410" w:type="dxa"/>
          </w:tcPr>
          <w:p w14:paraId="76767537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9 (30%)</w:t>
            </w:r>
          </w:p>
        </w:tc>
        <w:tc>
          <w:tcPr>
            <w:tcW w:w="2551" w:type="dxa"/>
          </w:tcPr>
          <w:p w14:paraId="397BB9DD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9 (15%)</w:t>
            </w:r>
          </w:p>
        </w:tc>
        <w:tc>
          <w:tcPr>
            <w:tcW w:w="1559" w:type="dxa"/>
          </w:tcPr>
          <w:p w14:paraId="5A9628ED" w14:textId="77777777" w:rsidR="00FE199B" w:rsidRPr="00B4493A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0.094</w:t>
            </w:r>
          </w:p>
        </w:tc>
      </w:tr>
      <w:tr w:rsidR="00FE199B" w:rsidRPr="00B4493A" w14:paraId="0FF533F0" w14:textId="77777777" w:rsidTr="00D32B24">
        <w:trPr>
          <w:trHeight w:val="89"/>
        </w:trPr>
        <w:tc>
          <w:tcPr>
            <w:tcW w:w="1980" w:type="dxa"/>
          </w:tcPr>
          <w:p w14:paraId="00877120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Female related issues</w:t>
            </w:r>
          </w:p>
        </w:tc>
        <w:tc>
          <w:tcPr>
            <w:tcW w:w="2410" w:type="dxa"/>
          </w:tcPr>
          <w:p w14:paraId="670B91DE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bidi="ar-EG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  <w:lang w:bidi="ar-EG"/>
              </w:rPr>
              <w:t>15(50%)</w:t>
            </w:r>
          </w:p>
        </w:tc>
        <w:tc>
          <w:tcPr>
            <w:tcW w:w="2551" w:type="dxa"/>
          </w:tcPr>
          <w:p w14:paraId="41E7E929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30 (50%)</w:t>
            </w:r>
          </w:p>
        </w:tc>
        <w:tc>
          <w:tcPr>
            <w:tcW w:w="1559" w:type="dxa"/>
          </w:tcPr>
          <w:p w14:paraId="78E8A454" w14:textId="77777777" w:rsidR="00FE199B" w:rsidRPr="00B4493A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&gt;0.999</w:t>
            </w:r>
          </w:p>
        </w:tc>
      </w:tr>
      <w:tr w:rsidR="00FE199B" w:rsidRPr="00B4493A" w14:paraId="429963AE" w14:textId="77777777" w:rsidTr="00D32B24">
        <w:trPr>
          <w:trHeight w:val="89"/>
        </w:trPr>
        <w:tc>
          <w:tcPr>
            <w:tcW w:w="1980" w:type="dxa"/>
          </w:tcPr>
          <w:p w14:paraId="4CD636C2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Treatment</w:t>
            </w:r>
          </w:p>
          <w:p w14:paraId="50FF8FA3" w14:textId="77777777" w:rsidR="00FE199B" w:rsidRPr="00214F48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14F48">
              <w:rPr>
                <w:rFonts w:ascii="Times New Roman" w:eastAsia="Calibri" w:hAnsi="Times New Roman" w:cs="Times New Roman"/>
                <w:sz w:val="28"/>
                <w:szCs w:val="28"/>
              </w:rPr>
              <w:t>Warfarin</w:t>
            </w:r>
          </w:p>
          <w:p w14:paraId="77362DEA" w14:textId="77777777" w:rsidR="00FE199B" w:rsidRPr="00214F48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14F48">
              <w:rPr>
                <w:rFonts w:ascii="Times New Roman" w:eastAsia="Calibri" w:hAnsi="Times New Roman" w:cs="Times New Roman"/>
                <w:sz w:val="28"/>
                <w:szCs w:val="28"/>
              </w:rPr>
              <w:t>NOAC</w:t>
            </w:r>
          </w:p>
          <w:tbl>
            <w:tblPr>
              <w:tblW w:w="0" w:type="auto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00"/>
            </w:tblGrid>
            <w:tr w:rsidR="00FE199B" w:rsidRPr="00214F48" w14:paraId="72D68D19" w14:textId="77777777" w:rsidTr="00D32B24">
              <w:tc>
                <w:tcPr>
                  <w:tcW w:w="300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48C51B5" w14:textId="77777777" w:rsidR="00FE199B" w:rsidRPr="00214F48" w:rsidRDefault="00FE199B" w:rsidP="00D32B24">
                  <w:pPr>
                    <w:bidi w:val="0"/>
                    <w:spacing w:line="360" w:lineRule="auto"/>
                    <w:contextualSpacing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214F4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Heparin/</w:t>
                  </w:r>
                </w:p>
                <w:p w14:paraId="46277594" w14:textId="77777777" w:rsidR="00FE199B" w:rsidRPr="00214F48" w:rsidRDefault="00FE199B" w:rsidP="00D32B24">
                  <w:pPr>
                    <w:bidi w:val="0"/>
                    <w:spacing w:line="360" w:lineRule="auto"/>
                    <w:contextualSpacing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214F48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enoxaparin</w:t>
                  </w:r>
                </w:p>
              </w:tc>
            </w:tr>
          </w:tbl>
          <w:p w14:paraId="2BEFEC39" w14:textId="77777777" w:rsidR="00FE199B" w:rsidRPr="00B4493A" w:rsidRDefault="00FE199B" w:rsidP="00D32B24">
            <w:pPr>
              <w:bidi w:val="0"/>
              <w:spacing w:line="36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</w:tcPr>
          <w:p w14:paraId="2E460F2A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0C08A89" w14:textId="77777777" w:rsidR="00FE199B" w:rsidRDefault="00FE199B" w:rsidP="00D32B24">
            <w:pPr>
              <w:bidi w:val="0"/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19</w:t>
            </w:r>
            <w:r w:rsidRPr="00B4493A">
              <w:rPr>
                <w:rFonts w:ascii="Times New Roman" w:eastAsia="Calibri" w:hAnsi="Times New Roman" w:cs="Times New Roman"/>
                <w:sz w:val="28"/>
                <w:szCs w:val="28"/>
                <w:rtl/>
              </w:rPr>
              <w:t xml:space="preserve"> </w:t>
            </w: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(63.3%)</w:t>
            </w:r>
          </w:p>
          <w:p w14:paraId="058F802A" w14:textId="77777777" w:rsidR="00FE199B" w:rsidRPr="00B4493A" w:rsidRDefault="00FE199B" w:rsidP="00D32B24">
            <w:pPr>
              <w:bidi w:val="0"/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D348F4A" w14:textId="77777777" w:rsidR="00FE199B" w:rsidRDefault="00FE199B" w:rsidP="00D32B24">
            <w:pPr>
              <w:bidi w:val="0"/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9 (30%)</w:t>
            </w:r>
          </w:p>
          <w:p w14:paraId="146A0764" w14:textId="77777777" w:rsidR="00FE199B" w:rsidRPr="00B4493A" w:rsidRDefault="00FE199B" w:rsidP="00D32B24">
            <w:pPr>
              <w:bidi w:val="0"/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2AA4465" w14:textId="77777777" w:rsidR="00FE199B" w:rsidRPr="00B4493A" w:rsidRDefault="00FE199B" w:rsidP="00D32B24">
            <w:pPr>
              <w:bidi w:val="0"/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2 (6.7%)</w:t>
            </w:r>
          </w:p>
        </w:tc>
        <w:tc>
          <w:tcPr>
            <w:tcW w:w="2551" w:type="dxa"/>
          </w:tcPr>
          <w:p w14:paraId="190EB1F5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3CDC09E" w14:textId="77777777" w:rsidR="00FE199B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32 (35.6%)</w:t>
            </w:r>
          </w:p>
          <w:p w14:paraId="67636B93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C22E21B" w14:textId="77777777" w:rsidR="00FE199B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20 (33.3%)</w:t>
            </w:r>
          </w:p>
          <w:p w14:paraId="114921BE" w14:textId="77777777" w:rsidR="00FE199B" w:rsidRPr="00B4493A" w:rsidRDefault="00FE199B" w:rsidP="00D32B24">
            <w:pPr>
              <w:bidi w:val="0"/>
              <w:snapToGri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DA03A49" w14:textId="77777777" w:rsidR="00FE199B" w:rsidRPr="00B4493A" w:rsidRDefault="00FE199B" w:rsidP="00D32B24">
            <w:pPr>
              <w:bidi w:val="0"/>
              <w:snapToGri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8 (13.3%)</w:t>
            </w:r>
          </w:p>
        </w:tc>
        <w:tc>
          <w:tcPr>
            <w:tcW w:w="1559" w:type="dxa"/>
          </w:tcPr>
          <w:p w14:paraId="46E8C834" w14:textId="77777777" w:rsidR="00FE199B" w:rsidRPr="00B4493A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B5549E1" w14:textId="77777777" w:rsidR="00FE199B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0. 07</w:t>
            </w:r>
          </w:p>
          <w:p w14:paraId="42003885" w14:textId="77777777" w:rsidR="00FE199B" w:rsidRPr="00B4493A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D8522DB" w14:textId="77777777" w:rsidR="00FE199B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0.75</w:t>
            </w:r>
          </w:p>
          <w:p w14:paraId="1796EB8D" w14:textId="77777777" w:rsidR="00FE199B" w:rsidRPr="00B4493A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3D73859" w14:textId="77777777" w:rsidR="00FE199B" w:rsidRPr="00B4493A" w:rsidRDefault="00FE199B" w:rsidP="00D32B24">
            <w:pPr>
              <w:widowControl w:val="0"/>
              <w:bidi w:val="0"/>
              <w:spacing w:before="12" w:line="244" w:lineRule="auto"/>
              <w:ind w:right="21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4493A">
              <w:rPr>
                <w:rFonts w:ascii="Times New Roman" w:eastAsia="Calibri" w:hAnsi="Times New Roman" w:cs="Times New Roman"/>
                <w:sz w:val="28"/>
                <w:szCs w:val="28"/>
              </w:rPr>
              <w:t>0.486</w:t>
            </w:r>
          </w:p>
        </w:tc>
      </w:tr>
    </w:tbl>
    <w:p w14:paraId="084D17E9" w14:textId="1191F0A4" w:rsidR="00AC0449" w:rsidRDefault="00FE199B">
      <w:r w:rsidRPr="00B4493A">
        <w:rPr>
          <w:rFonts w:ascii="Times New Roman" w:eastAsia="Calibri" w:hAnsi="Times New Roman" w:cs="Times New Roman"/>
          <w:w w:val="105"/>
        </w:rPr>
        <w:t>P-value&lt; 0.05</w:t>
      </w:r>
      <w:r w:rsidRPr="00B4493A">
        <w:rPr>
          <w:rFonts w:ascii="Times New Roman" w:eastAsia="Calibri" w:hAnsi="Times New Roman" w:cs="Times New Roman"/>
          <w:spacing w:val="6"/>
          <w:w w:val="105"/>
        </w:rPr>
        <w:t xml:space="preserve"> </w:t>
      </w:r>
      <w:r w:rsidRPr="00B4493A">
        <w:rPr>
          <w:rFonts w:ascii="Times New Roman" w:eastAsia="Calibri" w:hAnsi="Times New Roman" w:cs="Times New Roman"/>
          <w:w w:val="105"/>
        </w:rPr>
        <w:t>is</w:t>
      </w:r>
      <w:r w:rsidRPr="00B4493A">
        <w:rPr>
          <w:rFonts w:ascii="Times New Roman" w:eastAsia="Calibri" w:hAnsi="Times New Roman" w:cs="Times New Roman"/>
          <w:spacing w:val="26"/>
          <w:w w:val="105"/>
        </w:rPr>
        <w:t xml:space="preserve"> </w:t>
      </w:r>
      <w:r w:rsidRPr="00B4493A">
        <w:rPr>
          <w:rFonts w:ascii="Times New Roman" w:eastAsia="Calibri" w:hAnsi="Times New Roman" w:cs="Times New Roman"/>
          <w:w w:val="105"/>
        </w:rPr>
        <w:t>significant (S);  P-value≤0.001 is</w:t>
      </w:r>
      <w:r w:rsidRPr="00B4493A">
        <w:rPr>
          <w:rFonts w:ascii="Times New Roman" w:eastAsia="Calibri" w:hAnsi="Times New Roman" w:cs="Times New Roman"/>
          <w:spacing w:val="3"/>
          <w:w w:val="105"/>
        </w:rPr>
        <w:t xml:space="preserve"> </w:t>
      </w:r>
      <w:r w:rsidRPr="00B4493A">
        <w:rPr>
          <w:rFonts w:ascii="Times New Roman" w:eastAsia="Calibri" w:hAnsi="Times New Roman" w:cs="Times New Roman"/>
          <w:w w:val="105"/>
        </w:rPr>
        <w:t>highly</w:t>
      </w:r>
      <w:r w:rsidRPr="00B4493A">
        <w:rPr>
          <w:rFonts w:ascii="Times New Roman" w:eastAsia="Calibri" w:hAnsi="Times New Roman" w:cs="Times New Roman"/>
          <w:spacing w:val="21"/>
          <w:w w:val="105"/>
        </w:rPr>
        <w:t xml:space="preserve"> </w:t>
      </w:r>
      <w:r w:rsidRPr="00B4493A">
        <w:rPr>
          <w:rFonts w:ascii="Times New Roman" w:eastAsia="Calibri" w:hAnsi="Times New Roman" w:cs="Times New Roman"/>
          <w:w w:val="105"/>
        </w:rPr>
        <w:t xml:space="preserve">significant (HS); </w:t>
      </w:r>
      <w:r w:rsidRPr="00B4493A">
        <w:rPr>
          <w:rFonts w:ascii="Times New Roman" w:eastAsia="Calibri" w:hAnsi="Times New Roman" w:cs="Times New Roman"/>
          <w:color w:val="242021"/>
        </w:rPr>
        <w:t>NOAC: new oral anticoagulation</w:t>
      </w:r>
      <w:r>
        <w:rPr>
          <w:rFonts w:ascii="Times New Roman" w:eastAsia="Calibri" w:hAnsi="Times New Roman" w:cs="Times New Roman"/>
          <w:w w:val="105"/>
        </w:rPr>
        <w:tab/>
      </w: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99B"/>
    <w:rsid w:val="00156A6D"/>
    <w:rsid w:val="00732981"/>
    <w:rsid w:val="00A96173"/>
    <w:rsid w:val="00AC0449"/>
    <w:rsid w:val="00AD604E"/>
    <w:rsid w:val="00B34282"/>
    <w:rsid w:val="00F83DE6"/>
    <w:rsid w:val="00FE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20F90"/>
  <w15:chartTrackingRefBased/>
  <w15:docId w15:val="{BBB61A53-54AC-4CA2-AEA2-CAD3731D8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99B"/>
    <w:pPr>
      <w:bidi/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199B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199B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99B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99B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99B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99B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99B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99B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99B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9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19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9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9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9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9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9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9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9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199B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1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99B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1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199B"/>
    <w:pPr>
      <w:bidi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19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199B"/>
    <w:pPr>
      <w:bidi w:val="0"/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19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9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199B"/>
    <w:rPr>
      <w:b/>
      <w:bCs/>
      <w:smallCaps/>
      <w:color w:val="0F4761" w:themeColor="accent1" w:themeShade="BF"/>
      <w:spacing w:val="5"/>
    </w:rPr>
  </w:style>
  <w:style w:type="table" w:customStyle="1" w:styleId="GridTable1Light1">
    <w:name w:val="Grid Table 1 Light1"/>
    <w:basedOn w:val="TableNormal"/>
    <w:uiPriority w:val="46"/>
    <w:rsid w:val="00FE199B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FE199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E19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320</Words>
  <Characters>1828</Characters>
  <Application>Microsoft Office Word</Application>
  <DocSecurity>0</DocSecurity>
  <Lines>15</Lines>
  <Paragraphs>4</Paragraphs>
  <ScaleCrop>false</ScaleCrop>
  <Company>Springer Nature</Company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2025-07-22T15:19:00Z</dcterms:created>
  <dcterms:modified xsi:type="dcterms:W3CDTF">2025-07-22T15:20:00Z</dcterms:modified>
</cp:coreProperties>
</file>