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1544E" w14:textId="77777777" w:rsidR="00510434" w:rsidRPr="004A41C0" w:rsidRDefault="00510434" w:rsidP="00510434">
      <w:pPr>
        <w:spacing w:after="0" w:line="480" w:lineRule="auto"/>
        <w:jc w:val="center"/>
        <w:rPr>
          <w:rFonts w:ascii="Times New Roman" w:hAnsi="Times New Roman" w:cs="Times New Roman"/>
          <w:b/>
          <w:sz w:val="28"/>
          <w:szCs w:val="28"/>
          <w:lang w:val="en-GB"/>
        </w:rPr>
      </w:pPr>
      <w:r w:rsidRPr="004A41C0">
        <w:rPr>
          <w:rFonts w:ascii="Times New Roman" w:hAnsi="Times New Roman" w:cs="Times New Roman"/>
          <w:b/>
          <w:sz w:val="28"/>
          <w:szCs w:val="28"/>
          <w:lang w:val="en-GB"/>
        </w:rPr>
        <w:t xml:space="preserve">Encouraging the work process of oral health teams can </w:t>
      </w:r>
      <w:r w:rsidR="00D125BB" w:rsidRPr="004A41C0">
        <w:rPr>
          <w:rFonts w:ascii="Times New Roman" w:hAnsi="Times New Roman" w:cs="Times New Roman"/>
          <w:b/>
          <w:sz w:val="28"/>
          <w:szCs w:val="28"/>
          <w:lang w:val="en-GB"/>
        </w:rPr>
        <w:t>favour</w:t>
      </w:r>
      <w:r w:rsidRPr="004A41C0">
        <w:rPr>
          <w:rFonts w:ascii="Times New Roman" w:hAnsi="Times New Roman" w:cs="Times New Roman"/>
          <w:b/>
          <w:sz w:val="28"/>
          <w:szCs w:val="28"/>
          <w:lang w:val="en-GB"/>
        </w:rPr>
        <w:t xml:space="preserve"> the planning of their actions in Primary </w:t>
      </w:r>
      <w:r w:rsidR="00577209" w:rsidRPr="004A41C0">
        <w:rPr>
          <w:rFonts w:ascii="Times New Roman" w:hAnsi="Times New Roman" w:cs="Times New Roman"/>
          <w:b/>
          <w:sz w:val="28"/>
          <w:szCs w:val="28"/>
          <w:lang w:val="en-GB"/>
        </w:rPr>
        <w:t xml:space="preserve">Health </w:t>
      </w:r>
      <w:r w:rsidRPr="004A41C0">
        <w:rPr>
          <w:rFonts w:ascii="Times New Roman" w:hAnsi="Times New Roman" w:cs="Times New Roman"/>
          <w:b/>
          <w:sz w:val="28"/>
          <w:szCs w:val="28"/>
          <w:lang w:val="en-GB"/>
        </w:rPr>
        <w:t>Care</w:t>
      </w:r>
    </w:p>
    <w:p w14:paraId="226BFA05" w14:textId="77777777" w:rsidR="00510434" w:rsidRPr="004A41C0" w:rsidRDefault="00510434" w:rsidP="00510434">
      <w:pPr>
        <w:spacing w:after="0" w:line="480" w:lineRule="auto"/>
        <w:jc w:val="center"/>
        <w:rPr>
          <w:rFonts w:ascii="Times New Roman" w:hAnsi="Times New Roman" w:cs="Times New Roman"/>
          <w:b/>
          <w:sz w:val="28"/>
          <w:szCs w:val="28"/>
          <w:lang w:val="en-GB"/>
        </w:rPr>
      </w:pPr>
    </w:p>
    <w:p w14:paraId="236368CF" w14:textId="0B618920" w:rsidR="009209FF" w:rsidRPr="004A41C0" w:rsidRDefault="00B259CC" w:rsidP="00510434">
      <w:pPr>
        <w:spacing w:after="0" w:line="480" w:lineRule="auto"/>
        <w:jc w:val="both"/>
        <w:rPr>
          <w:rFonts w:ascii="Times New Roman" w:hAnsi="Times New Roman" w:cs="Times New Roman"/>
          <w:sz w:val="24"/>
          <w:szCs w:val="24"/>
          <w:vertAlign w:val="superscript"/>
          <w:lang w:val="en-GB"/>
        </w:rPr>
      </w:pPr>
      <w:r w:rsidRPr="004A41C0">
        <w:rPr>
          <w:rFonts w:ascii="Times New Roman" w:hAnsi="Times New Roman" w:cs="Times New Roman"/>
          <w:sz w:val="24"/>
          <w:szCs w:val="24"/>
          <w:lang w:val="en-GB"/>
        </w:rPr>
        <w:t>Livia Fernandes Probst</w:t>
      </w:r>
      <w:r w:rsidRPr="004A41C0">
        <w:rPr>
          <w:rFonts w:ascii="Times New Roman" w:hAnsi="Times New Roman" w:cs="Times New Roman"/>
          <w:sz w:val="24"/>
          <w:szCs w:val="24"/>
          <w:vertAlign w:val="superscript"/>
          <w:lang w:val="en-GB"/>
        </w:rPr>
        <w:t>1</w:t>
      </w:r>
      <w:r w:rsidR="00FE3030" w:rsidRPr="004A41C0">
        <w:rPr>
          <w:rFonts w:ascii="Times New Roman" w:hAnsi="Times New Roman" w:cs="Times New Roman"/>
          <w:sz w:val="24"/>
          <w:szCs w:val="24"/>
          <w:vertAlign w:val="superscript"/>
          <w:lang w:val="en-GB"/>
        </w:rPr>
        <w:t>,2</w:t>
      </w:r>
      <w:r w:rsidRPr="004A41C0">
        <w:rPr>
          <w:rFonts w:ascii="Times New Roman" w:hAnsi="Times New Roman" w:cs="Times New Roman"/>
          <w:sz w:val="24"/>
          <w:szCs w:val="24"/>
          <w:lang w:val="en-GB"/>
        </w:rPr>
        <w:t xml:space="preserve">, </w:t>
      </w:r>
      <w:r w:rsidR="009209FF" w:rsidRPr="004A41C0">
        <w:rPr>
          <w:rFonts w:ascii="Times New Roman" w:hAnsi="Times New Roman" w:cs="Times New Roman"/>
          <w:sz w:val="24"/>
          <w:szCs w:val="24"/>
          <w:lang w:val="en-GB"/>
        </w:rPr>
        <w:t>Estêvão Azevedo Melo</w:t>
      </w:r>
      <w:r w:rsidR="00BF4144" w:rsidRPr="004A41C0">
        <w:rPr>
          <w:rFonts w:ascii="Times New Roman" w:hAnsi="Times New Roman" w:cs="Times New Roman"/>
          <w:sz w:val="24"/>
          <w:szCs w:val="24"/>
          <w:vertAlign w:val="superscript"/>
          <w:lang w:val="en-GB"/>
        </w:rPr>
        <w:t>1</w:t>
      </w:r>
      <w:r w:rsidR="009209FF" w:rsidRPr="004A41C0">
        <w:rPr>
          <w:rFonts w:ascii="Times New Roman" w:hAnsi="Times New Roman" w:cs="Times New Roman"/>
          <w:sz w:val="24"/>
          <w:szCs w:val="24"/>
          <w:lang w:val="en-GB"/>
        </w:rPr>
        <w:t xml:space="preserve">, </w:t>
      </w:r>
      <w:r w:rsidR="009209FF" w:rsidRPr="004A41C0">
        <w:rPr>
          <w:rFonts w:ascii="Times New Roman" w:eastAsia="Times New Roman" w:hAnsi="Times New Roman" w:cs="Times New Roman"/>
          <w:sz w:val="24"/>
          <w:szCs w:val="24"/>
          <w:lang w:val="en-GB"/>
        </w:rPr>
        <w:t>Elaine Pereira da Silva Tagliaferro</w:t>
      </w:r>
      <w:r w:rsidR="00FE3030" w:rsidRPr="004A41C0">
        <w:rPr>
          <w:rFonts w:ascii="Times New Roman" w:eastAsia="Times New Roman" w:hAnsi="Times New Roman" w:cs="Times New Roman"/>
          <w:sz w:val="24"/>
          <w:szCs w:val="24"/>
          <w:vertAlign w:val="superscript"/>
          <w:lang w:val="en-GB"/>
        </w:rPr>
        <w:t>3</w:t>
      </w:r>
      <w:r w:rsidR="009209FF" w:rsidRPr="004A41C0">
        <w:rPr>
          <w:rFonts w:ascii="Times New Roman" w:hAnsi="Times New Roman" w:cs="Times New Roman"/>
          <w:sz w:val="24"/>
          <w:szCs w:val="24"/>
          <w:lang w:val="en-GB"/>
        </w:rPr>
        <w:t xml:space="preserve">, </w:t>
      </w:r>
      <w:r w:rsidR="009209FF" w:rsidRPr="004A41C0">
        <w:rPr>
          <w:rFonts w:ascii="Times New Roman" w:eastAsia="Times New Roman" w:hAnsi="Times New Roman" w:cs="Times New Roman"/>
          <w:sz w:val="24"/>
          <w:szCs w:val="24"/>
          <w:lang w:val="en-GB"/>
        </w:rPr>
        <w:t>Alessandro Diogo De-Carli</w:t>
      </w:r>
      <w:r w:rsidR="00FE3030" w:rsidRPr="004A41C0">
        <w:rPr>
          <w:rFonts w:ascii="Times New Roman" w:eastAsia="Times New Roman" w:hAnsi="Times New Roman" w:cs="Times New Roman"/>
          <w:sz w:val="24"/>
          <w:szCs w:val="24"/>
          <w:vertAlign w:val="superscript"/>
          <w:lang w:val="en-GB"/>
        </w:rPr>
        <w:t>4</w:t>
      </w:r>
      <w:r w:rsidR="009209FF" w:rsidRPr="004A41C0">
        <w:rPr>
          <w:rFonts w:ascii="Times New Roman" w:hAnsi="Times New Roman" w:cs="Times New Roman"/>
          <w:sz w:val="24"/>
          <w:szCs w:val="24"/>
          <w:lang w:val="en-GB"/>
        </w:rPr>
        <w:t>, Antonio Carlos Pereira</w:t>
      </w:r>
      <w:r w:rsidR="00BF4144" w:rsidRPr="004A41C0">
        <w:rPr>
          <w:rFonts w:ascii="Times New Roman" w:hAnsi="Times New Roman" w:cs="Times New Roman"/>
          <w:sz w:val="24"/>
          <w:szCs w:val="24"/>
          <w:vertAlign w:val="superscript"/>
          <w:lang w:val="en-GB"/>
        </w:rPr>
        <w:t>1</w:t>
      </w:r>
    </w:p>
    <w:p w14:paraId="37B8A29E" w14:textId="77777777" w:rsidR="009209FF" w:rsidRPr="004A41C0" w:rsidRDefault="009209FF" w:rsidP="00510434">
      <w:pPr>
        <w:spacing w:after="0" w:line="480" w:lineRule="auto"/>
        <w:jc w:val="both"/>
        <w:rPr>
          <w:rFonts w:ascii="Times New Roman" w:hAnsi="Times New Roman" w:cs="Times New Roman"/>
          <w:b/>
          <w:sz w:val="24"/>
          <w:szCs w:val="24"/>
          <w:lang w:val="en-GB"/>
        </w:rPr>
      </w:pPr>
    </w:p>
    <w:p w14:paraId="414363EF" w14:textId="77777777" w:rsidR="00BF4144" w:rsidRPr="004A41C0" w:rsidRDefault="00BF4144" w:rsidP="00BF4144">
      <w:pPr>
        <w:spacing w:after="0" w:line="480" w:lineRule="auto"/>
        <w:jc w:val="both"/>
        <w:rPr>
          <w:rFonts w:ascii="Times New Roman" w:hAnsi="Times New Roman" w:cs="Times New Roman"/>
          <w:sz w:val="24"/>
          <w:szCs w:val="24"/>
          <w:vertAlign w:val="superscript"/>
          <w:lang w:val="en-GB"/>
        </w:rPr>
      </w:pPr>
      <w:r w:rsidRPr="004A41C0">
        <w:rPr>
          <w:rFonts w:ascii="Times New Roman" w:hAnsi="Times New Roman" w:cs="Times New Roman"/>
          <w:sz w:val="24"/>
          <w:szCs w:val="24"/>
          <w:vertAlign w:val="superscript"/>
          <w:lang w:val="en-GB"/>
        </w:rPr>
        <w:t>1</w:t>
      </w:r>
      <w:r w:rsidR="009209FF" w:rsidRPr="004A41C0">
        <w:rPr>
          <w:rFonts w:ascii="Times New Roman" w:hAnsi="Times New Roman" w:cs="Times New Roman"/>
          <w:sz w:val="24"/>
          <w:szCs w:val="24"/>
          <w:lang w:val="en-GB"/>
        </w:rPr>
        <w:t>Piracicaba Dental School. State University of Campinas (UNICAMP). Piracicaba, Brazil.</w:t>
      </w:r>
      <w:r w:rsidRPr="004A41C0">
        <w:rPr>
          <w:rFonts w:ascii="Times New Roman" w:hAnsi="Times New Roman" w:cs="Times New Roman"/>
          <w:sz w:val="24"/>
          <w:szCs w:val="24"/>
          <w:vertAlign w:val="superscript"/>
          <w:lang w:val="en-GB"/>
        </w:rPr>
        <w:t xml:space="preserve"> </w:t>
      </w:r>
    </w:p>
    <w:p w14:paraId="515DAE2D" w14:textId="285F2C65" w:rsidR="009209FF" w:rsidRPr="004A41C0" w:rsidRDefault="00BF4144" w:rsidP="00510434">
      <w:pPr>
        <w:spacing w:after="0" w:line="480" w:lineRule="auto"/>
        <w:jc w:val="both"/>
        <w:rPr>
          <w:rFonts w:ascii="Times New Roman" w:hAnsi="Times New Roman" w:cs="Times New Roman"/>
          <w:sz w:val="24"/>
          <w:szCs w:val="24"/>
          <w:lang w:val="en-GB"/>
        </w:rPr>
      </w:pPr>
      <w:r w:rsidRPr="004A41C0">
        <w:rPr>
          <w:rFonts w:ascii="Times New Roman" w:hAnsi="Times New Roman" w:cs="Times New Roman"/>
          <w:sz w:val="24"/>
          <w:szCs w:val="24"/>
          <w:vertAlign w:val="superscript"/>
          <w:lang w:val="en-GB"/>
        </w:rPr>
        <w:t>2</w:t>
      </w:r>
      <w:r w:rsidRPr="004A41C0">
        <w:rPr>
          <w:rFonts w:ascii="Times New Roman" w:hAnsi="Times New Roman" w:cs="Times New Roman"/>
          <w:sz w:val="24"/>
          <w:szCs w:val="24"/>
          <w:lang w:val="en-GB"/>
        </w:rPr>
        <w:t>He</w:t>
      </w:r>
      <w:r w:rsidR="00157379" w:rsidRPr="004A41C0">
        <w:rPr>
          <w:rFonts w:ascii="Times New Roman" w:hAnsi="Times New Roman" w:cs="Times New Roman"/>
          <w:sz w:val="24"/>
          <w:szCs w:val="24"/>
          <w:lang w:val="en-GB"/>
        </w:rPr>
        <w:t>alth Technology Assessment Unit.</w:t>
      </w:r>
      <w:r w:rsidRPr="004A41C0">
        <w:rPr>
          <w:rFonts w:ascii="Times New Roman" w:hAnsi="Times New Roman" w:cs="Times New Roman"/>
          <w:sz w:val="24"/>
          <w:szCs w:val="24"/>
          <w:lang w:val="en-GB"/>
        </w:rPr>
        <w:t xml:space="preserve"> Hospital Alemão Oswaldo Cruz (HAOC). São Paulo, Brazil</w:t>
      </w:r>
    </w:p>
    <w:p w14:paraId="11EFD2D6" w14:textId="77777777" w:rsidR="009209FF" w:rsidRPr="004A41C0" w:rsidRDefault="00FE3030" w:rsidP="00510434">
      <w:pPr>
        <w:spacing w:after="0" w:line="480" w:lineRule="auto"/>
        <w:jc w:val="both"/>
        <w:rPr>
          <w:rFonts w:ascii="Times New Roman" w:eastAsia="Times New Roman" w:hAnsi="Times New Roman" w:cs="Times New Roman"/>
          <w:sz w:val="24"/>
          <w:szCs w:val="24"/>
          <w:u w:val="single"/>
          <w:lang w:val="en-GB"/>
        </w:rPr>
      </w:pPr>
      <w:r w:rsidRPr="004A41C0">
        <w:rPr>
          <w:rFonts w:ascii="Times New Roman" w:eastAsia="Times New Roman" w:hAnsi="Times New Roman" w:cs="Times New Roman"/>
          <w:sz w:val="24"/>
          <w:szCs w:val="24"/>
          <w:vertAlign w:val="superscript"/>
          <w:lang w:val="en-GB"/>
        </w:rPr>
        <w:t>3</w:t>
      </w:r>
      <w:r w:rsidR="009209FF" w:rsidRPr="004A41C0">
        <w:rPr>
          <w:rFonts w:ascii="Times New Roman" w:eastAsia="Times New Roman" w:hAnsi="Times New Roman" w:cs="Times New Roman"/>
          <w:sz w:val="24"/>
          <w:szCs w:val="24"/>
          <w:lang w:val="en-GB"/>
        </w:rPr>
        <w:t xml:space="preserve">School of Dentistry. </w:t>
      </w:r>
      <w:r w:rsidR="009209FF" w:rsidRPr="004A41C0">
        <w:rPr>
          <w:rFonts w:ascii="Times New Roman" w:hAnsi="Times New Roman" w:cs="Times New Roman"/>
          <w:sz w:val="24"/>
          <w:szCs w:val="24"/>
          <w:lang w:val="en-GB"/>
        </w:rPr>
        <w:t>S</w:t>
      </w:r>
      <w:r w:rsidR="009209FF" w:rsidRPr="004A41C0">
        <w:rPr>
          <w:rFonts w:ascii="Times New Roman" w:eastAsia="Times New Roman" w:hAnsi="Times New Roman" w:cs="Times New Roman"/>
          <w:sz w:val="24"/>
          <w:szCs w:val="24"/>
          <w:lang w:val="en-GB"/>
        </w:rPr>
        <w:t>ão Paulo State University (UNESP). Araraquara, Brazil.</w:t>
      </w:r>
    </w:p>
    <w:p w14:paraId="38781118" w14:textId="77777777" w:rsidR="009209FF" w:rsidRPr="004A41C0" w:rsidRDefault="00FE3030" w:rsidP="00510434">
      <w:pPr>
        <w:spacing w:after="0" w:line="480" w:lineRule="auto"/>
        <w:jc w:val="both"/>
        <w:rPr>
          <w:rFonts w:ascii="Times New Roman" w:eastAsia="Times New Roman" w:hAnsi="Times New Roman" w:cs="Times New Roman"/>
          <w:sz w:val="24"/>
          <w:szCs w:val="24"/>
          <w:lang w:val="en-GB"/>
        </w:rPr>
      </w:pPr>
      <w:r w:rsidRPr="004A41C0">
        <w:rPr>
          <w:rFonts w:ascii="Times New Roman" w:eastAsia="Times New Roman" w:hAnsi="Times New Roman" w:cs="Times New Roman"/>
          <w:sz w:val="24"/>
          <w:szCs w:val="24"/>
          <w:vertAlign w:val="superscript"/>
          <w:lang w:val="en-GB"/>
        </w:rPr>
        <w:t>4</w:t>
      </w:r>
      <w:r w:rsidR="009209FF" w:rsidRPr="004A41C0">
        <w:rPr>
          <w:rFonts w:ascii="Times New Roman" w:eastAsia="Times New Roman" w:hAnsi="Times New Roman" w:cs="Times New Roman"/>
          <w:sz w:val="24"/>
          <w:szCs w:val="24"/>
          <w:lang w:val="en-GB"/>
        </w:rPr>
        <w:t>Faculty of Dentistry. Federal University of Mato Grosso do Sul (UFMS). Campo Grande, Brazil.</w:t>
      </w:r>
    </w:p>
    <w:p w14:paraId="713485C8" w14:textId="77777777" w:rsidR="009209FF" w:rsidRPr="004A41C0" w:rsidRDefault="009209FF" w:rsidP="00510434">
      <w:pPr>
        <w:spacing w:after="0" w:line="480" w:lineRule="auto"/>
        <w:jc w:val="both"/>
        <w:rPr>
          <w:rFonts w:ascii="Times New Roman" w:hAnsi="Times New Roman" w:cs="Times New Roman"/>
          <w:b/>
          <w:sz w:val="24"/>
          <w:szCs w:val="24"/>
          <w:lang w:val="en-GB"/>
        </w:rPr>
      </w:pPr>
    </w:p>
    <w:p w14:paraId="5401FD30" w14:textId="77777777" w:rsidR="003B71A0" w:rsidRPr="004A41C0" w:rsidRDefault="003B71A0" w:rsidP="00510434">
      <w:pPr>
        <w:pStyle w:val="Normal1"/>
        <w:spacing w:after="0" w:line="480" w:lineRule="auto"/>
        <w:jc w:val="both"/>
        <w:rPr>
          <w:rFonts w:ascii="Times New Roman" w:eastAsia="Times New Roman" w:hAnsi="Times New Roman" w:cs="Times New Roman"/>
          <w:b/>
          <w:sz w:val="24"/>
          <w:szCs w:val="24"/>
          <w:lang w:val="en-GB"/>
        </w:rPr>
      </w:pPr>
      <w:r w:rsidRPr="004A41C0">
        <w:rPr>
          <w:rFonts w:ascii="Times New Roman" w:eastAsia="Times New Roman" w:hAnsi="Times New Roman" w:cs="Times New Roman"/>
          <w:b/>
          <w:sz w:val="24"/>
          <w:szCs w:val="24"/>
          <w:lang w:val="en-GB"/>
        </w:rPr>
        <w:t>Supplementary Material</w:t>
      </w:r>
    </w:p>
    <w:p w14:paraId="6B5B0369" w14:textId="475BBD76" w:rsidR="003B71A0" w:rsidRPr="004A41C0" w:rsidRDefault="003B71A0" w:rsidP="00510434">
      <w:pPr>
        <w:pStyle w:val="Normal1"/>
        <w:spacing w:after="0" w:line="480" w:lineRule="auto"/>
        <w:jc w:val="both"/>
        <w:rPr>
          <w:rFonts w:ascii="Times New Roman" w:eastAsia="Times New Roman" w:hAnsi="Times New Roman" w:cs="Times New Roman"/>
          <w:b/>
          <w:i/>
          <w:sz w:val="24"/>
          <w:szCs w:val="24"/>
          <w:lang w:val="en-GB"/>
        </w:rPr>
      </w:pPr>
      <w:r w:rsidRPr="004A41C0">
        <w:rPr>
          <w:rFonts w:ascii="Times New Roman" w:eastAsia="Times New Roman" w:hAnsi="Times New Roman" w:cs="Times New Roman"/>
          <w:b/>
          <w:i/>
          <w:sz w:val="24"/>
          <w:szCs w:val="24"/>
          <w:lang w:val="en-GB"/>
        </w:rPr>
        <w:t xml:space="preserve">S1. </w:t>
      </w:r>
      <w:r w:rsidR="004C18F0" w:rsidRPr="004A41C0">
        <w:rPr>
          <w:rFonts w:ascii="Times New Roman" w:eastAsia="Times New Roman" w:hAnsi="Times New Roman" w:cs="Times New Roman"/>
          <w:b/>
          <w:i/>
          <w:sz w:val="24"/>
          <w:szCs w:val="24"/>
          <w:lang w:val="en-GB"/>
        </w:rPr>
        <w:t xml:space="preserve">Presentation of the definition of the </w:t>
      </w:r>
      <w:r w:rsidR="00ED2E1A" w:rsidRPr="004A41C0">
        <w:rPr>
          <w:rFonts w:ascii="Times New Roman" w:eastAsia="Times New Roman" w:hAnsi="Times New Roman" w:cs="Times New Roman"/>
          <w:b/>
          <w:i/>
          <w:sz w:val="24"/>
          <w:szCs w:val="24"/>
          <w:lang w:val="en-GB"/>
        </w:rPr>
        <w:t>analysed</w:t>
      </w:r>
      <w:r w:rsidR="004C18F0" w:rsidRPr="004A41C0">
        <w:rPr>
          <w:rFonts w:ascii="Times New Roman" w:eastAsia="Times New Roman" w:hAnsi="Times New Roman" w:cs="Times New Roman"/>
          <w:b/>
          <w:i/>
          <w:sz w:val="24"/>
          <w:szCs w:val="24"/>
          <w:lang w:val="en-GB"/>
        </w:rPr>
        <w:t xml:space="preserve"> variables.</w:t>
      </w:r>
    </w:p>
    <w:p w14:paraId="1D9EBF58" w14:textId="77777777" w:rsidR="004C18F0" w:rsidRPr="004A41C0" w:rsidRDefault="004C18F0" w:rsidP="004C18F0">
      <w:pPr>
        <w:spacing w:after="0" w:line="480" w:lineRule="auto"/>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 xml:space="preserve">The information described here is available to the public through the link: </w:t>
      </w:r>
      <w:r w:rsidR="00AA6AB6" w:rsidRPr="004A41C0">
        <w:rPr>
          <w:rStyle w:val="Hyperlink"/>
          <w:rFonts w:ascii="Times New Roman" w:hAnsi="Times New Roman" w:cs="Times New Roman"/>
          <w:color w:val="auto"/>
          <w:sz w:val="24"/>
          <w:szCs w:val="24"/>
          <w:lang w:val="en-GB"/>
        </w:rPr>
        <w:t>https://aps.saude.gov.br/ape/pmaq/ciclo3/</w:t>
      </w:r>
      <w:r w:rsidR="00AA6AB6" w:rsidRPr="004A41C0">
        <w:rPr>
          <w:rFonts w:ascii="Times New Roman" w:hAnsi="Times New Roman" w:cs="Times New Roman"/>
          <w:sz w:val="24"/>
          <w:szCs w:val="24"/>
          <w:lang w:val="en-GB"/>
        </w:rPr>
        <w:t>.</w:t>
      </w:r>
    </w:p>
    <w:p w14:paraId="6E1F5188" w14:textId="5705B459" w:rsidR="004C18F0" w:rsidRPr="004A41C0" w:rsidRDefault="004C18F0" w:rsidP="007D7D22">
      <w:pPr>
        <w:spacing w:after="0" w:line="480" w:lineRule="auto"/>
        <w:ind w:firstLine="708"/>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The PMAQ-AB, created in 2011, has a Cross-</w:t>
      </w:r>
      <w:r w:rsidR="00A46294" w:rsidRPr="004A41C0">
        <w:rPr>
          <w:rFonts w:ascii="Times New Roman" w:hAnsi="Times New Roman" w:cs="Times New Roman"/>
          <w:sz w:val="24"/>
          <w:szCs w:val="24"/>
          <w:lang w:val="en-GB"/>
        </w:rPr>
        <w:t>sectional</w:t>
      </w:r>
      <w:r w:rsidRPr="004A41C0">
        <w:rPr>
          <w:rFonts w:ascii="Times New Roman" w:hAnsi="Times New Roman" w:cs="Times New Roman"/>
          <w:sz w:val="24"/>
          <w:szCs w:val="24"/>
          <w:lang w:val="en-GB"/>
        </w:rPr>
        <w:t xml:space="preserve"> Strategic Development axis, which </w:t>
      </w:r>
      <w:r w:rsidR="00A46294" w:rsidRPr="004A41C0">
        <w:rPr>
          <w:rFonts w:ascii="Times New Roman" w:hAnsi="Times New Roman" w:cs="Times New Roman"/>
          <w:sz w:val="24"/>
          <w:szCs w:val="24"/>
          <w:lang w:val="en-GB"/>
        </w:rPr>
        <w:t>comprises</w:t>
      </w:r>
      <w:r w:rsidRPr="004A41C0">
        <w:rPr>
          <w:rFonts w:ascii="Times New Roman" w:hAnsi="Times New Roman" w:cs="Times New Roman"/>
          <w:sz w:val="24"/>
          <w:szCs w:val="24"/>
          <w:lang w:val="en-GB"/>
        </w:rPr>
        <w:t xml:space="preserve"> a continuous cycle of improv</w:t>
      </w:r>
      <w:r w:rsidR="00A46294" w:rsidRPr="004A41C0">
        <w:rPr>
          <w:rFonts w:ascii="Times New Roman" w:hAnsi="Times New Roman" w:cs="Times New Roman"/>
          <w:sz w:val="24"/>
          <w:szCs w:val="24"/>
          <w:lang w:val="en-GB"/>
        </w:rPr>
        <w:t>ed</w:t>
      </w:r>
      <w:r w:rsidRPr="004A41C0">
        <w:rPr>
          <w:rFonts w:ascii="Times New Roman" w:hAnsi="Times New Roman" w:cs="Times New Roman"/>
          <w:sz w:val="24"/>
          <w:szCs w:val="24"/>
          <w:lang w:val="en-GB"/>
        </w:rPr>
        <w:t xml:space="preserve"> access and quality in Primary</w:t>
      </w:r>
      <w:r w:rsidR="004A41C0" w:rsidRPr="004A41C0">
        <w:rPr>
          <w:rFonts w:ascii="Times New Roman" w:hAnsi="Times New Roman" w:cs="Times New Roman"/>
          <w:sz w:val="24"/>
          <w:szCs w:val="24"/>
          <w:lang w:val="en-GB"/>
        </w:rPr>
        <w:t xml:space="preserve"> Health</w:t>
      </w:r>
      <w:r w:rsidRPr="004A41C0">
        <w:rPr>
          <w:rFonts w:ascii="Times New Roman" w:hAnsi="Times New Roman" w:cs="Times New Roman"/>
          <w:sz w:val="24"/>
          <w:szCs w:val="24"/>
          <w:lang w:val="en-GB"/>
        </w:rPr>
        <w:t xml:space="preserve"> Care (</w:t>
      </w:r>
      <w:r w:rsidR="00A46294" w:rsidRPr="004A41C0">
        <w:rPr>
          <w:rFonts w:ascii="Times New Roman" w:hAnsi="Times New Roman" w:cs="Times New Roman"/>
          <w:sz w:val="24"/>
          <w:szCs w:val="24"/>
          <w:lang w:val="en-GB"/>
        </w:rPr>
        <w:t>P</w:t>
      </w:r>
      <w:r w:rsidR="004A41C0" w:rsidRPr="004A41C0">
        <w:rPr>
          <w:rFonts w:ascii="Times New Roman" w:hAnsi="Times New Roman" w:cs="Times New Roman"/>
          <w:sz w:val="24"/>
          <w:szCs w:val="24"/>
          <w:lang w:val="en-GB"/>
        </w:rPr>
        <w:t>H</w:t>
      </w:r>
      <w:r w:rsidR="00A46294" w:rsidRPr="004A41C0">
        <w:rPr>
          <w:rFonts w:ascii="Times New Roman" w:hAnsi="Times New Roman" w:cs="Times New Roman"/>
          <w:sz w:val="24"/>
          <w:szCs w:val="24"/>
          <w:lang w:val="en-GB"/>
        </w:rPr>
        <w:t>C</w:t>
      </w:r>
      <w:r w:rsidRPr="004A41C0">
        <w:rPr>
          <w:rFonts w:ascii="Times New Roman" w:hAnsi="Times New Roman" w:cs="Times New Roman"/>
          <w:sz w:val="24"/>
          <w:szCs w:val="24"/>
          <w:lang w:val="en-GB"/>
        </w:rPr>
        <w:t>). In 2017, the External Evaluation of the 3</w:t>
      </w:r>
      <w:r w:rsidRPr="004A41C0">
        <w:rPr>
          <w:rFonts w:ascii="Times New Roman" w:hAnsi="Times New Roman" w:cs="Times New Roman"/>
          <w:sz w:val="24"/>
          <w:szCs w:val="24"/>
          <w:vertAlign w:val="superscript"/>
          <w:lang w:val="en-GB"/>
        </w:rPr>
        <w:t>rd</w:t>
      </w:r>
      <w:r w:rsidRPr="004A41C0">
        <w:rPr>
          <w:rFonts w:ascii="Times New Roman" w:hAnsi="Times New Roman" w:cs="Times New Roman"/>
          <w:sz w:val="24"/>
          <w:szCs w:val="24"/>
          <w:lang w:val="en-GB"/>
        </w:rPr>
        <w:t xml:space="preserve"> cycle of the PMAQ took place, in partnership with Education and Research Institutions (</w:t>
      </w:r>
      <w:r w:rsidR="00A46294" w:rsidRPr="004A41C0">
        <w:rPr>
          <w:rFonts w:ascii="Times New Roman" w:hAnsi="Times New Roman" w:cs="Times New Roman"/>
          <w:sz w:val="24"/>
          <w:szCs w:val="24"/>
          <w:lang w:val="en-GB"/>
        </w:rPr>
        <w:t>ERI</w:t>
      </w:r>
      <w:r w:rsidRPr="004A41C0">
        <w:rPr>
          <w:rFonts w:ascii="Times New Roman" w:hAnsi="Times New Roman" w:cs="Times New Roman"/>
          <w:sz w:val="24"/>
          <w:szCs w:val="24"/>
          <w:lang w:val="en-GB"/>
        </w:rPr>
        <w:t>) across the country</w:t>
      </w:r>
      <w:r w:rsidR="00A46294" w:rsidRPr="004A41C0">
        <w:rPr>
          <w:rFonts w:ascii="Times New Roman" w:hAnsi="Times New Roman" w:cs="Times New Roman"/>
          <w:sz w:val="24"/>
          <w:szCs w:val="24"/>
          <w:lang w:val="en-GB"/>
        </w:rPr>
        <w:t>,</w:t>
      </w:r>
      <w:r w:rsidRPr="004A41C0">
        <w:rPr>
          <w:rFonts w:ascii="Times New Roman" w:hAnsi="Times New Roman" w:cs="Times New Roman"/>
          <w:sz w:val="24"/>
          <w:szCs w:val="24"/>
          <w:lang w:val="en-GB"/>
        </w:rPr>
        <w:t xml:space="preserve"> </w:t>
      </w:r>
      <w:r w:rsidR="00A46294" w:rsidRPr="004A41C0">
        <w:rPr>
          <w:rFonts w:ascii="Times New Roman" w:hAnsi="Times New Roman" w:cs="Times New Roman"/>
          <w:sz w:val="24"/>
          <w:szCs w:val="24"/>
          <w:lang w:val="en-GB"/>
        </w:rPr>
        <w:t>of</w:t>
      </w:r>
      <w:r w:rsidRPr="004A41C0">
        <w:rPr>
          <w:rFonts w:ascii="Times New Roman" w:hAnsi="Times New Roman" w:cs="Times New Roman"/>
          <w:sz w:val="24"/>
          <w:szCs w:val="24"/>
          <w:lang w:val="en-GB"/>
        </w:rPr>
        <w:t xml:space="preserve"> recognized experience in evaluati</w:t>
      </w:r>
      <w:r w:rsidR="00A46294" w:rsidRPr="004A41C0">
        <w:rPr>
          <w:rFonts w:ascii="Times New Roman" w:hAnsi="Times New Roman" w:cs="Times New Roman"/>
          <w:sz w:val="24"/>
          <w:szCs w:val="24"/>
          <w:lang w:val="en-GB"/>
        </w:rPr>
        <w:t>on</w:t>
      </w:r>
      <w:r w:rsidRPr="004A41C0">
        <w:rPr>
          <w:rFonts w:ascii="Times New Roman" w:hAnsi="Times New Roman" w:cs="Times New Roman"/>
          <w:sz w:val="24"/>
          <w:szCs w:val="24"/>
          <w:lang w:val="en-GB"/>
        </w:rPr>
        <w:t xml:space="preserve"> research in the organization and development of fieldwork. It was </w:t>
      </w:r>
      <w:r w:rsidR="00A46294" w:rsidRPr="004A41C0">
        <w:rPr>
          <w:rFonts w:ascii="Times New Roman" w:hAnsi="Times New Roman" w:cs="Times New Roman"/>
          <w:sz w:val="24"/>
          <w:szCs w:val="24"/>
          <w:lang w:val="en-GB"/>
        </w:rPr>
        <w:t>the responsibility of</w:t>
      </w:r>
      <w:r w:rsidRPr="004A41C0">
        <w:rPr>
          <w:rFonts w:ascii="Times New Roman" w:hAnsi="Times New Roman" w:cs="Times New Roman"/>
          <w:sz w:val="24"/>
          <w:szCs w:val="24"/>
          <w:lang w:val="en-GB"/>
        </w:rPr>
        <w:t xml:space="preserve"> the </w:t>
      </w:r>
      <w:r w:rsidR="00A46294" w:rsidRPr="004A41C0">
        <w:rPr>
          <w:rFonts w:ascii="Times New Roman" w:hAnsi="Times New Roman" w:cs="Times New Roman"/>
          <w:sz w:val="24"/>
          <w:szCs w:val="24"/>
          <w:lang w:val="en-GB"/>
        </w:rPr>
        <w:t>associate</w:t>
      </w:r>
      <w:r w:rsidRPr="004A41C0">
        <w:rPr>
          <w:rFonts w:ascii="Times New Roman" w:hAnsi="Times New Roman" w:cs="Times New Roman"/>
          <w:sz w:val="24"/>
          <w:szCs w:val="24"/>
          <w:lang w:val="en-GB"/>
        </w:rPr>
        <w:t xml:space="preserve"> </w:t>
      </w:r>
      <w:r w:rsidR="00A46294" w:rsidRPr="004A41C0">
        <w:rPr>
          <w:rFonts w:ascii="Times New Roman" w:hAnsi="Times New Roman" w:cs="Times New Roman"/>
          <w:sz w:val="24"/>
          <w:szCs w:val="24"/>
          <w:lang w:val="en-GB"/>
        </w:rPr>
        <w:t>ERIs</w:t>
      </w:r>
      <w:r w:rsidRPr="004A41C0">
        <w:rPr>
          <w:rFonts w:ascii="Times New Roman" w:hAnsi="Times New Roman" w:cs="Times New Roman"/>
          <w:sz w:val="24"/>
          <w:szCs w:val="24"/>
          <w:lang w:val="en-GB"/>
        </w:rPr>
        <w:t xml:space="preserve"> t</w:t>
      </w:r>
      <w:r w:rsidR="00A46294" w:rsidRPr="004A41C0">
        <w:rPr>
          <w:rFonts w:ascii="Times New Roman" w:hAnsi="Times New Roman" w:cs="Times New Roman"/>
          <w:sz w:val="24"/>
          <w:szCs w:val="24"/>
          <w:lang w:val="en-GB"/>
        </w:rPr>
        <w:t xml:space="preserve">o </w:t>
      </w:r>
      <w:r w:rsidRPr="004A41C0">
        <w:rPr>
          <w:rFonts w:ascii="Times New Roman" w:hAnsi="Times New Roman" w:cs="Times New Roman"/>
          <w:sz w:val="24"/>
          <w:szCs w:val="24"/>
          <w:lang w:val="en-GB"/>
        </w:rPr>
        <w:t xml:space="preserve">select </w:t>
      </w:r>
      <w:r w:rsidR="00A46294" w:rsidRPr="004A41C0">
        <w:rPr>
          <w:rFonts w:ascii="Times New Roman" w:hAnsi="Times New Roman" w:cs="Times New Roman"/>
          <w:sz w:val="24"/>
          <w:szCs w:val="24"/>
          <w:lang w:val="en-GB"/>
        </w:rPr>
        <w:t>and</w:t>
      </w:r>
      <w:r w:rsidRPr="004A41C0">
        <w:rPr>
          <w:rFonts w:ascii="Times New Roman" w:hAnsi="Times New Roman" w:cs="Times New Roman"/>
          <w:sz w:val="24"/>
          <w:szCs w:val="24"/>
          <w:lang w:val="en-GB"/>
        </w:rPr>
        <w:t xml:space="preserve"> train </w:t>
      </w:r>
      <w:r w:rsidR="00A46294" w:rsidRPr="004A41C0">
        <w:rPr>
          <w:rFonts w:ascii="Times New Roman" w:hAnsi="Times New Roman" w:cs="Times New Roman"/>
          <w:sz w:val="24"/>
          <w:szCs w:val="24"/>
          <w:lang w:val="en-GB"/>
        </w:rPr>
        <w:t>the</w:t>
      </w:r>
      <w:r w:rsidRPr="004A41C0">
        <w:rPr>
          <w:rFonts w:ascii="Times New Roman" w:hAnsi="Times New Roman" w:cs="Times New Roman"/>
          <w:sz w:val="24"/>
          <w:szCs w:val="24"/>
          <w:lang w:val="en-GB"/>
        </w:rPr>
        <w:t xml:space="preserve"> field work teams, consisting of supervisors and interviewers.</w:t>
      </w:r>
    </w:p>
    <w:p w14:paraId="4287C1F2" w14:textId="77777777" w:rsidR="004C18F0" w:rsidRPr="004A41C0" w:rsidRDefault="004C18F0" w:rsidP="007D7D22">
      <w:pPr>
        <w:spacing w:after="0" w:line="480" w:lineRule="auto"/>
        <w:ind w:firstLine="708"/>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 xml:space="preserve">In total, data from 38,865 Family Health teams, 25,090 Oral Health teams, 4,110 Expanded Family Health and Primary Care Centers, 30,346 Family Health Units and 140,444 users were made available. For the purpose of this study, the </w:t>
      </w:r>
      <w:r w:rsidR="00A46294" w:rsidRPr="004A41C0">
        <w:rPr>
          <w:rFonts w:ascii="Times New Roman" w:hAnsi="Times New Roman" w:cs="Times New Roman"/>
          <w:sz w:val="24"/>
          <w:szCs w:val="24"/>
          <w:lang w:val="en-GB"/>
        </w:rPr>
        <w:t xml:space="preserve">Module VI </w:t>
      </w:r>
      <w:r w:rsidRPr="004A41C0">
        <w:rPr>
          <w:rFonts w:ascii="Times New Roman" w:hAnsi="Times New Roman" w:cs="Times New Roman"/>
          <w:sz w:val="24"/>
          <w:szCs w:val="24"/>
          <w:lang w:val="en-GB"/>
        </w:rPr>
        <w:t xml:space="preserve">data collection instrument (Interview with the </w:t>
      </w:r>
      <w:r w:rsidR="00A46294" w:rsidRPr="004A41C0">
        <w:rPr>
          <w:rFonts w:ascii="Times New Roman" w:hAnsi="Times New Roman" w:cs="Times New Roman"/>
          <w:sz w:val="24"/>
          <w:szCs w:val="24"/>
          <w:lang w:val="en-GB"/>
        </w:rPr>
        <w:t xml:space="preserve">Oral Health Team </w:t>
      </w:r>
      <w:r w:rsidRPr="004A41C0">
        <w:rPr>
          <w:rFonts w:ascii="Times New Roman" w:hAnsi="Times New Roman" w:cs="Times New Roman"/>
          <w:sz w:val="24"/>
          <w:szCs w:val="24"/>
          <w:lang w:val="en-GB"/>
        </w:rPr>
        <w:t xml:space="preserve">professional) of the external assessment and the </w:t>
      </w:r>
      <w:r w:rsidR="00A46294" w:rsidRPr="004A41C0">
        <w:rPr>
          <w:rFonts w:ascii="Times New Roman" w:hAnsi="Times New Roman" w:cs="Times New Roman"/>
          <w:sz w:val="24"/>
          <w:szCs w:val="24"/>
          <w:lang w:val="en-GB"/>
        </w:rPr>
        <w:t xml:space="preserve">Electronic Module </w:t>
      </w:r>
      <w:r w:rsidRPr="004A41C0">
        <w:rPr>
          <w:rFonts w:ascii="Times New Roman" w:hAnsi="Times New Roman" w:cs="Times New Roman"/>
          <w:sz w:val="24"/>
          <w:szCs w:val="24"/>
          <w:lang w:val="en-GB"/>
        </w:rPr>
        <w:t xml:space="preserve">data collection </w:t>
      </w:r>
      <w:r w:rsidRPr="004A41C0">
        <w:rPr>
          <w:rFonts w:ascii="Times New Roman" w:hAnsi="Times New Roman" w:cs="Times New Roman"/>
          <w:sz w:val="24"/>
          <w:szCs w:val="24"/>
          <w:lang w:val="en-GB"/>
        </w:rPr>
        <w:lastRenderedPageBreak/>
        <w:t xml:space="preserve">instrument, used to obtain additional information to that of the External Assessment, were </w:t>
      </w:r>
      <w:r w:rsidR="00A46294" w:rsidRPr="004A41C0">
        <w:rPr>
          <w:rFonts w:ascii="Times New Roman" w:hAnsi="Times New Roman" w:cs="Times New Roman"/>
          <w:sz w:val="24"/>
          <w:szCs w:val="24"/>
          <w:lang w:val="en-GB"/>
        </w:rPr>
        <w:t>utilized</w:t>
      </w:r>
      <w:r w:rsidRPr="004A41C0">
        <w:rPr>
          <w:rFonts w:ascii="Times New Roman" w:hAnsi="Times New Roman" w:cs="Times New Roman"/>
          <w:sz w:val="24"/>
          <w:szCs w:val="24"/>
          <w:lang w:val="en-GB"/>
        </w:rPr>
        <w:t>. In addition to these data, socioeconomic indicators of the municipalities were selected.</w:t>
      </w:r>
    </w:p>
    <w:p w14:paraId="6D283E59" w14:textId="77777777" w:rsidR="004C18F0" w:rsidRPr="004A41C0" w:rsidRDefault="004C18F0" w:rsidP="00A46294">
      <w:pPr>
        <w:spacing w:after="0" w:line="480" w:lineRule="auto"/>
        <w:ind w:firstLine="708"/>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The variables were defined according to the model shown in Figure 1.</w:t>
      </w:r>
    </w:p>
    <w:p w14:paraId="05FE0651" w14:textId="77777777" w:rsidR="00390069" w:rsidRPr="004A41C0" w:rsidRDefault="00390069" w:rsidP="004A41C0">
      <w:pPr>
        <w:spacing w:after="0" w:line="240" w:lineRule="auto"/>
        <w:jc w:val="both"/>
        <w:rPr>
          <w:rFonts w:ascii="Times New Roman" w:hAnsi="Times New Roman" w:cs="Times New Roman"/>
          <w:sz w:val="20"/>
          <w:szCs w:val="20"/>
          <w:lang w:val="en-GB"/>
        </w:rPr>
      </w:pPr>
      <w:r w:rsidRPr="004A41C0">
        <w:rPr>
          <w:rFonts w:ascii="Times New Roman" w:hAnsi="Times New Roman" w:cs="Times New Roman"/>
          <w:sz w:val="20"/>
          <w:szCs w:val="20"/>
          <w:lang w:val="en-GB"/>
        </w:rPr>
        <w:t>Figur</w:t>
      </w:r>
      <w:r w:rsidR="004C18F0" w:rsidRPr="004A41C0">
        <w:rPr>
          <w:rFonts w:ascii="Times New Roman" w:hAnsi="Times New Roman" w:cs="Times New Roman"/>
          <w:sz w:val="20"/>
          <w:szCs w:val="20"/>
          <w:lang w:val="en-GB"/>
        </w:rPr>
        <w:t>e</w:t>
      </w:r>
      <w:r w:rsidRPr="004A41C0">
        <w:rPr>
          <w:rFonts w:ascii="Times New Roman" w:hAnsi="Times New Roman" w:cs="Times New Roman"/>
          <w:sz w:val="20"/>
          <w:szCs w:val="20"/>
          <w:lang w:val="en-GB"/>
        </w:rPr>
        <w:t xml:space="preserve"> 1 </w:t>
      </w:r>
      <w:r w:rsidR="004C18F0" w:rsidRPr="004A41C0">
        <w:rPr>
          <w:rFonts w:ascii="Times New Roman" w:hAnsi="Times New Roman" w:cs="Times New Roman"/>
          <w:sz w:val="20"/>
          <w:szCs w:val="20"/>
          <w:lang w:val="en-GB"/>
        </w:rPr>
        <w:t>Guiding model for the definition of variables that could be associated with the outcome.</w:t>
      </w:r>
    </w:p>
    <w:p w14:paraId="7D44F2D7" w14:textId="77777777" w:rsidR="007972EC" w:rsidRPr="004A41C0" w:rsidRDefault="0060734B" w:rsidP="004A41C0">
      <w:pPr>
        <w:spacing w:after="0" w:line="240" w:lineRule="auto"/>
        <w:jc w:val="both"/>
        <w:rPr>
          <w:rFonts w:ascii="Times New Roman" w:hAnsi="Times New Roman" w:cs="Times New Roman"/>
          <w:sz w:val="20"/>
          <w:szCs w:val="20"/>
          <w:lang w:val="en-GB"/>
        </w:rPr>
      </w:pPr>
      <w:r w:rsidRPr="004A41C0">
        <w:rPr>
          <w:rFonts w:ascii="Times New Roman" w:hAnsi="Times New Roman" w:cs="Times New Roman"/>
          <w:sz w:val="20"/>
          <w:szCs w:val="20"/>
          <w:lang w:val="en-GB" w:eastAsia="pt-BR"/>
        </w:rPr>
        <w:drawing>
          <wp:inline distT="0" distB="0" distL="0" distR="0" wp14:anchorId="7E189F44" wp14:editId="4DB6A743">
            <wp:extent cx="4715123" cy="2652073"/>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21010" cy="2655384"/>
                    </a:xfrm>
                    <a:prstGeom prst="rect">
                      <a:avLst/>
                    </a:prstGeom>
                  </pic:spPr>
                </pic:pic>
              </a:graphicData>
            </a:graphic>
          </wp:inline>
        </w:drawing>
      </w:r>
    </w:p>
    <w:p w14:paraId="592522C2" w14:textId="77777777" w:rsidR="00E35B7E" w:rsidRPr="004A41C0" w:rsidRDefault="00E35B7E" w:rsidP="00510434">
      <w:pPr>
        <w:spacing w:after="0" w:line="480" w:lineRule="auto"/>
        <w:jc w:val="both"/>
        <w:rPr>
          <w:rFonts w:ascii="Times New Roman" w:hAnsi="Times New Roman" w:cs="Times New Roman"/>
          <w:sz w:val="24"/>
          <w:szCs w:val="24"/>
          <w:lang w:val="en-GB"/>
        </w:rPr>
      </w:pPr>
    </w:p>
    <w:p w14:paraId="70A4BEB8" w14:textId="77777777" w:rsidR="00ED2E1A" w:rsidRDefault="00ED2E1A" w:rsidP="00A46294">
      <w:pPr>
        <w:pStyle w:val="PargrafodaLista"/>
        <w:spacing w:line="480" w:lineRule="auto"/>
        <w:jc w:val="both"/>
        <w:rPr>
          <w:rFonts w:eastAsiaTheme="minorHAnsi"/>
          <w:lang w:val="en-GB" w:eastAsia="en-US"/>
        </w:rPr>
      </w:pPr>
    </w:p>
    <w:p w14:paraId="00B341AD" w14:textId="77777777" w:rsidR="004C18F0" w:rsidRPr="004A41C0" w:rsidRDefault="004C18F0" w:rsidP="00A46294">
      <w:pPr>
        <w:pStyle w:val="PargrafodaLista"/>
        <w:spacing w:line="480" w:lineRule="auto"/>
        <w:jc w:val="both"/>
        <w:rPr>
          <w:rFonts w:eastAsiaTheme="minorHAnsi"/>
          <w:lang w:val="en-GB" w:eastAsia="en-US"/>
        </w:rPr>
      </w:pPr>
      <w:r w:rsidRPr="004A41C0">
        <w:rPr>
          <w:rFonts w:eastAsiaTheme="minorHAnsi"/>
          <w:lang w:val="en-GB" w:eastAsia="en-US"/>
        </w:rPr>
        <w:t>The choice of variables is more clearly presented below:</w:t>
      </w:r>
    </w:p>
    <w:p w14:paraId="77EB2B1D" w14:textId="77777777" w:rsidR="004C18F0" w:rsidRPr="004A41C0" w:rsidRDefault="004C18F0" w:rsidP="00A46294">
      <w:pPr>
        <w:pStyle w:val="PargrafodaLista"/>
        <w:spacing w:line="480" w:lineRule="auto"/>
        <w:jc w:val="both"/>
        <w:rPr>
          <w:rFonts w:eastAsiaTheme="minorHAnsi"/>
          <w:b/>
          <w:bCs/>
          <w:i/>
          <w:iCs/>
          <w:lang w:val="en-GB" w:eastAsia="en-US"/>
        </w:rPr>
      </w:pPr>
      <w:r w:rsidRPr="004A41C0">
        <w:rPr>
          <w:rFonts w:eastAsiaTheme="minorHAnsi"/>
          <w:b/>
          <w:bCs/>
          <w:i/>
          <w:iCs/>
          <w:lang w:val="en-GB" w:eastAsia="en-US"/>
        </w:rPr>
        <w:t>1. Definition of the outcome variable:</w:t>
      </w:r>
    </w:p>
    <w:p w14:paraId="13E1EA41" w14:textId="77777777" w:rsidR="004C18F0" w:rsidRPr="004A41C0" w:rsidRDefault="004C18F0" w:rsidP="00A46294">
      <w:pPr>
        <w:spacing w:after="0" w:line="600" w:lineRule="auto"/>
        <w:ind w:firstLine="851"/>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 xml:space="preserve">Question 3.3 of </w:t>
      </w:r>
      <w:r w:rsidR="00A46294" w:rsidRPr="004A41C0">
        <w:rPr>
          <w:rFonts w:ascii="Times New Roman" w:hAnsi="Times New Roman" w:cs="Times New Roman"/>
          <w:sz w:val="24"/>
          <w:szCs w:val="24"/>
          <w:lang w:val="en-GB"/>
        </w:rPr>
        <w:t xml:space="preserve">the </w:t>
      </w:r>
      <w:r w:rsidRPr="004A41C0">
        <w:rPr>
          <w:rFonts w:ascii="Times New Roman" w:hAnsi="Times New Roman" w:cs="Times New Roman"/>
          <w:sz w:val="24"/>
          <w:szCs w:val="24"/>
          <w:lang w:val="en-GB"/>
        </w:rPr>
        <w:t xml:space="preserve">Module VI instrument </w:t>
      </w:r>
      <w:r w:rsidR="00A46294" w:rsidRPr="004A41C0">
        <w:rPr>
          <w:rFonts w:ascii="Times New Roman" w:hAnsi="Times New Roman" w:cs="Times New Roman"/>
          <w:sz w:val="24"/>
          <w:szCs w:val="24"/>
          <w:lang w:val="en-GB"/>
        </w:rPr>
        <w:t>included</w:t>
      </w:r>
      <w:r w:rsidRPr="004A41C0">
        <w:rPr>
          <w:rFonts w:ascii="Times New Roman" w:hAnsi="Times New Roman" w:cs="Times New Roman"/>
          <w:sz w:val="24"/>
          <w:szCs w:val="24"/>
          <w:lang w:val="en-GB"/>
        </w:rPr>
        <w:t xml:space="preserve"> the following statement: </w:t>
      </w:r>
      <w:r w:rsidR="00A46294" w:rsidRPr="004A41C0">
        <w:rPr>
          <w:rFonts w:ascii="Times New Roman" w:hAnsi="Times New Roman" w:cs="Times New Roman"/>
          <w:sz w:val="24"/>
          <w:szCs w:val="24"/>
          <w:lang w:val="en-GB"/>
        </w:rPr>
        <w:t>“</w:t>
      </w:r>
      <w:r w:rsidRPr="004A41C0">
        <w:rPr>
          <w:rFonts w:ascii="Times New Roman" w:hAnsi="Times New Roman" w:cs="Times New Roman"/>
          <w:sz w:val="24"/>
          <w:szCs w:val="24"/>
          <w:lang w:val="en-GB"/>
        </w:rPr>
        <w:t xml:space="preserve">Does the Oral Health Team carry out any activities </w:t>
      </w:r>
      <w:r w:rsidR="00AB0F04" w:rsidRPr="004A41C0">
        <w:rPr>
          <w:rFonts w:ascii="Times New Roman" w:hAnsi="Times New Roman" w:cs="Times New Roman"/>
          <w:sz w:val="24"/>
          <w:szCs w:val="24"/>
          <w:lang w:val="en-GB"/>
        </w:rPr>
        <w:t>for the</w:t>
      </w:r>
      <w:r w:rsidRPr="004A41C0">
        <w:rPr>
          <w:rFonts w:ascii="Times New Roman" w:hAnsi="Times New Roman" w:cs="Times New Roman"/>
          <w:sz w:val="24"/>
          <w:szCs w:val="24"/>
          <w:lang w:val="en-GB"/>
        </w:rPr>
        <w:t xml:space="preserve"> plan</w:t>
      </w:r>
      <w:r w:rsidR="00AB0F04" w:rsidRPr="004A41C0">
        <w:rPr>
          <w:rFonts w:ascii="Times New Roman" w:hAnsi="Times New Roman" w:cs="Times New Roman"/>
          <w:sz w:val="24"/>
          <w:szCs w:val="24"/>
          <w:lang w:val="en-GB"/>
        </w:rPr>
        <w:t>ning</w:t>
      </w:r>
      <w:r w:rsidRPr="004A41C0">
        <w:rPr>
          <w:rFonts w:ascii="Times New Roman" w:hAnsi="Times New Roman" w:cs="Times New Roman"/>
          <w:sz w:val="24"/>
          <w:szCs w:val="24"/>
          <w:lang w:val="en-GB"/>
        </w:rPr>
        <w:t xml:space="preserve"> </w:t>
      </w:r>
      <w:r w:rsidR="00AB0F04" w:rsidRPr="004A41C0">
        <w:rPr>
          <w:rFonts w:ascii="Times New Roman" w:hAnsi="Times New Roman" w:cs="Times New Roman"/>
          <w:sz w:val="24"/>
          <w:szCs w:val="24"/>
          <w:lang w:val="en-GB"/>
        </w:rPr>
        <w:t xml:space="preserve">of </w:t>
      </w:r>
      <w:r w:rsidRPr="004A41C0">
        <w:rPr>
          <w:rFonts w:ascii="Times New Roman" w:hAnsi="Times New Roman" w:cs="Times New Roman"/>
          <w:sz w:val="24"/>
          <w:szCs w:val="24"/>
          <w:lang w:val="en-GB"/>
        </w:rPr>
        <w:t>its actions?</w:t>
      </w:r>
      <w:r w:rsidR="00AB0F04" w:rsidRPr="004A41C0">
        <w:rPr>
          <w:rFonts w:ascii="Times New Roman" w:hAnsi="Times New Roman" w:cs="Times New Roman"/>
          <w:sz w:val="24"/>
          <w:szCs w:val="24"/>
          <w:lang w:val="en-GB"/>
        </w:rPr>
        <w:t>”</w:t>
      </w:r>
      <w:r w:rsidRPr="004A41C0">
        <w:rPr>
          <w:rFonts w:ascii="Times New Roman" w:hAnsi="Times New Roman" w:cs="Times New Roman"/>
          <w:sz w:val="24"/>
          <w:szCs w:val="24"/>
          <w:lang w:val="en-GB"/>
        </w:rPr>
        <w:t xml:space="preserve"> For this question, the presentation of a supporting document was requested and, therefore, we considered as 'Yes' the teams that answered affirmatively and also proved the answer </w:t>
      </w:r>
      <w:r w:rsidR="00AB0F04" w:rsidRPr="004A41C0">
        <w:rPr>
          <w:rFonts w:ascii="Times New Roman" w:hAnsi="Times New Roman" w:cs="Times New Roman"/>
          <w:sz w:val="24"/>
          <w:szCs w:val="24"/>
          <w:lang w:val="en-GB"/>
        </w:rPr>
        <w:t>by presenting</w:t>
      </w:r>
      <w:r w:rsidRPr="004A41C0">
        <w:rPr>
          <w:rFonts w:ascii="Times New Roman" w:hAnsi="Times New Roman" w:cs="Times New Roman"/>
          <w:sz w:val="24"/>
          <w:szCs w:val="24"/>
          <w:lang w:val="en-GB"/>
        </w:rPr>
        <w:t xml:space="preserve"> a document.</w:t>
      </w:r>
    </w:p>
    <w:p w14:paraId="5CE48239" w14:textId="77777777" w:rsidR="004C18F0" w:rsidRPr="004A41C0" w:rsidRDefault="004C18F0" w:rsidP="00AB0F04">
      <w:pPr>
        <w:pStyle w:val="PargrafodaLista"/>
        <w:spacing w:line="480" w:lineRule="auto"/>
        <w:jc w:val="both"/>
        <w:rPr>
          <w:rFonts w:eastAsiaTheme="minorHAnsi"/>
          <w:b/>
          <w:bCs/>
          <w:i/>
          <w:iCs/>
          <w:lang w:val="en-GB" w:eastAsia="en-US"/>
        </w:rPr>
      </w:pPr>
      <w:r w:rsidRPr="004A41C0">
        <w:rPr>
          <w:rFonts w:eastAsiaTheme="minorHAnsi"/>
          <w:b/>
          <w:bCs/>
          <w:i/>
          <w:iCs/>
          <w:lang w:val="en-GB" w:eastAsia="en-US"/>
        </w:rPr>
        <w:t xml:space="preserve">2. Definition of </w:t>
      </w:r>
      <w:r w:rsidR="00AB0F04" w:rsidRPr="004A41C0">
        <w:rPr>
          <w:rFonts w:eastAsiaTheme="minorHAnsi"/>
          <w:b/>
          <w:bCs/>
          <w:i/>
          <w:iCs/>
          <w:lang w:val="en-GB" w:eastAsia="en-US"/>
        </w:rPr>
        <w:t>OHT</w:t>
      </w:r>
      <w:r w:rsidRPr="004A41C0">
        <w:rPr>
          <w:rFonts w:eastAsiaTheme="minorHAnsi"/>
          <w:b/>
          <w:bCs/>
          <w:i/>
          <w:iCs/>
          <w:lang w:val="en-GB" w:eastAsia="en-US"/>
        </w:rPr>
        <w:t>-related variables:</w:t>
      </w:r>
    </w:p>
    <w:p w14:paraId="4564B0E7" w14:textId="77777777" w:rsidR="004C18F0" w:rsidRPr="004A41C0" w:rsidRDefault="004C18F0" w:rsidP="00AB0F04">
      <w:pPr>
        <w:spacing w:after="0" w:line="600" w:lineRule="auto"/>
        <w:ind w:firstLine="851"/>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We selected in the Module VI instrument the questions that could, hypothetically</w:t>
      </w:r>
      <w:r w:rsidR="00AB0F04" w:rsidRPr="004A41C0">
        <w:rPr>
          <w:rFonts w:ascii="Times New Roman" w:hAnsi="Times New Roman" w:cs="Times New Roman"/>
          <w:sz w:val="24"/>
          <w:szCs w:val="24"/>
          <w:lang w:val="en-GB"/>
        </w:rPr>
        <w:t xml:space="preserve"> hinder or facilitate </w:t>
      </w:r>
      <w:r w:rsidRPr="004A41C0">
        <w:rPr>
          <w:rFonts w:ascii="Times New Roman" w:hAnsi="Times New Roman" w:cs="Times New Roman"/>
          <w:sz w:val="24"/>
          <w:szCs w:val="24"/>
          <w:lang w:val="en-GB"/>
        </w:rPr>
        <w:t xml:space="preserve">planning. For the questions in which a supporting document was requested for the answer, we considered as 'Yes' the teams that answered affirmatively and also proved the answer </w:t>
      </w:r>
      <w:r w:rsidR="00AB0F04" w:rsidRPr="004A41C0">
        <w:rPr>
          <w:rFonts w:ascii="Times New Roman" w:hAnsi="Times New Roman" w:cs="Times New Roman"/>
          <w:sz w:val="24"/>
          <w:szCs w:val="24"/>
          <w:lang w:val="en-GB"/>
        </w:rPr>
        <w:t>by presenting</w:t>
      </w:r>
      <w:r w:rsidRPr="004A41C0">
        <w:rPr>
          <w:rFonts w:ascii="Times New Roman" w:hAnsi="Times New Roman" w:cs="Times New Roman"/>
          <w:sz w:val="24"/>
          <w:szCs w:val="24"/>
          <w:lang w:val="en-GB"/>
        </w:rPr>
        <w:t xml:space="preserve"> a document.</w:t>
      </w:r>
    </w:p>
    <w:p w14:paraId="42E372D9" w14:textId="77777777" w:rsidR="004C18F0" w:rsidRPr="004A41C0" w:rsidRDefault="004C18F0" w:rsidP="00AB0F04">
      <w:pPr>
        <w:pStyle w:val="PargrafodaLista"/>
        <w:spacing w:line="480" w:lineRule="auto"/>
        <w:jc w:val="both"/>
        <w:rPr>
          <w:rFonts w:eastAsiaTheme="minorHAnsi"/>
          <w:i/>
          <w:iCs/>
          <w:u w:val="single"/>
          <w:lang w:val="en-GB" w:eastAsia="en-US"/>
        </w:rPr>
      </w:pPr>
      <w:r w:rsidRPr="004A41C0">
        <w:rPr>
          <w:rFonts w:eastAsiaTheme="minorHAnsi"/>
          <w:i/>
          <w:iCs/>
          <w:u w:val="single"/>
          <w:lang w:val="en-GB" w:eastAsia="en-US"/>
        </w:rPr>
        <w:lastRenderedPageBreak/>
        <w:t>Questions from item 3 - Territorialization and Reference Population of the Oral Health Team:</w:t>
      </w:r>
    </w:p>
    <w:p w14:paraId="2AB9BC03" w14:textId="732EB591" w:rsidR="004C18F0" w:rsidRPr="004A41C0" w:rsidRDefault="004C18F0" w:rsidP="00AB0F04">
      <w:pPr>
        <w:pStyle w:val="PargrafodaLista"/>
        <w:spacing w:line="480" w:lineRule="auto"/>
        <w:jc w:val="both"/>
        <w:rPr>
          <w:rFonts w:eastAsiaTheme="minorHAnsi"/>
          <w:lang w:val="en-GB" w:eastAsia="en-US"/>
        </w:rPr>
      </w:pPr>
      <w:r w:rsidRPr="004A41C0">
        <w:rPr>
          <w:rFonts w:eastAsiaTheme="minorHAnsi"/>
          <w:lang w:val="en-GB" w:eastAsia="en-US"/>
        </w:rPr>
        <w:t xml:space="preserve">• Number of assisted </w:t>
      </w:r>
      <w:r w:rsidR="00AB0F04" w:rsidRPr="004A41C0">
        <w:rPr>
          <w:rFonts w:eastAsiaTheme="minorHAnsi"/>
          <w:lang w:val="en-GB" w:eastAsia="en-US"/>
        </w:rPr>
        <w:t>P</w:t>
      </w:r>
      <w:r w:rsidR="004A41C0" w:rsidRPr="004A41C0">
        <w:rPr>
          <w:rFonts w:eastAsiaTheme="minorHAnsi"/>
          <w:lang w:val="en-GB" w:eastAsia="en-US"/>
        </w:rPr>
        <w:t>HC teams</w:t>
      </w:r>
    </w:p>
    <w:p w14:paraId="326E7603" w14:textId="77777777" w:rsidR="004C18F0" w:rsidRPr="004A41C0" w:rsidRDefault="004C18F0" w:rsidP="00AB0F04">
      <w:pPr>
        <w:pStyle w:val="PargrafodaLista"/>
        <w:spacing w:line="480" w:lineRule="auto"/>
        <w:jc w:val="both"/>
        <w:rPr>
          <w:rFonts w:eastAsiaTheme="minorHAnsi"/>
          <w:lang w:val="en-GB" w:eastAsia="en-US"/>
        </w:rPr>
      </w:pPr>
      <w:r w:rsidRPr="004A41C0">
        <w:rPr>
          <w:rFonts w:eastAsiaTheme="minorHAnsi"/>
          <w:lang w:val="en-GB" w:eastAsia="en-US"/>
        </w:rPr>
        <w:t xml:space="preserve">• Frequency </w:t>
      </w:r>
      <w:r w:rsidR="00AB0F04" w:rsidRPr="004A41C0">
        <w:rPr>
          <w:rFonts w:eastAsiaTheme="minorHAnsi"/>
          <w:lang w:val="en-GB" w:eastAsia="en-US"/>
        </w:rPr>
        <w:t>with which the</w:t>
      </w:r>
      <w:r w:rsidRPr="004A41C0">
        <w:rPr>
          <w:rFonts w:eastAsiaTheme="minorHAnsi"/>
          <w:lang w:val="en-GB" w:eastAsia="en-US"/>
        </w:rPr>
        <w:t xml:space="preserve"> </w:t>
      </w:r>
      <w:r w:rsidR="00AB0F04" w:rsidRPr="004A41C0">
        <w:rPr>
          <w:rFonts w:eastAsiaTheme="minorHAnsi"/>
          <w:lang w:val="en-GB" w:eastAsia="en-US"/>
        </w:rPr>
        <w:t>OHT</w:t>
      </w:r>
      <w:r w:rsidRPr="004A41C0">
        <w:rPr>
          <w:rFonts w:eastAsiaTheme="minorHAnsi"/>
          <w:lang w:val="en-GB" w:eastAsia="en-US"/>
        </w:rPr>
        <w:t xml:space="preserve"> </w:t>
      </w:r>
      <w:r w:rsidR="00AB0F04" w:rsidRPr="004A41C0">
        <w:rPr>
          <w:rFonts w:eastAsiaTheme="minorHAnsi"/>
          <w:lang w:val="en-GB" w:eastAsia="en-US"/>
        </w:rPr>
        <w:t>attends</w:t>
      </w:r>
      <w:r w:rsidRPr="004A41C0">
        <w:rPr>
          <w:rFonts w:eastAsiaTheme="minorHAnsi"/>
          <w:lang w:val="en-GB" w:eastAsia="en-US"/>
        </w:rPr>
        <w:t xml:space="preserve"> users outside its coverage area</w:t>
      </w:r>
    </w:p>
    <w:p w14:paraId="52B23066" w14:textId="6E7B3CF3" w:rsidR="004C18F0" w:rsidRPr="004A41C0" w:rsidRDefault="004C18F0" w:rsidP="00AB0F04">
      <w:pPr>
        <w:spacing w:after="0" w:line="600" w:lineRule="auto"/>
        <w:ind w:firstLine="851"/>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 xml:space="preserve">The greater the number of </w:t>
      </w:r>
      <w:r w:rsidR="004A41C0" w:rsidRPr="004A41C0">
        <w:rPr>
          <w:rFonts w:ascii="Times New Roman" w:hAnsi="Times New Roman" w:cs="Times New Roman"/>
          <w:sz w:val="24"/>
          <w:szCs w:val="24"/>
          <w:lang w:val="en-GB"/>
        </w:rPr>
        <w:t>PHC teams</w:t>
      </w:r>
      <w:r w:rsidRPr="004A41C0">
        <w:rPr>
          <w:rFonts w:ascii="Times New Roman" w:hAnsi="Times New Roman" w:cs="Times New Roman"/>
          <w:sz w:val="24"/>
          <w:szCs w:val="24"/>
          <w:lang w:val="en-GB"/>
        </w:rPr>
        <w:t xml:space="preserve"> that an </w:t>
      </w:r>
      <w:r w:rsidR="00AB0F04" w:rsidRPr="004A41C0">
        <w:rPr>
          <w:rFonts w:ascii="Times New Roman" w:hAnsi="Times New Roman" w:cs="Times New Roman"/>
          <w:sz w:val="24"/>
          <w:szCs w:val="24"/>
          <w:lang w:val="en-GB"/>
        </w:rPr>
        <w:t>OHT</w:t>
      </w:r>
      <w:r w:rsidRPr="004A41C0">
        <w:rPr>
          <w:rFonts w:ascii="Times New Roman" w:hAnsi="Times New Roman" w:cs="Times New Roman"/>
          <w:sz w:val="24"/>
          <w:szCs w:val="24"/>
          <w:lang w:val="en-GB"/>
        </w:rPr>
        <w:t xml:space="preserve"> </w:t>
      </w:r>
      <w:r w:rsidR="00AB0F04" w:rsidRPr="004A41C0">
        <w:rPr>
          <w:rFonts w:ascii="Times New Roman" w:hAnsi="Times New Roman" w:cs="Times New Roman"/>
          <w:sz w:val="24"/>
          <w:szCs w:val="24"/>
          <w:lang w:val="en-GB"/>
        </w:rPr>
        <w:t>attends</w:t>
      </w:r>
      <w:r w:rsidRPr="004A41C0">
        <w:rPr>
          <w:rFonts w:ascii="Times New Roman" w:hAnsi="Times New Roman" w:cs="Times New Roman"/>
          <w:sz w:val="24"/>
          <w:szCs w:val="24"/>
          <w:lang w:val="en-GB"/>
        </w:rPr>
        <w:t xml:space="preserve"> and the greater the frequency of assistance to users outside the coverage area, hypothetically more time is </w:t>
      </w:r>
      <w:r w:rsidR="00AB0F04" w:rsidRPr="004A41C0">
        <w:rPr>
          <w:rFonts w:ascii="Times New Roman" w:hAnsi="Times New Roman" w:cs="Times New Roman"/>
          <w:sz w:val="24"/>
          <w:szCs w:val="24"/>
          <w:lang w:val="en-GB"/>
        </w:rPr>
        <w:t>spent</w:t>
      </w:r>
      <w:r w:rsidRPr="004A41C0">
        <w:rPr>
          <w:rFonts w:ascii="Times New Roman" w:hAnsi="Times New Roman" w:cs="Times New Roman"/>
          <w:sz w:val="24"/>
          <w:szCs w:val="24"/>
          <w:lang w:val="en-GB"/>
        </w:rPr>
        <w:t xml:space="preserve"> only in clinical care, making it more difficult to find opportune moments for planning. In these scenarios, we hypothesized that oral health actions were performed </w:t>
      </w:r>
      <w:r w:rsidR="00AB0F04" w:rsidRPr="004A41C0">
        <w:rPr>
          <w:rFonts w:ascii="Times New Roman" w:hAnsi="Times New Roman" w:cs="Times New Roman"/>
          <w:sz w:val="24"/>
          <w:szCs w:val="24"/>
          <w:lang w:val="en-GB"/>
        </w:rPr>
        <w:t>by</w:t>
      </w:r>
      <w:r w:rsidRPr="004A41C0">
        <w:rPr>
          <w:rFonts w:ascii="Times New Roman" w:hAnsi="Times New Roman" w:cs="Times New Roman"/>
          <w:sz w:val="24"/>
          <w:szCs w:val="24"/>
          <w:lang w:val="en-GB"/>
        </w:rPr>
        <w:t xml:space="preserve"> improvisation and not through planning.</w:t>
      </w:r>
    </w:p>
    <w:p w14:paraId="18F794B2" w14:textId="77777777" w:rsidR="004C18F0" w:rsidRPr="004A41C0" w:rsidRDefault="00C3195D" w:rsidP="00AB0F04">
      <w:pPr>
        <w:pStyle w:val="PargrafodaLista"/>
        <w:spacing w:line="480" w:lineRule="auto"/>
        <w:jc w:val="both"/>
        <w:rPr>
          <w:rFonts w:eastAsiaTheme="minorHAnsi"/>
          <w:i/>
          <w:iCs/>
          <w:u w:val="single"/>
          <w:lang w:val="en-GB" w:eastAsia="en-US"/>
        </w:rPr>
      </w:pPr>
      <w:r w:rsidRPr="004A41C0">
        <w:rPr>
          <w:rFonts w:eastAsiaTheme="minorHAnsi"/>
          <w:i/>
          <w:iCs/>
          <w:u w:val="single"/>
          <w:lang w:val="en-GB" w:eastAsia="en-US"/>
        </w:rPr>
        <w:t>Questions from i</w:t>
      </w:r>
      <w:r w:rsidR="004C18F0" w:rsidRPr="004A41C0">
        <w:rPr>
          <w:rFonts w:eastAsiaTheme="minorHAnsi"/>
          <w:i/>
          <w:iCs/>
          <w:u w:val="single"/>
          <w:lang w:val="en-GB" w:eastAsia="en-US"/>
        </w:rPr>
        <w:t xml:space="preserve">tem 4 - Planning, Monitoring and </w:t>
      </w:r>
      <w:r w:rsidR="00AB0F04" w:rsidRPr="004A41C0">
        <w:rPr>
          <w:rFonts w:eastAsiaTheme="minorHAnsi"/>
          <w:i/>
          <w:iCs/>
          <w:u w:val="single"/>
          <w:lang w:val="en-GB" w:eastAsia="en-US"/>
        </w:rPr>
        <w:t>Assessment</w:t>
      </w:r>
      <w:r w:rsidR="004C18F0" w:rsidRPr="004A41C0">
        <w:rPr>
          <w:rFonts w:eastAsiaTheme="minorHAnsi"/>
          <w:i/>
          <w:iCs/>
          <w:u w:val="single"/>
          <w:lang w:val="en-GB" w:eastAsia="en-US"/>
        </w:rPr>
        <w:t>:</w:t>
      </w:r>
    </w:p>
    <w:p w14:paraId="6D1029C2" w14:textId="0D43ADF9" w:rsidR="004C18F0" w:rsidRPr="004A41C0" w:rsidRDefault="004C18F0" w:rsidP="00AB0F04">
      <w:pPr>
        <w:pStyle w:val="PargrafodaLista"/>
        <w:spacing w:line="480" w:lineRule="auto"/>
        <w:jc w:val="both"/>
        <w:rPr>
          <w:rFonts w:eastAsiaTheme="minorHAnsi"/>
          <w:lang w:val="en-GB" w:eastAsia="en-US"/>
        </w:rPr>
      </w:pPr>
      <w:r w:rsidRPr="004A41C0">
        <w:rPr>
          <w:rFonts w:eastAsiaTheme="minorHAnsi"/>
          <w:lang w:val="en-GB" w:eastAsia="en-US"/>
        </w:rPr>
        <w:t xml:space="preserve">• </w:t>
      </w:r>
      <w:r w:rsidR="00AB0F04" w:rsidRPr="004A41C0">
        <w:rPr>
          <w:rFonts w:eastAsiaTheme="minorHAnsi"/>
          <w:lang w:val="en-GB" w:eastAsia="en-US"/>
        </w:rPr>
        <w:t>The OHT</w:t>
      </w:r>
      <w:r w:rsidRPr="004A41C0">
        <w:rPr>
          <w:rFonts w:eastAsiaTheme="minorHAnsi"/>
          <w:lang w:val="en-GB" w:eastAsia="en-US"/>
        </w:rPr>
        <w:t xml:space="preserve"> participates in meetings together with </w:t>
      </w:r>
      <w:r w:rsidR="00AB0F04" w:rsidRPr="004A41C0">
        <w:rPr>
          <w:rFonts w:eastAsiaTheme="minorHAnsi"/>
          <w:lang w:val="en-GB" w:eastAsia="en-US"/>
        </w:rPr>
        <w:t xml:space="preserve">the </w:t>
      </w:r>
      <w:r w:rsidR="004A41C0" w:rsidRPr="004A41C0">
        <w:rPr>
          <w:rFonts w:eastAsiaTheme="minorHAnsi"/>
          <w:lang w:val="en-GB" w:eastAsia="en-US"/>
        </w:rPr>
        <w:t>PHC teams</w:t>
      </w:r>
    </w:p>
    <w:p w14:paraId="201EE10E" w14:textId="77777777" w:rsidR="004C18F0" w:rsidRPr="004A41C0" w:rsidRDefault="004C18F0" w:rsidP="00AB0F04">
      <w:pPr>
        <w:pStyle w:val="PargrafodaLista"/>
        <w:spacing w:line="480" w:lineRule="auto"/>
        <w:jc w:val="both"/>
        <w:rPr>
          <w:rFonts w:eastAsiaTheme="minorHAnsi"/>
          <w:lang w:val="en-GB" w:eastAsia="en-US"/>
        </w:rPr>
      </w:pPr>
      <w:r w:rsidRPr="004A41C0">
        <w:rPr>
          <w:rFonts w:eastAsiaTheme="minorHAnsi"/>
          <w:lang w:val="en-GB" w:eastAsia="en-US"/>
        </w:rPr>
        <w:t xml:space="preserve">• </w:t>
      </w:r>
      <w:r w:rsidR="00AB0F04" w:rsidRPr="004A41C0">
        <w:rPr>
          <w:rFonts w:eastAsiaTheme="minorHAnsi"/>
          <w:lang w:val="en-GB" w:eastAsia="en-US"/>
        </w:rPr>
        <w:t>The OHT</w:t>
      </w:r>
      <w:r w:rsidRPr="004A41C0">
        <w:rPr>
          <w:rFonts w:eastAsiaTheme="minorHAnsi"/>
          <w:lang w:val="en-GB" w:eastAsia="en-US"/>
        </w:rPr>
        <w:t xml:space="preserve"> </w:t>
      </w:r>
      <w:r w:rsidR="00AB0F04" w:rsidRPr="004A41C0">
        <w:rPr>
          <w:rFonts w:eastAsiaTheme="minorHAnsi"/>
          <w:lang w:val="en-GB" w:eastAsia="en-US"/>
        </w:rPr>
        <w:t>performs</w:t>
      </w:r>
      <w:r w:rsidRPr="004A41C0">
        <w:rPr>
          <w:rFonts w:eastAsiaTheme="minorHAnsi"/>
          <w:lang w:val="en-GB" w:eastAsia="en-US"/>
        </w:rPr>
        <w:t xml:space="preserve"> case and therapeutic project</w:t>
      </w:r>
      <w:r w:rsidR="00AB0F04" w:rsidRPr="004A41C0">
        <w:rPr>
          <w:rFonts w:eastAsiaTheme="minorHAnsi"/>
          <w:lang w:val="en-GB" w:eastAsia="en-US"/>
        </w:rPr>
        <w:t xml:space="preserve"> discussions</w:t>
      </w:r>
    </w:p>
    <w:p w14:paraId="5BAC8703" w14:textId="77777777" w:rsidR="004C18F0" w:rsidRPr="004A41C0" w:rsidRDefault="004C18F0" w:rsidP="00AB0F04">
      <w:pPr>
        <w:pStyle w:val="PargrafodaLista"/>
        <w:spacing w:line="480" w:lineRule="auto"/>
        <w:jc w:val="both"/>
        <w:rPr>
          <w:rFonts w:eastAsiaTheme="minorHAnsi"/>
          <w:lang w:val="en-GB" w:eastAsia="en-US"/>
        </w:rPr>
      </w:pPr>
      <w:r w:rsidRPr="004A41C0">
        <w:rPr>
          <w:rFonts w:eastAsiaTheme="minorHAnsi"/>
          <w:lang w:val="en-GB" w:eastAsia="en-US"/>
        </w:rPr>
        <w:t>• eSB performs self-assessment process</w:t>
      </w:r>
    </w:p>
    <w:p w14:paraId="04C46F63" w14:textId="77777777" w:rsidR="004C18F0" w:rsidRPr="004A41C0" w:rsidRDefault="004C18F0" w:rsidP="00AB0F04">
      <w:pPr>
        <w:pStyle w:val="PargrafodaLista"/>
        <w:spacing w:line="480" w:lineRule="auto"/>
        <w:jc w:val="both"/>
        <w:rPr>
          <w:rFonts w:eastAsiaTheme="minorHAnsi"/>
          <w:lang w:val="en-GB" w:eastAsia="en-US"/>
        </w:rPr>
      </w:pPr>
      <w:r w:rsidRPr="004A41C0">
        <w:rPr>
          <w:rFonts w:eastAsiaTheme="minorHAnsi"/>
          <w:lang w:val="en-GB" w:eastAsia="en-US"/>
        </w:rPr>
        <w:t>• Self-assessment instrument used</w:t>
      </w:r>
    </w:p>
    <w:p w14:paraId="7EF1CEA6" w14:textId="77777777" w:rsidR="004C18F0" w:rsidRPr="004A41C0" w:rsidRDefault="004C18F0" w:rsidP="00C3195D">
      <w:pPr>
        <w:spacing w:after="0" w:line="600" w:lineRule="auto"/>
        <w:ind w:firstLine="851"/>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t xml:space="preserve">Hypothetically, the more integrated into teamwork, participating in joint meetings and discussing cases and therapeutic projects, the more prepared the </w:t>
      </w:r>
      <w:r w:rsidR="00AB0F04" w:rsidRPr="004A41C0">
        <w:rPr>
          <w:rFonts w:ascii="Times New Roman" w:hAnsi="Times New Roman" w:cs="Times New Roman"/>
          <w:sz w:val="24"/>
          <w:szCs w:val="24"/>
          <w:lang w:val="en-GB"/>
        </w:rPr>
        <w:t>OHT</w:t>
      </w:r>
      <w:r w:rsidRPr="004A41C0">
        <w:rPr>
          <w:rFonts w:ascii="Times New Roman" w:hAnsi="Times New Roman" w:cs="Times New Roman"/>
          <w:sz w:val="24"/>
          <w:szCs w:val="24"/>
          <w:lang w:val="en-GB"/>
        </w:rPr>
        <w:t xml:space="preserve"> will be to participate and develop activities for planning health actions. In turn, hypothetically, the self-assessment process can help the team to reflect on its actions and readjust what </w:t>
      </w:r>
      <w:r w:rsidR="00C3195D" w:rsidRPr="004A41C0">
        <w:rPr>
          <w:rFonts w:ascii="Times New Roman" w:hAnsi="Times New Roman" w:cs="Times New Roman"/>
          <w:sz w:val="24"/>
          <w:szCs w:val="24"/>
          <w:lang w:val="en-GB"/>
        </w:rPr>
        <w:t>should be</w:t>
      </w:r>
      <w:r w:rsidRPr="004A41C0">
        <w:rPr>
          <w:rFonts w:ascii="Times New Roman" w:hAnsi="Times New Roman" w:cs="Times New Roman"/>
          <w:sz w:val="24"/>
          <w:szCs w:val="24"/>
          <w:lang w:val="en-GB"/>
        </w:rPr>
        <w:t xml:space="preserve"> deem</w:t>
      </w:r>
      <w:r w:rsidR="00C3195D" w:rsidRPr="004A41C0">
        <w:rPr>
          <w:rFonts w:ascii="Times New Roman" w:hAnsi="Times New Roman" w:cs="Times New Roman"/>
          <w:sz w:val="24"/>
          <w:szCs w:val="24"/>
          <w:lang w:val="en-GB"/>
        </w:rPr>
        <w:t>ed</w:t>
      </w:r>
      <w:r w:rsidRPr="004A41C0">
        <w:rPr>
          <w:rFonts w:ascii="Times New Roman" w:hAnsi="Times New Roman" w:cs="Times New Roman"/>
          <w:sz w:val="24"/>
          <w:szCs w:val="24"/>
          <w:lang w:val="en-GB"/>
        </w:rPr>
        <w:t xml:space="preserve"> appropriate and feasible in the local context.</w:t>
      </w:r>
    </w:p>
    <w:p w14:paraId="1D91C485" w14:textId="77777777" w:rsidR="004C18F0" w:rsidRPr="004A41C0" w:rsidRDefault="004C18F0" w:rsidP="00C3195D">
      <w:pPr>
        <w:pStyle w:val="PargrafodaLista"/>
        <w:spacing w:line="480" w:lineRule="auto"/>
        <w:jc w:val="both"/>
        <w:rPr>
          <w:rFonts w:eastAsiaTheme="minorHAnsi"/>
          <w:i/>
          <w:iCs/>
          <w:u w:val="single"/>
          <w:lang w:val="en-GB" w:eastAsia="en-US"/>
        </w:rPr>
      </w:pPr>
      <w:r w:rsidRPr="004A41C0">
        <w:rPr>
          <w:rFonts w:eastAsiaTheme="minorHAnsi"/>
          <w:i/>
          <w:iCs/>
          <w:u w:val="single"/>
          <w:lang w:val="en-GB" w:eastAsia="en-US"/>
        </w:rPr>
        <w:t>Questions from item 7 - Organization of the Agenda and Offer of Team Actions:</w:t>
      </w:r>
    </w:p>
    <w:p w14:paraId="7C2CF2DC" w14:textId="77777777" w:rsidR="004C18F0" w:rsidRPr="004A41C0" w:rsidRDefault="004C18F0" w:rsidP="00C3195D">
      <w:pPr>
        <w:pStyle w:val="PargrafodaLista"/>
        <w:spacing w:line="480" w:lineRule="auto"/>
        <w:jc w:val="both"/>
        <w:rPr>
          <w:rFonts w:eastAsiaTheme="minorHAnsi"/>
          <w:lang w:val="en-GB" w:eastAsia="en-US"/>
        </w:rPr>
      </w:pPr>
      <w:r w:rsidRPr="004A41C0">
        <w:rPr>
          <w:rFonts w:eastAsiaTheme="minorHAnsi"/>
          <w:lang w:val="en-GB" w:eastAsia="en-US"/>
        </w:rPr>
        <w:t xml:space="preserve">• </w:t>
      </w:r>
      <w:r w:rsidR="00C3195D" w:rsidRPr="004A41C0">
        <w:rPr>
          <w:rFonts w:eastAsiaTheme="minorHAnsi"/>
          <w:lang w:val="en-GB" w:eastAsia="en-US"/>
        </w:rPr>
        <w:t>The OHT</w:t>
      </w:r>
      <w:r w:rsidRPr="004A41C0">
        <w:rPr>
          <w:rFonts w:eastAsiaTheme="minorHAnsi"/>
          <w:lang w:val="en-GB" w:eastAsia="en-US"/>
        </w:rPr>
        <w:t xml:space="preserve"> carries out actions </w:t>
      </w:r>
      <w:r w:rsidR="00C3195D" w:rsidRPr="004A41C0">
        <w:rPr>
          <w:rFonts w:eastAsiaTheme="minorHAnsi"/>
          <w:lang w:val="en-GB" w:eastAsia="en-US"/>
        </w:rPr>
        <w:t xml:space="preserve">together </w:t>
      </w:r>
      <w:r w:rsidRPr="004A41C0">
        <w:rPr>
          <w:rFonts w:eastAsiaTheme="minorHAnsi"/>
          <w:lang w:val="en-GB" w:eastAsia="en-US"/>
        </w:rPr>
        <w:t>with other social facilities in the territory</w:t>
      </w:r>
    </w:p>
    <w:p w14:paraId="636DEC3D" w14:textId="2AD6F198" w:rsidR="004C18F0" w:rsidRPr="004A41C0" w:rsidRDefault="004C18F0" w:rsidP="00C3195D">
      <w:pPr>
        <w:pStyle w:val="PargrafodaLista"/>
        <w:spacing w:line="480" w:lineRule="auto"/>
        <w:jc w:val="both"/>
        <w:rPr>
          <w:rFonts w:eastAsiaTheme="minorHAnsi"/>
          <w:lang w:val="en-GB" w:eastAsia="en-US"/>
        </w:rPr>
      </w:pPr>
      <w:r w:rsidRPr="004A41C0">
        <w:rPr>
          <w:rFonts w:eastAsiaTheme="minorHAnsi"/>
          <w:lang w:val="en-GB" w:eastAsia="en-US"/>
        </w:rPr>
        <w:t xml:space="preserve">• </w:t>
      </w:r>
      <w:r w:rsidR="00C3195D" w:rsidRPr="004A41C0">
        <w:rPr>
          <w:rFonts w:eastAsiaTheme="minorHAnsi"/>
          <w:lang w:val="en-GB" w:eastAsia="en-US"/>
        </w:rPr>
        <w:t>The OHT</w:t>
      </w:r>
      <w:r w:rsidRPr="004A41C0">
        <w:rPr>
          <w:rFonts w:eastAsiaTheme="minorHAnsi"/>
          <w:lang w:val="en-GB" w:eastAsia="en-US"/>
        </w:rPr>
        <w:t xml:space="preserve"> performs </w:t>
      </w:r>
      <w:r w:rsidR="00C3195D" w:rsidRPr="004A41C0">
        <w:rPr>
          <w:rFonts w:eastAsiaTheme="minorHAnsi"/>
          <w:lang w:val="en-GB" w:eastAsia="en-US"/>
        </w:rPr>
        <w:t>embracement</w:t>
      </w:r>
      <w:r w:rsidRPr="004A41C0">
        <w:rPr>
          <w:rFonts w:eastAsiaTheme="minorHAnsi"/>
          <w:lang w:val="en-GB" w:eastAsia="en-US"/>
        </w:rPr>
        <w:t xml:space="preserve"> together with </w:t>
      </w:r>
      <w:r w:rsidR="00C3195D" w:rsidRPr="004A41C0">
        <w:rPr>
          <w:rFonts w:eastAsiaTheme="minorHAnsi"/>
          <w:lang w:val="en-GB" w:eastAsia="en-US"/>
        </w:rPr>
        <w:t>P</w:t>
      </w:r>
      <w:r w:rsidR="00413038" w:rsidRPr="004A41C0">
        <w:rPr>
          <w:rFonts w:eastAsiaTheme="minorHAnsi"/>
          <w:lang w:val="en-GB" w:eastAsia="en-US"/>
        </w:rPr>
        <w:t>H</w:t>
      </w:r>
      <w:r w:rsidR="003D2E1C" w:rsidRPr="004A41C0">
        <w:rPr>
          <w:rFonts w:eastAsiaTheme="minorHAnsi"/>
          <w:lang w:val="en-GB" w:eastAsia="en-US"/>
        </w:rPr>
        <w:t>C teams</w:t>
      </w:r>
    </w:p>
    <w:p w14:paraId="0B0CC5FE" w14:textId="77777777" w:rsidR="004C18F0" w:rsidRPr="004A41C0" w:rsidRDefault="004C18F0" w:rsidP="00C3195D">
      <w:pPr>
        <w:pStyle w:val="PargrafodaLista"/>
        <w:spacing w:line="480" w:lineRule="auto"/>
        <w:jc w:val="both"/>
        <w:rPr>
          <w:rFonts w:eastAsiaTheme="minorHAnsi"/>
          <w:lang w:val="en-GB" w:eastAsia="en-US"/>
        </w:rPr>
      </w:pPr>
      <w:r w:rsidRPr="004A41C0">
        <w:rPr>
          <w:rFonts w:eastAsiaTheme="minorHAnsi"/>
          <w:lang w:val="en-GB" w:eastAsia="en-US"/>
        </w:rPr>
        <w:t xml:space="preserve">• </w:t>
      </w:r>
      <w:r w:rsidR="00C3195D" w:rsidRPr="004A41C0">
        <w:rPr>
          <w:rFonts w:eastAsiaTheme="minorHAnsi"/>
          <w:lang w:val="en-GB" w:eastAsia="en-US"/>
        </w:rPr>
        <w:t>The OHT</w:t>
      </w:r>
      <w:r w:rsidRPr="004A41C0">
        <w:rPr>
          <w:rFonts w:eastAsiaTheme="minorHAnsi"/>
          <w:lang w:val="en-GB" w:eastAsia="en-US"/>
        </w:rPr>
        <w:t xml:space="preserve"> uses protocols/criteria for </w:t>
      </w:r>
      <w:r w:rsidR="00C3195D" w:rsidRPr="004A41C0">
        <w:rPr>
          <w:rFonts w:eastAsiaTheme="minorHAnsi"/>
          <w:lang w:val="en-GB" w:eastAsia="en-US"/>
        </w:rPr>
        <w:t xml:space="preserve">the embracement </w:t>
      </w:r>
      <w:r w:rsidRPr="004A41C0">
        <w:rPr>
          <w:rFonts w:eastAsiaTheme="minorHAnsi"/>
          <w:lang w:val="en-GB" w:eastAsia="en-US"/>
        </w:rPr>
        <w:t xml:space="preserve">conduct </w:t>
      </w:r>
    </w:p>
    <w:p w14:paraId="04144EFC" w14:textId="77777777" w:rsidR="004C18F0" w:rsidRPr="004A41C0" w:rsidRDefault="004C18F0" w:rsidP="00C3195D">
      <w:pPr>
        <w:pStyle w:val="PargrafodaLista"/>
        <w:spacing w:line="480" w:lineRule="auto"/>
        <w:jc w:val="both"/>
        <w:rPr>
          <w:rFonts w:eastAsiaTheme="minorHAnsi"/>
          <w:lang w:val="en-GB" w:eastAsia="en-US"/>
        </w:rPr>
      </w:pPr>
      <w:r w:rsidRPr="004A41C0">
        <w:rPr>
          <w:rFonts w:eastAsiaTheme="minorHAnsi"/>
          <w:lang w:val="en-GB" w:eastAsia="en-US"/>
        </w:rPr>
        <w:t xml:space="preserve">• </w:t>
      </w:r>
      <w:r w:rsidR="00C3195D" w:rsidRPr="004A41C0">
        <w:rPr>
          <w:rFonts w:eastAsiaTheme="minorHAnsi"/>
          <w:lang w:val="en-GB" w:eastAsia="en-US"/>
        </w:rPr>
        <w:t>The OHT p</w:t>
      </w:r>
      <w:r w:rsidRPr="004A41C0">
        <w:rPr>
          <w:rFonts w:eastAsiaTheme="minorHAnsi"/>
          <w:lang w:val="en-GB" w:eastAsia="en-US"/>
        </w:rPr>
        <w:t xml:space="preserve">rofessionals who carry out the </w:t>
      </w:r>
      <w:r w:rsidR="00C3195D" w:rsidRPr="004A41C0">
        <w:rPr>
          <w:rFonts w:eastAsiaTheme="minorHAnsi"/>
          <w:lang w:val="en-GB" w:eastAsia="en-US"/>
        </w:rPr>
        <w:t>embracement</w:t>
      </w:r>
      <w:r w:rsidRPr="004A41C0">
        <w:rPr>
          <w:rFonts w:eastAsiaTheme="minorHAnsi"/>
          <w:lang w:val="en-GB" w:eastAsia="en-US"/>
        </w:rPr>
        <w:t xml:space="preserve"> were trained to assess and classify </w:t>
      </w:r>
      <w:r w:rsidR="00C3195D" w:rsidRPr="004A41C0">
        <w:rPr>
          <w:rFonts w:eastAsiaTheme="minorHAnsi"/>
          <w:lang w:val="en-GB" w:eastAsia="en-US"/>
        </w:rPr>
        <w:t xml:space="preserve">the </w:t>
      </w:r>
      <w:r w:rsidRPr="004A41C0">
        <w:rPr>
          <w:rFonts w:eastAsiaTheme="minorHAnsi"/>
          <w:lang w:val="en-GB" w:eastAsia="en-US"/>
        </w:rPr>
        <w:t>users</w:t>
      </w:r>
      <w:r w:rsidR="00C3195D" w:rsidRPr="004A41C0">
        <w:rPr>
          <w:rFonts w:eastAsiaTheme="minorHAnsi"/>
          <w:lang w:val="en-GB" w:eastAsia="en-US"/>
        </w:rPr>
        <w:t>’</w:t>
      </w:r>
      <w:r w:rsidRPr="004A41C0">
        <w:rPr>
          <w:rFonts w:eastAsiaTheme="minorHAnsi"/>
          <w:lang w:val="en-GB" w:eastAsia="en-US"/>
        </w:rPr>
        <w:t xml:space="preserve"> risk and vulnerability</w:t>
      </w:r>
    </w:p>
    <w:p w14:paraId="1A26C562" w14:textId="2021F741" w:rsidR="004C18F0" w:rsidRPr="004A41C0" w:rsidRDefault="004C18F0" w:rsidP="00C3195D">
      <w:pPr>
        <w:spacing w:after="0" w:line="600" w:lineRule="auto"/>
        <w:ind w:firstLine="360"/>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lastRenderedPageBreak/>
        <w:t xml:space="preserve">Hypothetically, </w:t>
      </w:r>
      <w:r w:rsidR="00C3195D" w:rsidRPr="004A41C0">
        <w:rPr>
          <w:rFonts w:ascii="Times New Roman" w:hAnsi="Times New Roman" w:cs="Times New Roman"/>
          <w:sz w:val="24"/>
          <w:szCs w:val="24"/>
          <w:lang w:val="en-GB"/>
        </w:rPr>
        <w:t>performing the embracement</w:t>
      </w:r>
      <w:r w:rsidRPr="004A41C0">
        <w:rPr>
          <w:rFonts w:ascii="Times New Roman" w:hAnsi="Times New Roman" w:cs="Times New Roman"/>
          <w:sz w:val="24"/>
          <w:szCs w:val="24"/>
          <w:lang w:val="en-GB"/>
        </w:rPr>
        <w:t xml:space="preserve"> together with the </w:t>
      </w:r>
      <w:r w:rsidR="00C3195D" w:rsidRPr="004A41C0">
        <w:rPr>
          <w:rFonts w:ascii="Times New Roman" w:hAnsi="Times New Roman" w:cs="Times New Roman"/>
          <w:sz w:val="24"/>
          <w:szCs w:val="24"/>
          <w:lang w:val="en-GB"/>
        </w:rPr>
        <w:t>P</w:t>
      </w:r>
      <w:r w:rsidR="00413038" w:rsidRPr="004A41C0">
        <w:rPr>
          <w:rFonts w:ascii="Times New Roman" w:hAnsi="Times New Roman" w:cs="Times New Roman"/>
          <w:sz w:val="24"/>
          <w:szCs w:val="24"/>
          <w:lang w:val="en-GB"/>
        </w:rPr>
        <w:t>H</w:t>
      </w:r>
      <w:r w:rsidR="003D2E1C" w:rsidRPr="004A41C0">
        <w:rPr>
          <w:rFonts w:ascii="Times New Roman" w:hAnsi="Times New Roman" w:cs="Times New Roman"/>
          <w:sz w:val="24"/>
          <w:szCs w:val="24"/>
          <w:lang w:val="en-GB"/>
        </w:rPr>
        <w:t>C teams</w:t>
      </w:r>
      <w:r w:rsidRPr="004A41C0">
        <w:rPr>
          <w:rFonts w:ascii="Times New Roman" w:hAnsi="Times New Roman" w:cs="Times New Roman"/>
          <w:sz w:val="24"/>
          <w:szCs w:val="24"/>
          <w:lang w:val="en-GB"/>
        </w:rPr>
        <w:t xml:space="preserve"> and training to assess and classify </w:t>
      </w:r>
      <w:r w:rsidR="00C3195D" w:rsidRPr="004A41C0">
        <w:rPr>
          <w:rFonts w:ascii="Times New Roman" w:hAnsi="Times New Roman" w:cs="Times New Roman"/>
          <w:sz w:val="24"/>
          <w:szCs w:val="24"/>
          <w:lang w:val="en-GB"/>
        </w:rPr>
        <w:t xml:space="preserve">the </w:t>
      </w:r>
      <w:r w:rsidRPr="004A41C0">
        <w:rPr>
          <w:rFonts w:ascii="Times New Roman" w:hAnsi="Times New Roman" w:cs="Times New Roman"/>
          <w:sz w:val="24"/>
          <w:szCs w:val="24"/>
          <w:lang w:val="en-GB"/>
        </w:rPr>
        <w:t>users</w:t>
      </w:r>
      <w:r w:rsidR="00C3195D" w:rsidRPr="004A41C0">
        <w:rPr>
          <w:rFonts w:ascii="Times New Roman" w:hAnsi="Times New Roman" w:cs="Times New Roman"/>
          <w:sz w:val="24"/>
          <w:szCs w:val="24"/>
          <w:lang w:val="en-GB"/>
        </w:rPr>
        <w:t>’</w:t>
      </w:r>
      <w:r w:rsidRPr="004A41C0">
        <w:rPr>
          <w:rFonts w:ascii="Times New Roman" w:hAnsi="Times New Roman" w:cs="Times New Roman"/>
          <w:sz w:val="24"/>
          <w:szCs w:val="24"/>
          <w:lang w:val="en-GB"/>
        </w:rPr>
        <w:t xml:space="preserve"> risk and vulnerability can</w:t>
      </w:r>
      <w:r w:rsidR="00C3195D" w:rsidRPr="004A41C0">
        <w:rPr>
          <w:rFonts w:ascii="Times New Roman" w:hAnsi="Times New Roman" w:cs="Times New Roman"/>
          <w:sz w:val="24"/>
          <w:szCs w:val="24"/>
          <w:lang w:val="en-GB"/>
        </w:rPr>
        <w:t xml:space="preserve"> provide</w:t>
      </w:r>
      <w:r w:rsidRPr="004A41C0">
        <w:rPr>
          <w:rFonts w:ascii="Times New Roman" w:hAnsi="Times New Roman" w:cs="Times New Roman"/>
          <w:sz w:val="24"/>
          <w:szCs w:val="24"/>
          <w:lang w:val="en-GB"/>
        </w:rPr>
        <w:t xml:space="preserve"> the professional with the necessary knowledge to identify and prioritize </w:t>
      </w:r>
      <w:r w:rsidR="00C3195D" w:rsidRPr="004A41C0">
        <w:rPr>
          <w:rFonts w:ascii="Times New Roman" w:hAnsi="Times New Roman" w:cs="Times New Roman"/>
          <w:sz w:val="24"/>
          <w:szCs w:val="24"/>
          <w:lang w:val="en-GB"/>
        </w:rPr>
        <w:t xml:space="preserve">the </w:t>
      </w:r>
      <w:r w:rsidRPr="004A41C0">
        <w:rPr>
          <w:rFonts w:ascii="Times New Roman" w:hAnsi="Times New Roman" w:cs="Times New Roman"/>
          <w:sz w:val="24"/>
          <w:szCs w:val="24"/>
          <w:lang w:val="en-GB"/>
        </w:rPr>
        <w:t>perceived oral health needs.</w:t>
      </w:r>
    </w:p>
    <w:p w14:paraId="5C6EFE0B" w14:textId="6249BCC5" w:rsidR="00A73304" w:rsidRPr="004A41C0" w:rsidRDefault="00C3195D" w:rsidP="00C3195D">
      <w:pPr>
        <w:pStyle w:val="PargrafodaLista"/>
        <w:spacing w:line="480" w:lineRule="auto"/>
        <w:jc w:val="both"/>
        <w:rPr>
          <w:b/>
          <w:i/>
          <w:lang w:val="en-GB"/>
        </w:rPr>
      </w:pPr>
      <w:r w:rsidRPr="004A41C0">
        <w:rPr>
          <w:b/>
          <w:i/>
          <w:lang w:val="en-GB"/>
        </w:rPr>
        <w:t xml:space="preserve">3. </w:t>
      </w:r>
      <w:r w:rsidR="00A73304" w:rsidRPr="004A41C0">
        <w:rPr>
          <w:b/>
          <w:i/>
          <w:lang w:val="en-GB"/>
        </w:rPr>
        <w:t xml:space="preserve">Definition of variables related to </w:t>
      </w:r>
      <w:r w:rsidR="004A41C0" w:rsidRPr="004A41C0">
        <w:rPr>
          <w:b/>
          <w:i/>
          <w:lang w:val="en-GB"/>
        </w:rPr>
        <w:t xml:space="preserve">PHC </w:t>
      </w:r>
      <w:r w:rsidR="00A73304" w:rsidRPr="004A41C0">
        <w:rPr>
          <w:b/>
          <w:i/>
          <w:lang w:val="en-GB"/>
        </w:rPr>
        <w:t>municipal management:</w:t>
      </w:r>
    </w:p>
    <w:p w14:paraId="2914C3BD" w14:textId="0B7FFACA" w:rsidR="00A73304" w:rsidRPr="004A41C0" w:rsidRDefault="00A73304" w:rsidP="00C3195D">
      <w:pPr>
        <w:spacing w:after="0" w:line="480" w:lineRule="auto"/>
        <w:ind w:firstLine="360"/>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For the variables related to the </w:t>
      </w:r>
      <w:r w:rsidR="004A41C0" w:rsidRPr="004A41C0">
        <w:rPr>
          <w:rFonts w:ascii="Times New Roman" w:eastAsia="Times New Roman" w:hAnsi="Times New Roman" w:cs="Times New Roman"/>
          <w:sz w:val="24"/>
          <w:szCs w:val="24"/>
          <w:lang w:val="en-GB" w:eastAsia="pt-BR"/>
        </w:rPr>
        <w:t xml:space="preserve">PHC </w:t>
      </w:r>
      <w:r w:rsidRPr="004A41C0">
        <w:rPr>
          <w:rFonts w:ascii="Times New Roman" w:eastAsia="Times New Roman" w:hAnsi="Times New Roman" w:cs="Times New Roman"/>
          <w:sz w:val="24"/>
          <w:szCs w:val="24"/>
          <w:lang w:val="en-GB" w:eastAsia="pt-BR"/>
        </w:rPr>
        <w:t xml:space="preserve">municipal management, we selected in the Electronic Module instrument the questions that could hypothetically stimulate or discourage the </w:t>
      </w:r>
      <w:r w:rsidR="00C3195D" w:rsidRPr="004A41C0">
        <w:rPr>
          <w:rFonts w:ascii="Times New Roman" w:eastAsia="Times New Roman" w:hAnsi="Times New Roman" w:cs="Times New Roman"/>
          <w:sz w:val="24"/>
          <w:szCs w:val="24"/>
          <w:lang w:val="en-GB" w:eastAsia="pt-BR"/>
        </w:rPr>
        <w:t>OHT</w:t>
      </w:r>
      <w:r w:rsidRPr="004A41C0">
        <w:rPr>
          <w:rFonts w:ascii="Times New Roman" w:eastAsia="Times New Roman" w:hAnsi="Times New Roman" w:cs="Times New Roman"/>
          <w:sz w:val="24"/>
          <w:szCs w:val="24"/>
          <w:lang w:val="en-GB" w:eastAsia="pt-BR"/>
        </w:rPr>
        <w:t xml:space="preserve"> from developing planning activities.</w:t>
      </w:r>
    </w:p>
    <w:p w14:paraId="1CA5F80A" w14:textId="77777777" w:rsidR="00A73304" w:rsidRPr="004A41C0" w:rsidRDefault="00C3195D" w:rsidP="00C3195D">
      <w:pPr>
        <w:spacing w:after="0" w:line="480" w:lineRule="auto"/>
        <w:ind w:firstLine="708"/>
        <w:jc w:val="both"/>
        <w:rPr>
          <w:rFonts w:ascii="Times New Roman" w:eastAsia="Times New Roman" w:hAnsi="Times New Roman" w:cs="Times New Roman"/>
          <w:i/>
          <w:iCs/>
          <w:sz w:val="24"/>
          <w:szCs w:val="24"/>
          <w:u w:val="single"/>
          <w:lang w:val="en-GB" w:eastAsia="pt-BR"/>
        </w:rPr>
      </w:pPr>
      <w:r w:rsidRPr="004A41C0">
        <w:rPr>
          <w:rFonts w:ascii="Times New Roman" w:eastAsia="Times New Roman" w:hAnsi="Times New Roman" w:cs="Times New Roman"/>
          <w:i/>
          <w:iCs/>
          <w:sz w:val="24"/>
          <w:szCs w:val="24"/>
          <w:u w:val="single"/>
          <w:lang w:val="en-GB" w:eastAsia="pt-BR"/>
        </w:rPr>
        <w:t>Questions from i</w:t>
      </w:r>
      <w:r w:rsidR="00A73304" w:rsidRPr="004A41C0">
        <w:rPr>
          <w:rFonts w:ascii="Times New Roman" w:eastAsia="Times New Roman" w:hAnsi="Times New Roman" w:cs="Times New Roman"/>
          <w:i/>
          <w:iCs/>
          <w:sz w:val="24"/>
          <w:szCs w:val="24"/>
          <w:u w:val="single"/>
          <w:lang w:val="en-GB" w:eastAsia="pt-BR"/>
        </w:rPr>
        <w:t xml:space="preserve">tem 1 - Primary </w:t>
      </w:r>
      <w:r w:rsidR="00577209" w:rsidRPr="004A41C0">
        <w:rPr>
          <w:rFonts w:ascii="Times New Roman" w:eastAsia="Times New Roman" w:hAnsi="Times New Roman" w:cs="Times New Roman"/>
          <w:i/>
          <w:iCs/>
          <w:sz w:val="24"/>
          <w:szCs w:val="24"/>
          <w:u w:val="single"/>
          <w:lang w:val="en-GB" w:eastAsia="pt-BR"/>
        </w:rPr>
        <w:t xml:space="preserve">Health </w:t>
      </w:r>
      <w:r w:rsidR="00A73304" w:rsidRPr="004A41C0">
        <w:rPr>
          <w:rFonts w:ascii="Times New Roman" w:eastAsia="Times New Roman" w:hAnsi="Times New Roman" w:cs="Times New Roman"/>
          <w:i/>
          <w:iCs/>
          <w:sz w:val="24"/>
          <w:szCs w:val="24"/>
          <w:u w:val="single"/>
          <w:lang w:val="en-GB" w:eastAsia="pt-BR"/>
        </w:rPr>
        <w:t>Care Management:</w:t>
      </w:r>
    </w:p>
    <w:p w14:paraId="26294AF6" w14:textId="77777777" w:rsidR="00A73304" w:rsidRPr="004A41C0" w:rsidRDefault="00A73304" w:rsidP="00C3195D">
      <w:pPr>
        <w:spacing w:after="0" w:line="480" w:lineRule="auto"/>
        <w:ind w:left="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w:t>
      </w:r>
      <w:r w:rsidR="00C3195D" w:rsidRPr="004A41C0">
        <w:rPr>
          <w:rFonts w:ascii="Times New Roman" w:eastAsia="Times New Roman" w:hAnsi="Times New Roman" w:cs="Times New Roman"/>
          <w:sz w:val="24"/>
          <w:szCs w:val="24"/>
          <w:lang w:val="en-GB" w:eastAsia="pt-BR"/>
        </w:rPr>
        <w:t>It d</w:t>
      </w:r>
      <w:r w:rsidRPr="004A41C0">
        <w:rPr>
          <w:rFonts w:ascii="Times New Roman" w:eastAsia="Times New Roman" w:hAnsi="Times New Roman" w:cs="Times New Roman"/>
          <w:sz w:val="24"/>
          <w:szCs w:val="24"/>
          <w:lang w:val="en-GB" w:eastAsia="pt-BR"/>
        </w:rPr>
        <w:t xml:space="preserve">efines the number of patients under the responsibility of the primary </w:t>
      </w:r>
      <w:r w:rsidR="00577209" w:rsidRPr="004A41C0">
        <w:rPr>
          <w:rFonts w:ascii="Times New Roman" w:eastAsia="Times New Roman" w:hAnsi="Times New Roman" w:cs="Times New Roman"/>
          <w:sz w:val="24"/>
          <w:szCs w:val="24"/>
          <w:lang w:val="en-GB" w:eastAsia="pt-BR"/>
        </w:rPr>
        <w:t xml:space="preserve">health </w:t>
      </w:r>
      <w:r w:rsidRPr="004A41C0">
        <w:rPr>
          <w:rFonts w:ascii="Times New Roman" w:eastAsia="Times New Roman" w:hAnsi="Times New Roman" w:cs="Times New Roman"/>
          <w:sz w:val="24"/>
          <w:szCs w:val="24"/>
          <w:lang w:val="en-GB" w:eastAsia="pt-BR"/>
        </w:rPr>
        <w:t xml:space="preserve">care team based on </w:t>
      </w:r>
      <w:r w:rsidR="00C3195D" w:rsidRPr="004A41C0">
        <w:rPr>
          <w:rFonts w:ascii="Times New Roman" w:eastAsia="Times New Roman" w:hAnsi="Times New Roman" w:cs="Times New Roman"/>
          <w:sz w:val="24"/>
          <w:szCs w:val="24"/>
          <w:lang w:val="en-GB" w:eastAsia="pt-BR"/>
        </w:rPr>
        <w:t xml:space="preserve">the </w:t>
      </w:r>
      <w:r w:rsidRPr="004A41C0">
        <w:rPr>
          <w:rFonts w:ascii="Times New Roman" w:eastAsia="Times New Roman" w:hAnsi="Times New Roman" w:cs="Times New Roman"/>
          <w:sz w:val="24"/>
          <w:szCs w:val="24"/>
          <w:lang w:val="en-GB" w:eastAsia="pt-BR"/>
        </w:rPr>
        <w:t>risk and vulnerability criteria</w:t>
      </w:r>
    </w:p>
    <w:p w14:paraId="192D831B"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Hypothetically, when the management plans the number of patients under the responsibility of the primary </w:t>
      </w:r>
      <w:r w:rsidR="00577209" w:rsidRPr="004A41C0">
        <w:rPr>
          <w:rFonts w:ascii="Times New Roman" w:eastAsia="Times New Roman" w:hAnsi="Times New Roman" w:cs="Times New Roman"/>
          <w:sz w:val="24"/>
          <w:szCs w:val="24"/>
          <w:lang w:val="en-GB" w:eastAsia="pt-BR"/>
        </w:rPr>
        <w:t xml:space="preserve">health </w:t>
      </w:r>
      <w:r w:rsidRPr="004A41C0">
        <w:rPr>
          <w:rFonts w:ascii="Times New Roman" w:eastAsia="Times New Roman" w:hAnsi="Times New Roman" w:cs="Times New Roman"/>
          <w:sz w:val="24"/>
          <w:szCs w:val="24"/>
          <w:lang w:val="en-GB" w:eastAsia="pt-BR"/>
        </w:rPr>
        <w:t xml:space="preserve">care team based on risk and vulnerability criteria, the manager understands the importance of </w:t>
      </w:r>
      <w:r w:rsidR="00C3195D" w:rsidRPr="004A41C0">
        <w:rPr>
          <w:rFonts w:ascii="Times New Roman" w:eastAsia="Times New Roman" w:hAnsi="Times New Roman" w:cs="Times New Roman"/>
          <w:sz w:val="24"/>
          <w:szCs w:val="24"/>
          <w:lang w:val="en-GB" w:eastAsia="pt-BR"/>
        </w:rPr>
        <w:t>adjusting</w:t>
      </w:r>
      <w:r w:rsidRPr="004A41C0">
        <w:rPr>
          <w:rFonts w:ascii="Times New Roman" w:eastAsia="Times New Roman" w:hAnsi="Times New Roman" w:cs="Times New Roman"/>
          <w:sz w:val="24"/>
          <w:szCs w:val="24"/>
          <w:lang w:val="en-GB" w:eastAsia="pt-BR"/>
        </w:rPr>
        <w:t xml:space="preserve"> the number of professionals to places of greater vulnerability, preventing professionals from </w:t>
      </w:r>
      <w:r w:rsidR="00C3195D" w:rsidRPr="004A41C0">
        <w:rPr>
          <w:rFonts w:ascii="Times New Roman" w:eastAsia="Times New Roman" w:hAnsi="Times New Roman" w:cs="Times New Roman"/>
          <w:sz w:val="24"/>
          <w:szCs w:val="24"/>
          <w:lang w:val="en-GB" w:eastAsia="pt-BR"/>
        </w:rPr>
        <w:t>working</w:t>
      </w:r>
      <w:r w:rsidRPr="004A41C0">
        <w:rPr>
          <w:rFonts w:ascii="Times New Roman" w:eastAsia="Times New Roman" w:hAnsi="Times New Roman" w:cs="Times New Roman"/>
          <w:sz w:val="24"/>
          <w:szCs w:val="24"/>
          <w:lang w:val="en-GB" w:eastAsia="pt-BR"/>
        </w:rPr>
        <w:t xml:space="preserve"> only in care.</w:t>
      </w:r>
    </w:p>
    <w:p w14:paraId="020B5E15" w14:textId="77777777" w:rsidR="00A73304" w:rsidRPr="004A41C0" w:rsidRDefault="00C3195D" w:rsidP="00C3195D">
      <w:pPr>
        <w:spacing w:after="0" w:line="480" w:lineRule="auto"/>
        <w:ind w:firstLine="708"/>
        <w:jc w:val="both"/>
        <w:rPr>
          <w:rFonts w:ascii="Times New Roman" w:eastAsia="Times New Roman" w:hAnsi="Times New Roman" w:cs="Times New Roman"/>
          <w:i/>
          <w:iCs/>
          <w:sz w:val="24"/>
          <w:szCs w:val="24"/>
          <w:u w:val="single"/>
          <w:lang w:val="en-GB" w:eastAsia="pt-BR"/>
        </w:rPr>
      </w:pPr>
      <w:r w:rsidRPr="004A41C0">
        <w:rPr>
          <w:rFonts w:ascii="Times New Roman" w:eastAsia="Times New Roman" w:hAnsi="Times New Roman" w:cs="Times New Roman"/>
          <w:i/>
          <w:iCs/>
          <w:sz w:val="24"/>
          <w:szCs w:val="24"/>
          <w:u w:val="single"/>
          <w:lang w:val="en-GB" w:eastAsia="pt-BR"/>
        </w:rPr>
        <w:t>Questions from i</w:t>
      </w:r>
      <w:r w:rsidR="00A73304" w:rsidRPr="004A41C0">
        <w:rPr>
          <w:rFonts w:ascii="Times New Roman" w:eastAsia="Times New Roman" w:hAnsi="Times New Roman" w:cs="Times New Roman"/>
          <w:i/>
          <w:iCs/>
          <w:sz w:val="24"/>
          <w:szCs w:val="24"/>
          <w:u w:val="single"/>
          <w:lang w:val="en-GB" w:eastAsia="pt-BR"/>
        </w:rPr>
        <w:t xml:space="preserve">tem 4 - </w:t>
      </w:r>
      <w:r w:rsidRPr="004A41C0">
        <w:rPr>
          <w:rFonts w:ascii="Times New Roman" w:eastAsia="Times New Roman" w:hAnsi="Times New Roman" w:cs="Times New Roman"/>
          <w:i/>
          <w:iCs/>
          <w:sz w:val="24"/>
          <w:szCs w:val="24"/>
          <w:u w:val="single"/>
          <w:lang w:val="en-GB" w:eastAsia="pt-BR"/>
        </w:rPr>
        <w:t>Permanent</w:t>
      </w:r>
      <w:r w:rsidR="00A73304" w:rsidRPr="004A41C0">
        <w:rPr>
          <w:rFonts w:ascii="Times New Roman" w:eastAsia="Times New Roman" w:hAnsi="Times New Roman" w:cs="Times New Roman"/>
          <w:i/>
          <w:iCs/>
          <w:sz w:val="24"/>
          <w:szCs w:val="24"/>
          <w:u w:val="single"/>
          <w:lang w:val="en-GB" w:eastAsia="pt-BR"/>
        </w:rPr>
        <w:t xml:space="preserve"> Education:</w:t>
      </w:r>
    </w:p>
    <w:p w14:paraId="0924F2BF"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Offers Permanent Health Education at the municipal level that includes primary </w:t>
      </w:r>
      <w:r w:rsidR="00577209" w:rsidRPr="004A41C0">
        <w:rPr>
          <w:rFonts w:ascii="Times New Roman" w:eastAsia="Times New Roman" w:hAnsi="Times New Roman" w:cs="Times New Roman"/>
          <w:sz w:val="24"/>
          <w:szCs w:val="24"/>
          <w:lang w:val="en-GB" w:eastAsia="pt-BR"/>
        </w:rPr>
        <w:t xml:space="preserve">health </w:t>
      </w:r>
      <w:r w:rsidRPr="004A41C0">
        <w:rPr>
          <w:rFonts w:ascii="Times New Roman" w:eastAsia="Times New Roman" w:hAnsi="Times New Roman" w:cs="Times New Roman"/>
          <w:sz w:val="24"/>
          <w:szCs w:val="24"/>
          <w:lang w:val="en-GB" w:eastAsia="pt-BR"/>
        </w:rPr>
        <w:t>care</w:t>
      </w:r>
    </w:p>
    <w:p w14:paraId="698135D2"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Has financial resources </w:t>
      </w:r>
      <w:r w:rsidR="00C3195D" w:rsidRPr="004A41C0">
        <w:rPr>
          <w:rFonts w:ascii="Times New Roman" w:eastAsia="Times New Roman" w:hAnsi="Times New Roman" w:cs="Times New Roman"/>
          <w:sz w:val="24"/>
          <w:szCs w:val="24"/>
          <w:lang w:val="en-GB" w:eastAsia="pt-BR"/>
        </w:rPr>
        <w:t>aimed at</w:t>
      </w:r>
      <w:r w:rsidRPr="004A41C0">
        <w:rPr>
          <w:rFonts w:ascii="Times New Roman" w:eastAsia="Times New Roman" w:hAnsi="Times New Roman" w:cs="Times New Roman"/>
          <w:sz w:val="24"/>
          <w:szCs w:val="24"/>
          <w:lang w:val="en-GB" w:eastAsia="pt-BR"/>
        </w:rPr>
        <w:t xml:space="preserve"> </w:t>
      </w:r>
      <w:r w:rsidR="00C3195D" w:rsidRPr="004A41C0">
        <w:rPr>
          <w:rFonts w:ascii="Times New Roman" w:eastAsia="Times New Roman" w:hAnsi="Times New Roman" w:cs="Times New Roman"/>
          <w:sz w:val="24"/>
          <w:szCs w:val="24"/>
          <w:lang w:val="en-GB" w:eastAsia="pt-BR"/>
        </w:rPr>
        <w:t>Permanent</w:t>
      </w:r>
      <w:r w:rsidRPr="004A41C0">
        <w:rPr>
          <w:rFonts w:ascii="Times New Roman" w:eastAsia="Times New Roman" w:hAnsi="Times New Roman" w:cs="Times New Roman"/>
          <w:sz w:val="24"/>
          <w:szCs w:val="24"/>
          <w:lang w:val="en-GB" w:eastAsia="pt-BR"/>
        </w:rPr>
        <w:t xml:space="preserve"> Education</w:t>
      </w:r>
    </w:p>
    <w:p w14:paraId="1CFA9F1C"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Stimulates actions of the </w:t>
      </w:r>
      <w:r w:rsidR="00C3195D" w:rsidRPr="004A41C0">
        <w:rPr>
          <w:rFonts w:ascii="Times New Roman" w:hAnsi="Times New Roman" w:cs="Times New Roman"/>
          <w:sz w:val="24"/>
          <w:szCs w:val="24"/>
          <w:lang w:val="en-GB"/>
        </w:rPr>
        <w:t>Education Program through Work for Health</w:t>
      </w:r>
      <w:r w:rsidR="00C3195D" w:rsidRPr="004A41C0">
        <w:rPr>
          <w:rFonts w:ascii="Times New Roman" w:hAnsi="Times New Roman" w:cs="Times New Roman"/>
          <w:sz w:val="20"/>
          <w:szCs w:val="20"/>
          <w:lang w:val="en-GB"/>
        </w:rPr>
        <w:t xml:space="preserve"> </w:t>
      </w:r>
      <w:r w:rsidRPr="004A41C0">
        <w:rPr>
          <w:rFonts w:ascii="Times New Roman" w:eastAsia="Times New Roman" w:hAnsi="Times New Roman" w:cs="Times New Roman"/>
          <w:sz w:val="24"/>
          <w:szCs w:val="24"/>
          <w:lang w:val="en-GB" w:eastAsia="pt-BR"/>
        </w:rPr>
        <w:t>(PET Saúde)</w:t>
      </w:r>
    </w:p>
    <w:p w14:paraId="55B6B9F4" w14:textId="77777777" w:rsidR="00A73304" w:rsidRPr="004A41C0" w:rsidRDefault="00A73304" w:rsidP="00C3195D">
      <w:pPr>
        <w:spacing w:after="0" w:line="480" w:lineRule="auto"/>
        <w:ind w:left="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Stimulates actions of the </w:t>
      </w:r>
      <w:r w:rsidR="00CA60CA" w:rsidRPr="004A41C0">
        <w:rPr>
          <w:rFonts w:ascii="Times New Roman" w:hAnsi="Times New Roman" w:cs="Times New Roman"/>
          <w:sz w:val="24"/>
          <w:szCs w:val="24"/>
          <w:lang w:val="en-GB"/>
        </w:rPr>
        <w:t>National Program for the Reorientation of Professional Training in Health</w:t>
      </w:r>
      <w:r w:rsidR="00CA60CA" w:rsidRPr="004A41C0">
        <w:rPr>
          <w:rFonts w:ascii="Times New Roman" w:eastAsia="Times New Roman" w:hAnsi="Times New Roman" w:cs="Times New Roman"/>
          <w:sz w:val="24"/>
          <w:szCs w:val="24"/>
          <w:lang w:val="en-GB" w:eastAsia="pt-BR"/>
        </w:rPr>
        <w:t xml:space="preserve"> </w:t>
      </w:r>
      <w:r w:rsidRPr="004A41C0">
        <w:rPr>
          <w:rFonts w:ascii="Times New Roman" w:eastAsia="Times New Roman" w:hAnsi="Times New Roman" w:cs="Times New Roman"/>
          <w:sz w:val="24"/>
          <w:szCs w:val="24"/>
          <w:lang w:val="en-GB" w:eastAsia="pt-BR"/>
        </w:rPr>
        <w:t>(PRO-Saúde)</w:t>
      </w:r>
    </w:p>
    <w:p w14:paraId="5E08BC1A"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Defines Permanent Education actions based on the demands of professionals/teams</w:t>
      </w:r>
    </w:p>
    <w:p w14:paraId="102511F5"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Defines Permanent Education actions based on the needs of the population</w:t>
      </w:r>
    </w:p>
    <w:p w14:paraId="792E95AE"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Defines Permanent Education actions based on </w:t>
      </w:r>
      <w:r w:rsidR="00CA60CA" w:rsidRPr="004A41C0">
        <w:rPr>
          <w:rFonts w:ascii="Times New Roman" w:eastAsia="Times New Roman" w:hAnsi="Times New Roman" w:cs="Times New Roman"/>
          <w:sz w:val="24"/>
          <w:szCs w:val="24"/>
          <w:lang w:val="en-GB" w:eastAsia="pt-BR"/>
        </w:rPr>
        <w:t>the S</w:t>
      </w:r>
      <w:r w:rsidRPr="004A41C0">
        <w:rPr>
          <w:rFonts w:ascii="Times New Roman" w:eastAsia="Times New Roman" w:hAnsi="Times New Roman" w:cs="Times New Roman"/>
          <w:sz w:val="24"/>
          <w:szCs w:val="24"/>
          <w:lang w:val="en-GB" w:eastAsia="pt-BR"/>
        </w:rPr>
        <w:t>tate government offers</w:t>
      </w:r>
    </w:p>
    <w:p w14:paraId="0B311E76"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Defines Permanent Education actions based on </w:t>
      </w:r>
      <w:r w:rsidR="00CA60CA" w:rsidRPr="004A41C0">
        <w:rPr>
          <w:rFonts w:ascii="Times New Roman" w:eastAsia="Times New Roman" w:hAnsi="Times New Roman" w:cs="Times New Roman"/>
          <w:sz w:val="24"/>
          <w:szCs w:val="24"/>
          <w:lang w:val="en-GB" w:eastAsia="pt-BR"/>
        </w:rPr>
        <w:t>the Fe</w:t>
      </w:r>
      <w:r w:rsidRPr="004A41C0">
        <w:rPr>
          <w:rFonts w:ascii="Times New Roman" w:eastAsia="Times New Roman" w:hAnsi="Times New Roman" w:cs="Times New Roman"/>
          <w:sz w:val="24"/>
          <w:szCs w:val="24"/>
          <w:lang w:val="en-GB" w:eastAsia="pt-BR"/>
        </w:rPr>
        <w:t>deral government offers</w:t>
      </w:r>
    </w:p>
    <w:p w14:paraId="766A5E38" w14:textId="77777777"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Has representation in Teaching-Service Integration Commissions (CIES)</w:t>
      </w:r>
    </w:p>
    <w:p w14:paraId="69AD83E0" w14:textId="77777777" w:rsidR="00C3195D" w:rsidRPr="004A41C0" w:rsidRDefault="00C3195D" w:rsidP="00C3195D">
      <w:pPr>
        <w:spacing w:after="0" w:line="480" w:lineRule="auto"/>
        <w:ind w:firstLine="708"/>
        <w:jc w:val="both"/>
        <w:rPr>
          <w:rFonts w:ascii="Times New Roman" w:eastAsia="Times New Roman" w:hAnsi="Times New Roman" w:cs="Times New Roman"/>
          <w:sz w:val="24"/>
          <w:szCs w:val="24"/>
          <w:lang w:val="en-GB" w:eastAsia="pt-BR"/>
        </w:rPr>
      </w:pPr>
    </w:p>
    <w:p w14:paraId="40A91A31" w14:textId="69D70540" w:rsidR="00A73304" w:rsidRPr="004A41C0" w:rsidRDefault="00A73304" w:rsidP="00C3195D">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lastRenderedPageBreak/>
        <w:t>The Ministry of Health in Brazil defines Permanent Health Education (</w:t>
      </w:r>
      <w:r w:rsidR="00CA60CA" w:rsidRPr="004A41C0">
        <w:rPr>
          <w:rFonts w:ascii="Times New Roman" w:eastAsia="Times New Roman" w:hAnsi="Times New Roman" w:cs="Times New Roman"/>
          <w:sz w:val="24"/>
          <w:szCs w:val="24"/>
          <w:lang w:val="en-GB" w:eastAsia="pt-BR"/>
        </w:rPr>
        <w:t>PHE</w:t>
      </w:r>
      <w:r w:rsidRPr="004A41C0">
        <w:rPr>
          <w:rFonts w:ascii="Times New Roman" w:eastAsia="Times New Roman" w:hAnsi="Times New Roman" w:cs="Times New Roman"/>
          <w:sz w:val="24"/>
          <w:szCs w:val="24"/>
          <w:lang w:val="en-GB" w:eastAsia="pt-BR"/>
        </w:rPr>
        <w:t xml:space="preserve">) as learning at work, where learning and teaching are incorporated into the daily </w:t>
      </w:r>
      <w:r w:rsidR="00CA60CA" w:rsidRPr="004A41C0">
        <w:rPr>
          <w:rFonts w:ascii="Times New Roman" w:eastAsia="Times New Roman" w:hAnsi="Times New Roman" w:cs="Times New Roman"/>
          <w:sz w:val="24"/>
          <w:szCs w:val="24"/>
          <w:lang w:val="en-GB" w:eastAsia="pt-BR"/>
        </w:rPr>
        <w:t>routines</w:t>
      </w:r>
      <w:r w:rsidRPr="004A41C0">
        <w:rPr>
          <w:rFonts w:ascii="Times New Roman" w:eastAsia="Times New Roman" w:hAnsi="Times New Roman" w:cs="Times New Roman"/>
          <w:sz w:val="24"/>
          <w:szCs w:val="24"/>
          <w:lang w:val="en-GB" w:eastAsia="pt-BR"/>
        </w:rPr>
        <w:t xml:space="preserve"> of organizations and work </w:t>
      </w:r>
      <w:r w:rsidR="0054267F" w:rsidRPr="004A41C0">
        <w:rPr>
          <w:rFonts w:ascii="Times New Roman" w:hAnsi="Times New Roman" w:cs="Times New Roman"/>
          <w:sz w:val="24"/>
          <w:szCs w:val="24"/>
          <w:lang w:val="en-GB"/>
        </w:rPr>
        <w:fldChar w:fldCharType="begin" w:fldLock="1"/>
      </w:r>
      <w:r w:rsidR="00375A80">
        <w:rPr>
          <w:rFonts w:ascii="Times New Roman" w:hAnsi="Times New Roman" w:cs="Times New Roman"/>
          <w:sz w:val="24"/>
          <w:szCs w:val="24"/>
          <w:lang w:val="en-GB"/>
        </w:rPr>
        <w:instrText>ADDIN CSL_CITATION {"citationItems":[{"id":"ITEM-1","itemData":{"ISBN":"9788533426498","abstract":"A Política Nacional de Educação Permanente em Saúde (PNEPS), instituída no ano de 2004, representa um marco para a formação e trabalho em saúde no País. Resultado de lutas e esforços promovidos pelos defensores do tema da educação dos profi ssionais de saúde, como forma de promover a transformação das práticas do trabalho em saúde, a PNEPS é uma conquista da sociedade brasileira. Na ocasião, o marco que antecede a PNEPS, e que merece destaque, é a criação da Secretaria de Gestão do Trabalho e da Educação na Saúde (SGTES) do Ministério da Saúde, no ano de 2003. A SGTES representa o lócus privilegiado para a formalização da PNEPS e, de certa forma, o espaço para a implementação dessa importante política para o Sistema Único de Saúde (SUS). Nesses 15 anos da SGTES, nada mais oportuno do que promover refl exões em direção ao que se tem feito com, para e sobre essa política, no sentido de avançar para além de tudo o que já se produziu até aqui.","author":[{"dropping-particle":"","family":"Brasil","given":"","non-dropping-particle":"","parse-names":false,"suffix":""}],"container-title":"Secretaria de Gestão do Trabalho e da Educação na Saúde","id":"ITEM-1","issued":{"date-parts":[["2018"]]},"number-of-pages":"73","title":"Política Nacional de Educação Permanente em Saúde: o que se tem produzido para o seu fortalecimento?","type":"book"},"uris":["http://www.mendeley.com/documents/?uuid=3720e2a4-091a-4713-9fea-dd8d947b3a35"]}],"mendeley":{"formattedCitation":"[1]","plainTextFormattedCitation":"[1]","previouslyFormattedCitation":"[40]"},"properties":{"noteIndex":0},"schema":"https://github.com/citation-style-language/schema/raw/master/csl-citation.json"}</w:instrText>
      </w:r>
      <w:r w:rsidR="0054267F" w:rsidRPr="004A41C0">
        <w:rPr>
          <w:rFonts w:ascii="Times New Roman" w:hAnsi="Times New Roman" w:cs="Times New Roman"/>
          <w:sz w:val="24"/>
          <w:szCs w:val="24"/>
          <w:lang w:val="en-GB"/>
        </w:rPr>
        <w:fldChar w:fldCharType="separate"/>
      </w:r>
      <w:r w:rsidR="00375A80" w:rsidRPr="00375A80">
        <w:rPr>
          <w:rFonts w:ascii="Times New Roman" w:hAnsi="Times New Roman" w:cs="Times New Roman"/>
          <w:noProof/>
          <w:sz w:val="24"/>
          <w:szCs w:val="24"/>
          <w:lang w:val="en-GB"/>
        </w:rPr>
        <w:t>[1]</w:t>
      </w:r>
      <w:r w:rsidR="0054267F" w:rsidRPr="004A41C0">
        <w:rPr>
          <w:rFonts w:ascii="Times New Roman" w:hAnsi="Times New Roman" w:cs="Times New Roman"/>
          <w:sz w:val="24"/>
          <w:szCs w:val="24"/>
          <w:lang w:val="en-GB"/>
        </w:rPr>
        <w:fldChar w:fldCharType="end"/>
      </w:r>
      <w:r w:rsidRPr="004A41C0">
        <w:rPr>
          <w:rFonts w:ascii="Times New Roman" w:eastAsia="Times New Roman" w:hAnsi="Times New Roman" w:cs="Times New Roman"/>
          <w:sz w:val="24"/>
          <w:szCs w:val="24"/>
          <w:lang w:val="en-GB" w:eastAsia="pt-BR"/>
        </w:rPr>
        <w:t xml:space="preserve">. </w:t>
      </w:r>
      <w:r w:rsidR="00CA60CA" w:rsidRPr="004A41C0">
        <w:rPr>
          <w:rFonts w:ascii="Times New Roman" w:eastAsia="Times New Roman" w:hAnsi="Times New Roman" w:cs="Times New Roman"/>
          <w:sz w:val="24"/>
          <w:szCs w:val="24"/>
          <w:lang w:val="en-GB" w:eastAsia="pt-BR"/>
        </w:rPr>
        <w:t>PHE</w:t>
      </w:r>
      <w:r w:rsidRPr="004A41C0">
        <w:rPr>
          <w:rFonts w:ascii="Times New Roman" w:eastAsia="Times New Roman" w:hAnsi="Times New Roman" w:cs="Times New Roman"/>
          <w:sz w:val="24"/>
          <w:szCs w:val="24"/>
          <w:lang w:val="en-GB" w:eastAsia="pt-BR"/>
        </w:rPr>
        <w:t xml:space="preserve"> is based on meaningful learning and on the possibility of transforming professional practices and </w:t>
      </w:r>
      <w:r w:rsidR="00CA60CA" w:rsidRPr="004A41C0">
        <w:rPr>
          <w:rFonts w:ascii="Times New Roman" w:eastAsia="Times New Roman" w:hAnsi="Times New Roman" w:cs="Times New Roman"/>
          <w:sz w:val="24"/>
          <w:szCs w:val="24"/>
          <w:lang w:val="en-GB" w:eastAsia="pt-BR"/>
        </w:rPr>
        <w:t>takes place</w:t>
      </w:r>
      <w:r w:rsidRPr="004A41C0">
        <w:rPr>
          <w:rFonts w:ascii="Times New Roman" w:eastAsia="Times New Roman" w:hAnsi="Times New Roman" w:cs="Times New Roman"/>
          <w:sz w:val="24"/>
          <w:szCs w:val="24"/>
          <w:lang w:val="en-GB" w:eastAsia="pt-BR"/>
        </w:rPr>
        <w:t xml:space="preserve"> </w:t>
      </w:r>
      <w:r w:rsidR="00CA60CA" w:rsidRPr="004A41C0">
        <w:rPr>
          <w:rFonts w:ascii="Times New Roman" w:eastAsia="Times New Roman" w:hAnsi="Times New Roman" w:cs="Times New Roman"/>
          <w:sz w:val="24"/>
          <w:szCs w:val="24"/>
          <w:lang w:val="en-GB" w:eastAsia="pt-BR"/>
        </w:rPr>
        <w:t>during</w:t>
      </w:r>
      <w:r w:rsidRPr="004A41C0">
        <w:rPr>
          <w:rFonts w:ascii="Times New Roman" w:eastAsia="Times New Roman" w:hAnsi="Times New Roman" w:cs="Times New Roman"/>
          <w:sz w:val="24"/>
          <w:szCs w:val="24"/>
          <w:lang w:val="en-GB" w:eastAsia="pt-BR"/>
        </w:rPr>
        <w:t xml:space="preserve"> </w:t>
      </w:r>
      <w:r w:rsidR="00CA60CA" w:rsidRPr="004A41C0">
        <w:rPr>
          <w:rFonts w:ascii="Times New Roman" w:eastAsia="Times New Roman" w:hAnsi="Times New Roman" w:cs="Times New Roman"/>
          <w:sz w:val="24"/>
          <w:szCs w:val="24"/>
          <w:lang w:val="en-GB" w:eastAsia="pt-BR"/>
        </w:rPr>
        <w:t xml:space="preserve">the </w:t>
      </w:r>
      <w:r w:rsidRPr="004A41C0">
        <w:rPr>
          <w:rFonts w:ascii="Times New Roman" w:eastAsia="Times New Roman" w:hAnsi="Times New Roman" w:cs="Times New Roman"/>
          <w:sz w:val="24"/>
          <w:szCs w:val="24"/>
          <w:lang w:val="en-GB" w:eastAsia="pt-BR"/>
        </w:rPr>
        <w:t xml:space="preserve">daily </w:t>
      </w:r>
      <w:r w:rsidR="00CA60CA" w:rsidRPr="004A41C0">
        <w:rPr>
          <w:rFonts w:ascii="Times New Roman" w:eastAsia="Times New Roman" w:hAnsi="Times New Roman" w:cs="Times New Roman"/>
          <w:sz w:val="24"/>
          <w:szCs w:val="24"/>
          <w:lang w:val="en-GB" w:eastAsia="pt-BR"/>
        </w:rPr>
        <w:t xml:space="preserve">routine of work </w:t>
      </w:r>
      <w:r w:rsidR="0054267F" w:rsidRPr="004A41C0">
        <w:rPr>
          <w:rFonts w:ascii="Times New Roman" w:hAnsi="Times New Roman" w:cs="Times New Roman"/>
          <w:sz w:val="24"/>
          <w:szCs w:val="24"/>
          <w:lang w:val="en-GB"/>
        </w:rPr>
        <w:fldChar w:fldCharType="begin" w:fldLock="1"/>
      </w:r>
      <w:r w:rsidR="00375A80">
        <w:rPr>
          <w:rFonts w:ascii="Times New Roman" w:hAnsi="Times New Roman" w:cs="Times New Roman"/>
          <w:sz w:val="24"/>
          <w:szCs w:val="24"/>
          <w:lang w:val="en-GB"/>
        </w:rPr>
        <w:instrText>ADDIN CSL_CITATION {"citationItems":[{"id":"ITEM-1","itemData":{"ISBN":"9788533426498","abstract":"A Política Nacional de Educação Permanente em Saúde (PNEPS), instituída no ano de 2004, representa um marco para a formação e trabalho em saúde no País. Resultado de lutas e esforços promovidos pelos defensores do tema da educação dos profi ssionais de saúde, como forma de promover a transformação das práticas do trabalho em saúde, a PNEPS é uma conquista da sociedade brasileira. Na ocasião, o marco que antecede a PNEPS, e que merece destaque, é a criação da Secretaria de Gestão do Trabalho e da Educação na Saúde (SGTES) do Ministério da Saúde, no ano de 2003. A SGTES representa o lócus privilegiado para a formalização da PNEPS e, de certa forma, o espaço para a implementação dessa importante política para o Sistema Único de Saúde (SUS). Nesses 15 anos da SGTES, nada mais oportuno do que promover refl exões em direção ao que se tem feito com, para e sobre essa política, no sentido de avançar para além de tudo o que já se produziu até aqui.","author":[{"dropping-particle":"","family":"Brasil","given":"","non-dropping-particle":"","parse-names":false,"suffix":""}],"container-title":"Secretaria de Gestão do Trabalho e da Educação na Saúde","id":"ITEM-1","issued":{"date-parts":[["2018"]]},"number-of-pages":"73","title":"Política Nacional de Educação Permanente em Saúde: o que se tem produzido para o seu fortalecimento?","type":"book"},"uris":["http://www.mendeley.com/documents/?uuid=3720e2a4-091a-4713-9fea-dd8d947b3a35"]}],"mendeley":{"formattedCitation":"[1]","plainTextFormattedCitation":"[1]","previouslyFormattedCitation":"[40]"},"properties":{"noteIndex":0},"schema":"https://github.com/citation-style-language/schema/raw/master/csl-citation.json"}</w:instrText>
      </w:r>
      <w:r w:rsidR="0054267F" w:rsidRPr="004A41C0">
        <w:rPr>
          <w:rFonts w:ascii="Times New Roman" w:hAnsi="Times New Roman" w:cs="Times New Roman"/>
          <w:sz w:val="24"/>
          <w:szCs w:val="24"/>
          <w:lang w:val="en-GB"/>
        </w:rPr>
        <w:fldChar w:fldCharType="separate"/>
      </w:r>
      <w:r w:rsidR="00375A80" w:rsidRPr="00375A80">
        <w:rPr>
          <w:rFonts w:ascii="Times New Roman" w:hAnsi="Times New Roman" w:cs="Times New Roman"/>
          <w:noProof/>
          <w:sz w:val="24"/>
          <w:szCs w:val="24"/>
          <w:lang w:val="en-GB"/>
        </w:rPr>
        <w:t>[1]</w:t>
      </w:r>
      <w:r w:rsidR="0054267F" w:rsidRPr="004A41C0">
        <w:rPr>
          <w:rFonts w:ascii="Times New Roman" w:hAnsi="Times New Roman" w:cs="Times New Roman"/>
          <w:sz w:val="24"/>
          <w:szCs w:val="24"/>
          <w:lang w:val="en-GB"/>
        </w:rPr>
        <w:fldChar w:fldCharType="end"/>
      </w:r>
      <w:r w:rsidRPr="004A41C0">
        <w:rPr>
          <w:rFonts w:ascii="Times New Roman" w:eastAsia="Times New Roman" w:hAnsi="Times New Roman" w:cs="Times New Roman"/>
          <w:sz w:val="24"/>
          <w:szCs w:val="24"/>
          <w:lang w:val="en-GB" w:eastAsia="pt-BR"/>
        </w:rPr>
        <w:t xml:space="preserve">. Based on this definition and the fact that there is a National Policy on Permanent Education in Health since 2007 in Brazil, we hypothesize that municipalities in which the manager provides </w:t>
      </w:r>
      <w:r w:rsidR="00CA60CA" w:rsidRPr="004A41C0">
        <w:rPr>
          <w:rFonts w:ascii="Times New Roman" w:eastAsia="Times New Roman" w:hAnsi="Times New Roman" w:cs="Times New Roman"/>
          <w:sz w:val="24"/>
          <w:szCs w:val="24"/>
          <w:lang w:val="en-GB" w:eastAsia="pt-BR"/>
        </w:rPr>
        <w:t>PHE</w:t>
      </w:r>
      <w:r w:rsidRPr="004A41C0">
        <w:rPr>
          <w:rFonts w:ascii="Times New Roman" w:eastAsia="Times New Roman" w:hAnsi="Times New Roman" w:cs="Times New Roman"/>
          <w:sz w:val="24"/>
          <w:szCs w:val="24"/>
          <w:lang w:val="en-GB" w:eastAsia="pt-BR"/>
        </w:rPr>
        <w:t xml:space="preserve"> actions have more prepared professionals to carry out the planning.</w:t>
      </w:r>
    </w:p>
    <w:p w14:paraId="325EA045" w14:textId="77777777" w:rsidR="00A73304" w:rsidRPr="004A41C0" w:rsidRDefault="00CA60CA" w:rsidP="00CA60CA">
      <w:pPr>
        <w:spacing w:after="0" w:line="480" w:lineRule="auto"/>
        <w:ind w:left="708"/>
        <w:jc w:val="both"/>
        <w:rPr>
          <w:rFonts w:ascii="Times New Roman" w:eastAsia="Times New Roman" w:hAnsi="Times New Roman" w:cs="Times New Roman"/>
          <w:b/>
          <w:bCs/>
          <w:i/>
          <w:iCs/>
          <w:sz w:val="24"/>
          <w:szCs w:val="24"/>
          <w:lang w:val="en-GB" w:eastAsia="pt-BR"/>
        </w:rPr>
      </w:pPr>
      <w:r w:rsidRPr="004A41C0">
        <w:rPr>
          <w:rFonts w:ascii="Times New Roman" w:eastAsia="Times New Roman" w:hAnsi="Times New Roman" w:cs="Times New Roman"/>
          <w:b/>
          <w:bCs/>
          <w:i/>
          <w:iCs/>
          <w:sz w:val="24"/>
          <w:szCs w:val="24"/>
          <w:lang w:val="en-GB" w:eastAsia="pt-BR"/>
        </w:rPr>
        <w:t>4</w:t>
      </w:r>
      <w:r w:rsidR="00A73304" w:rsidRPr="004A41C0">
        <w:rPr>
          <w:rFonts w:ascii="Times New Roman" w:eastAsia="Times New Roman" w:hAnsi="Times New Roman" w:cs="Times New Roman"/>
          <w:b/>
          <w:bCs/>
          <w:i/>
          <w:iCs/>
          <w:sz w:val="24"/>
          <w:szCs w:val="24"/>
          <w:lang w:val="en-GB" w:eastAsia="pt-BR"/>
        </w:rPr>
        <w:t>. Definition of variables related to socioeconomic indicators of municipalities:</w:t>
      </w:r>
    </w:p>
    <w:p w14:paraId="73374211" w14:textId="77777777" w:rsidR="00A73304" w:rsidRPr="004A41C0" w:rsidRDefault="00A73304" w:rsidP="00CA60CA">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Social Vulnerability Index (</w:t>
      </w:r>
      <w:r w:rsidR="00CA60CA" w:rsidRPr="004A41C0">
        <w:rPr>
          <w:rFonts w:ascii="Times New Roman" w:eastAsia="Times New Roman" w:hAnsi="Times New Roman" w:cs="Times New Roman"/>
          <w:sz w:val="24"/>
          <w:szCs w:val="24"/>
          <w:lang w:val="en-GB" w:eastAsia="pt-BR"/>
        </w:rPr>
        <w:t>SVI</w:t>
      </w:r>
      <w:r w:rsidRPr="004A41C0">
        <w:rPr>
          <w:rFonts w:ascii="Times New Roman" w:eastAsia="Times New Roman" w:hAnsi="Times New Roman" w:cs="Times New Roman"/>
          <w:sz w:val="24"/>
          <w:szCs w:val="24"/>
          <w:lang w:val="en-GB" w:eastAsia="pt-BR"/>
        </w:rPr>
        <w:t>): Ranges from 0 to 1 and the closer to 1, the greater the social vulnerability of a municipality</w:t>
      </w:r>
    </w:p>
    <w:p w14:paraId="29EE7F90" w14:textId="77777777" w:rsidR="00A73304" w:rsidRPr="004A41C0" w:rsidRDefault="00A73304" w:rsidP="00CA60CA">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Municipal Human Development Index (</w:t>
      </w:r>
      <w:r w:rsidR="00CA60CA" w:rsidRPr="004A41C0">
        <w:rPr>
          <w:rFonts w:ascii="Times New Roman" w:eastAsia="Times New Roman" w:hAnsi="Times New Roman" w:cs="Times New Roman"/>
          <w:sz w:val="24"/>
          <w:szCs w:val="24"/>
          <w:lang w:val="en-GB" w:eastAsia="pt-BR"/>
        </w:rPr>
        <w:t>M-</w:t>
      </w:r>
      <w:r w:rsidRPr="004A41C0">
        <w:rPr>
          <w:rFonts w:ascii="Times New Roman" w:eastAsia="Times New Roman" w:hAnsi="Times New Roman" w:cs="Times New Roman"/>
          <w:sz w:val="24"/>
          <w:szCs w:val="24"/>
          <w:lang w:val="en-GB" w:eastAsia="pt-BR"/>
        </w:rPr>
        <w:t>HDI): Ranges from 0 to 1 and the closer to 1, the greater the human development of the municipality</w:t>
      </w:r>
    </w:p>
    <w:p w14:paraId="3DA074AE" w14:textId="77777777" w:rsidR="00A73304" w:rsidRPr="004A41C0" w:rsidRDefault="00A73304" w:rsidP="00CA60CA">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Social Prosperity: Level of social prosperity of </w:t>
      </w:r>
      <w:r w:rsidR="00CA60CA" w:rsidRPr="004A41C0">
        <w:rPr>
          <w:rFonts w:ascii="Times New Roman" w:eastAsia="Times New Roman" w:hAnsi="Times New Roman" w:cs="Times New Roman"/>
          <w:sz w:val="24"/>
          <w:szCs w:val="24"/>
          <w:lang w:val="en-GB" w:eastAsia="pt-BR"/>
        </w:rPr>
        <w:t xml:space="preserve">the </w:t>
      </w:r>
      <w:r w:rsidRPr="004A41C0">
        <w:rPr>
          <w:rFonts w:ascii="Times New Roman" w:eastAsia="Times New Roman" w:hAnsi="Times New Roman" w:cs="Times New Roman"/>
          <w:sz w:val="24"/>
          <w:szCs w:val="24"/>
          <w:lang w:val="en-GB" w:eastAsia="pt-BR"/>
        </w:rPr>
        <w:t xml:space="preserve">territoriality, generated by crossing its </w:t>
      </w:r>
      <w:r w:rsidR="00CA60CA" w:rsidRPr="004A41C0">
        <w:rPr>
          <w:rFonts w:ascii="Times New Roman" w:eastAsia="Times New Roman" w:hAnsi="Times New Roman" w:cs="Times New Roman"/>
          <w:sz w:val="24"/>
          <w:szCs w:val="24"/>
          <w:lang w:val="en-GB" w:eastAsia="pt-BR"/>
        </w:rPr>
        <w:t>M-HDI</w:t>
      </w:r>
      <w:r w:rsidRPr="004A41C0">
        <w:rPr>
          <w:rFonts w:ascii="Times New Roman" w:eastAsia="Times New Roman" w:hAnsi="Times New Roman" w:cs="Times New Roman"/>
          <w:sz w:val="24"/>
          <w:szCs w:val="24"/>
          <w:lang w:val="en-GB" w:eastAsia="pt-BR"/>
        </w:rPr>
        <w:t xml:space="preserve"> and </w:t>
      </w:r>
      <w:r w:rsidR="00CA60CA" w:rsidRPr="004A41C0">
        <w:rPr>
          <w:rFonts w:ascii="Times New Roman" w:eastAsia="Times New Roman" w:hAnsi="Times New Roman" w:cs="Times New Roman"/>
          <w:sz w:val="24"/>
          <w:szCs w:val="24"/>
          <w:lang w:val="en-GB" w:eastAsia="pt-BR"/>
        </w:rPr>
        <w:t>SVI</w:t>
      </w:r>
      <w:r w:rsidRPr="004A41C0">
        <w:rPr>
          <w:rFonts w:ascii="Times New Roman" w:eastAsia="Times New Roman" w:hAnsi="Times New Roman" w:cs="Times New Roman"/>
          <w:sz w:val="24"/>
          <w:szCs w:val="24"/>
          <w:lang w:val="en-GB" w:eastAsia="pt-BR"/>
        </w:rPr>
        <w:t xml:space="preserve"> ranges.</w:t>
      </w:r>
    </w:p>
    <w:p w14:paraId="4FA907FC" w14:textId="77777777" w:rsidR="00A73304" w:rsidRPr="004A41C0" w:rsidRDefault="00A73304" w:rsidP="00CA60CA">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Illiteracy rate of the population aged 18 and over: Ratio between the population aged 18 and over who cannot read or write a simple note and the total number of people in this age group multiplied by 100</w:t>
      </w:r>
    </w:p>
    <w:p w14:paraId="22A4210C" w14:textId="77777777" w:rsidR="00A73304" w:rsidRPr="004A41C0" w:rsidRDefault="00A73304" w:rsidP="00CA60CA">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 Gini Index: </w:t>
      </w:r>
      <w:r w:rsidR="00CA60CA" w:rsidRPr="004A41C0">
        <w:rPr>
          <w:rFonts w:ascii="Times New Roman" w:eastAsia="Times New Roman" w:hAnsi="Times New Roman" w:cs="Times New Roman"/>
          <w:sz w:val="24"/>
          <w:szCs w:val="24"/>
          <w:lang w:val="en-GB" w:eastAsia="pt-BR"/>
        </w:rPr>
        <w:t>A</w:t>
      </w:r>
      <w:r w:rsidRPr="004A41C0">
        <w:rPr>
          <w:rFonts w:ascii="Times New Roman" w:eastAsia="Times New Roman" w:hAnsi="Times New Roman" w:cs="Times New Roman"/>
          <w:sz w:val="24"/>
          <w:szCs w:val="24"/>
          <w:lang w:val="en-GB" w:eastAsia="pt-BR"/>
        </w:rPr>
        <w:t xml:space="preserve"> value </w:t>
      </w:r>
      <w:r w:rsidR="00CA60CA" w:rsidRPr="004A41C0">
        <w:rPr>
          <w:rFonts w:ascii="Times New Roman" w:eastAsia="Times New Roman" w:hAnsi="Times New Roman" w:cs="Times New Roman"/>
          <w:sz w:val="24"/>
          <w:szCs w:val="24"/>
          <w:lang w:val="en-GB" w:eastAsia="pt-BR"/>
        </w:rPr>
        <w:t xml:space="preserve">equal to </w:t>
      </w:r>
      <w:r w:rsidRPr="004A41C0">
        <w:rPr>
          <w:rFonts w:ascii="Times New Roman" w:eastAsia="Times New Roman" w:hAnsi="Times New Roman" w:cs="Times New Roman"/>
          <w:sz w:val="24"/>
          <w:szCs w:val="24"/>
          <w:lang w:val="en-GB" w:eastAsia="pt-BR"/>
        </w:rPr>
        <w:t>zero</w:t>
      </w:r>
      <w:r w:rsidR="00CA60CA" w:rsidRPr="004A41C0">
        <w:rPr>
          <w:rFonts w:ascii="Times New Roman" w:eastAsia="Times New Roman" w:hAnsi="Times New Roman" w:cs="Times New Roman"/>
          <w:sz w:val="24"/>
          <w:szCs w:val="24"/>
          <w:lang w:val="en-GB" w:eastAsia="pt-BR"/>
        </w:rPr>
        <w:t xml:space="preserve"> (0)</w:t>
      </w:r>
      <w:r w:rsidRPr="004A41C0">
        <w:rPr>
          <w:rFonts w:ascii="Times New Roman" w:eastAsia="Times New Roman" w:hAnsi="Times New Roman" w:cs="Times New Roman"/>
          <w:sz w:val="24"/>
          <w:szCs w:val="24"/>
          <w:lang w:val="en-GB" w:eastAsia="pt-BR"/>
        </w:rPr>
        <w:t xml:space="preserve"> represents </w:t>
      </w:r>
      <w:r w:rsidR="00CA60CA" w:rsidRPr="004A41C0">
        <w:rPr>
          <w:rFonts w:ascii="Times New Roman" w:eastAsia="Times New Roman" w:hAnsi="Times New Roman" w:cs="Times New Roman"/>
          <w:sz w:val="24"/>
          <w:szCs w:val="24"/>
          <w:lang w:val="en-GB" w:eastAsia="pt-BR"/>
        </w:rPr>
        <w:t>a</w:t>
      </w:r>
      <w:r w:rsidRPr="004A41C0">
        <w:rPr>
          <w:rFonts w:ascii="Times New Roman" w:eastAsia="Times New Roman" w:hAnsi="Times New Roman" w:cs="Times New Roman"/>
          <w:sz w:val="24"/>
          <w:szCs w:val="24"/>
          <w:lang w:val="en-GB" w:eastAsia="pt-BR"/>
        </w:rPr>
        <w:t xml:space="preserve"> situation of total equality in terms of income. </w:t>
      </w:r>
      <w:r w:rsidR="00CA60CA" w:rsidRPr="004A41C0">
        <w:rPr>
          <w:rFonts w:ascii="Times New Roman" w:eastAsia="Times New Roman" w:hAnsi="Times New Roman" w:cs="Times New Roman"/>
          <w:sz w:val="24"/>
          <w:szCs w:val="24"/>
          <w:lang w:val="en-GB" w:eastAsia="pt-BR"/>
        </w:rPr>
        <w:t>A v</w:t>
      </w:r>
      <w:r w:rsidRPr="004A41C0">
        <w:rPr>
          <w:rFonts w:ascii="Times New Roman" w:eastAsia="Times New Roman" w:hAnsi="Times New Roman" w:cs="Times New Roman"/>
          <w:sz w:val="24"/>
          <w:szCs w:val="24"/>
          <w:lang w:val="en-GB" w:eastAsia="pt-BR"/>
        </w:rPr>
        <w:t xml:space="preserve">alue </w:t>
      </w:r>
      <w:r w:rsidR="00CA60CA" w:rsidRPr="004A41C0">
        <w:rPr>
          <w:rFonts w:ascii="Times New Roman" w:eastAsia="Times New Roman" w:hAnsi="Times New Roman" w:cs="Times New Roman"/>
          <w:sz w:val="24"/>
          <w:szCs w:val="24"/>
          <w:lang w:val="en-GB" w:eastAsia="pt-BR"/>
        </w:rPr>
        <w:t xml:space="preserve">equal to </w:t>
      </w:r>
      <w:r w:rsidRPr="004A41C0">
        <w:rPr>
          <w:rFonts w:ascii="Times New Roman" w:eastAsia="Times New Roman" w:hAnsi="Times New Roman" w:cs="Times New Roman"/>
          <w:sz w:val="24"/>
          <w:szCs w:val="24"/>
          <w:lang w:val="en-GB" w:eastAsia="pt-BR"/>
        </w:rPr>
        <w:t xml:space="preserve">one </w:t>
      </w:r>
      <w:r w:rsidR="00CA60CA" w:rsidRPr="004A41C0">
        <w:rPr>
          <w:rFonts w:ascii="Times New Roman" w:eastAsia="Times New Roman" w:hAnsi="Times New Roman" w:cs="Times New Roman"/>
          <w:sz w:val="24"/>
          <w:szCs w:val="24"/>
          <w:lang w:val="en-GB" w:eastAsia="pt-BR"/>
        </w:rPr>
        <w:t xml:space="preserve">(1) </w:t>
      </w:r>
      <w:r w:rsidRPr="004A41C0">
        <w:rPr>
          <w:rFonts w:ascii="Times New Roman" w:eastAsia="Times New Roman" w:hAnsi="Times New Roman" w:cs="Times New Roman"/>
          <w:sz w:val="24"/>
          <w:szCs w:val="24"/>
          <w:lang w:val="en-GB" w:eastAsia="pt-BR"/>
        </w:rPr>
        <w:t>is at the opposite extreme, that is, wealth is accumulated in one person/group.</w:t>
      </w:r>
    </w:p>
    <w:p w14:paraId="0D947C50" w14:textId="7CBAB6BC" w:rsidR="00D81D3F" w:rsidRPr="004A41C0" w:rsidRDefault="00A73304" w:rsidP="00CA60CA">
      <w:pPr>
        <w:spacing w:after="0" w:line="480" w:lineRule="auto"/>
        <w:ind w:firstLine="708"/>
        <w:jc w:val="both"/>
        <w:rPr>
          <w:rFonts w:ascii="Times New Roman" w:eastAsia="Times New Roman" w:hAnsi="Times New Roman" w:cs="Times New Roman"/>
          <w:sz w:val="24"/>
          <w:szCs w:val="24"/>
          <w:lang w:val="en-GB" w:eastAsia="pt-BR"/>
        </w:rPr>
      </w:pPr>
      <w:r w:rsidRPr="004A41C0">
        <w:rPr>
          <w:rFonts w:ascii="Times New Roman" w:eastAsia="Times New Roman" w:hAnsi="Times New Roman" w:cs="Times New Roman"/>
          <w:sz w:val="24"/>
          <w:szCs w:val="24"/>
          <w:lang w:val="en-GB" w:eastAsia="pt-BR"/>
        </w:rPr>
        <w:t xml:space="preserve">The prevalence of major oral diseases is known to be associated with socioeconomic issues </w:t>
      </w:r>
      <w:r w:rsidR="0054267F" w:rsidRPr="004A41C0">
        <w:rPr>
          <w:rFonts w:ascii="Times New Roman" w:hAnsi="Times New Roman" w:cs="Times New Roman"/>
          <w:sz w:val="24"/>
          <w:szCs w:val="24"/>
          <w:lang w:val="en-GB"/>
        </w:rPr>
        <w:fldChar w:fldCharType="begin" w:fldLock="1"/>
      </w:r>
      <w:r w:rsidR="00375A80">
        <w:rPr>
          <w:rFonts w:ascii="Times New Roman" w:hAnsi="Times New Roman" w:cs="Times New Roman"/>
          <w:sz w:val="24"/>
          <w:szCs w:val="24"/>
          <w:lang w:val="en-GB"/>
        </w:rPr>
        <w:instrText>ADDIN CSL_CITATION {"citationItems":[{"id":"ITEM-1","itemData":{"DOI":"10.1177/0022034520908533","ISSN":"0022-0345","abstract":"Government and nongovernmental organizations need national and global estimates on the descriptive epidemiology of common oral conditions for policy planning and evaluation. The aim of this component of the Global Burden of Disease study was to produce estimates on prevalence, incidence, and years lived with disability for oral conditions from 1990 to 2017 by sex, age, and countries. In addition, this study reports the global socioeconomic pattern in burden of oral conditions by the standard World Bank classification of economies as well as the Global Burden of Disease Socio-demographic Index. The findings show that oral conditions remain a substantial population health challenge. Globally, there were 3.5 billion cases (95% uncertainty interval [95% UI], 3.2 to 3.7 billion) of oral conditions, of which 2.3 billion (95% UI, 2.1 to 2.5 billion) had untreated caries in permanent teeth, 796 million (95% UI, 671 to 930 million) had severe periodontitis, 532 million (95% UI, 443 to 622 million) had untreated caries in deciduous teeth, 267 million (95% UI, 235 to 300 million) had total tooth loss, and 139 million (95% UI, 133 to 146 million) had other oral conditions in 2017. Several patterns emerged when the World Bank’s classification of economies and the Socio-demographic Index were used as indicators of economic development. In general, more economically developed countries have the lowest burden of untreated dental caries and severe periodontitis and the highest burden of total tooth loss. The findings offer an opportunity for policy makers to identify successful oral health strategies and strengthen them; introduce and monitor different approaches where oral diseases are increasing; plan integration of oral health in the agenda for prevention of noncommunicable diseases; and estimate the cost of providing universal coverage for dental care.","author":[{"dropping-particle":"","family":"Bernabe","given":"E.","non-dropping-particle":"","parse-names":false,"suffix":""},{"dropping-particle":"","family":"Marcenes","given":"W.","non-dropping-particle":"","parse-names":false,"suffix":""},{"dropping-particle":"","family":"Hernandez","given":"C.R.","non-dropping-particle":"","parse-names":false,"suffix":""},{"dropping-particle":"","family":"Bailey","given":"J.","non-dropping-particle":"","parse-names":false,"suffix":""},{"dropping-particle":"","family":"Abreu","given":"L.G.","non-dropping-particle":"","parse-names":false,"suffix":""},{"dropping-particle":"","family":"Alipour","given":"V.","non-dropping-particle":"","parse-names":false,"suffix":""},{"dropping-particle":"","family":"Amini","given":"S.","non-dropping-particle":"","parse-names":false,"suffix":""},{"dropping-particle":"","family":"Arabloo","given":"J.","non-dropping-particle":"","parse-names":false,"suffix":""},{"dropping-particle":"","family":"Arefi","given":"Z.","non-dropping-particle":"","parse-names":false,"suffix":""},{"dropping-particle":"","family":"Arora","given":"A.","non-dropping-particle":"","parse-names":false,"suffix":""},{"dropping-particle":"","family":"Ayanore","given":"M.A.","non-dropping-particle":"","parse-names":false,"suffix":""},{"dropping-particle":"","family":"Bärnighausen","given":"T.W.","non-dropping-particle":"","parse-names":false,"suffix":""},{"dropping-particle":"","family":"Bijani","given":"A.","non-dropping-particle":"","parse-names":false,"suffix":""},{"dropping-particle":"","family":"Cho","given":"D.Y.","non-dropping-particle":"","parse-names":false,"suffix":""},{"dropping-particle":"","family":"Chu","given":"D.T.","non-dropping-particle":"","parse-names":false,"suffix":""},{"dropping-particle":"","family":"Crowe","given":"C.S.","non-dropping-particle":"","parse-names":false,"suffix":""},{"dropping-particle":"","family":"Demoz","given":"G.T.","non-dropping-particle":"","parse-names":false,"suffix":""},{"dropping-particle":"","family":"Demsie","given":"D.G.","non-dropping-particle":"","parse-names":false,"suffix":""},{"dropping-particle":"","family":"Dibaji Forooshani","given":"Z.S.","non-dropping-particle":"","parse-names":false,"suffix":""},{"dropping-particle":"","family":"Du","given":"M.","non-dropping-particle":"","parse-names":false,"suffix":""},{"dropping-particle":"","family":"Tantawi","given":"M.","non-dropping-particle":"El","parse-names":false,"suffix":""},{"dropping-particle":"","family":"Fischer","given":"F.","non-dropping-particle":"","parse-names":false,"suffix":""},{"dropping-particle":"","family":"Folayan","given":"M.O.","non-dropping-particle":"","parse-names":false,"suffix":""},{"dropping-particle":"","family":"Futran","given":"N.D.","non-dropping-particle":"","parse-names":false,"suffix":""},{"dropping-particle":"","family":"Geramo","given":"Y.C.D.","non-dropping-particle":"","parse-names":false,"suffix":""},{"dropping-particle":"","family":"Haj-Mirzaian","given":"A.","non-dropping-particle":"","parse-names":false,"suffix":""},{"dropping-particle":"","family":"Hariyani","given":"N.","non-dropping-particle":"","parse-names":false,"suffix":""},{"dropping-particle":"","family":"Hasanzadeh","given":"A.","non-dropping-particle":"","parse-names":false,"suffix":""},{"dropping-particle":"","family":"Hassanipour","given":"S.","non-dropping-particle":"","parse-names":false,"suffix":""},{"dropping-particle":"","family":"Hay","given":"S.I.","non-dropping-particle":"","parse-names":false,"suffix":""},{"dropping-particle":"","family":"Hole","given":"M.K.","non-dropping-particle":"","parse-names":false,"suffix":""},{"dropping-particle":"","family":"Hostiuc","given":"S.","non-dropping-particle":"","parse-names":false,"suffix":""},{"dropping-particle":"","family":"Ilic","given":"M.D.","non-dropping-particle":"","parse-names":false,"suffix":""},{"dropping-particle":"","family":"James","given":"S.L.","non-dropping-particle":"","parse-names":false,"suffix":""},{"dropping-particle":"","family":"Kalhor","given":"R.","non-dropping-particle":"","parse-names":false,"suffix":""},{"dropping-particle":"","family":"Kemmer","given":"L.","non-dropping-particle":"","parse-names":false,"suffix":""},{"dropping-particle":"","family":"Keramati","given":"M.","non-dropping-particle":"","parse-names":false,"suffix":""},{"dropping-particle":"","family":"Khader","given":"Y.S.","non-dropping-particle":"","parse-names":false,"suffix":""},{"dropping-particle":"","family":"Kisa","given":"S.","non-dropping-particle":"","parse-names":false,"suffix":""},{"dropping-particle":"","family":"Kisa","given":"A.","non-dropping-particle":"","parse-names":false,"suffix":""},{"dropping-particle":"","family":"Koyanagi","given":"A.","non-dropping-particle":"","parse-names":false,"suffix":""},{"dropping-particle":"","family":"Lalloo","given":"R.","non-dropping-particle":"","parse-names":false,"suffix":""},{"dropping-particle":"","family":"Nguyen","given":"Q.","non-dropping-particle":"Le","parse-names":false,"suffix":""},{"dropping-particle":"","family":"London","given":"S.D.","non-dropping-particle":"","parse-names":false,"suffix":""},{"dropping-particle":"","family":"Manohar","given":"N.D.","non-dropping-particle":"","parse-names":false,"suffix":""},{"dropping-particle":"","family":"Massenburg","given":"B.B.","non-dropping-particle":"","parse-names":false,"suffix":""},{"dropping-particle":"","family":"Mathur","given":"M.R.","non-dropping-particle":"","parse-names":false,"suffix":""},{"dropping-particle":"","family":"Meles","given":"H.G.","non-dropping-particle":"","parse-names":false,"suffix":""},{"dropping-particle":"","family":"Mestrovic","given":"T.","non-dropping-particle":"","parse-names":false,"suffix":""},{"dropping-particle":"","family":"Mohammadian-Hafshejani","given":"A.","non-dropping-particle":"","parse-names":false,"suffix":""},{"dropping-particle":"","family":"Mohammadpourhodki","given":"R.","non-dropping-particle":"","parse-names":false,"suffix":""},{"dropping-particle":"","family":"Mokdad","given":"A.H.","non-dropping-particle":"","parse-names":false,"suffix":""},{"dropping-particle":"","family":"Morrison","given":"S.D.","non-dropping-particle":"","parse-names":false,"suffix":""},{"dropping-particle":"","family":"Nazari","given":"J.","non-dropping-particle":"","parse-names":false,"suffix":""},{"dropping-particle":"","family":"Nguyen","given":"T.H.","non-dropping-particle":"","parse-names":false,"suffix":""},{"dropping-particle":"","family":"Nguyen","given":"C.T.","non-dropping-particle":"","parse-names":false,"suffix":""},{"dropping-particle":"","family":"Nixon","given":"M.R.","non-dropping-particle":"","parse-names":false,"suffix":""},{"dropping-particle":"","family":"Olagunju","given":"T.O.","non-dropping-particle":"","parse-names":false,"suffix":""},{"dropping-particle":"","family":"Pakshir","given":"K.","non-dropping-particle":"","parse-names":false,"suffix":""},{"dropping-particle":"","family":"Pathak","given":"M.","non-dropping-particle":"","parse-names":false,"suffix":""},{"dropping-particle":"","family":"Rabiee","given":"N.","non-dropping-particle":"","parse-names":false,"suffix":""},{"dropping-particle":"","family":"Rafiei","given":"A.","non-dropping-particle":"","parse-names":false,"suffix":""},{"dropping-particle":"","family":"Ramezanzadeh","given":"K.","non-dropping-particle":"","parse-names":false,"suffix":""},{"dropping-particle":"","family":"Rios-Blancas","given":"M.J.","non-dropping-particle":"","parse-names":false,"suffix":""},{"dropping-particle":"","family":"Roro","given":"E.M.","non-dropping-particle":"","parse-names":false,"suffix":""},{"dropping-particle":"","family":"Sabour","given":"S.","non-dropping-particle":"","parse-names":false,"suffix":""},{"dropping-particle":"","family":"Samy","given":"A.M.","non-dropping-particle":"","parse-names":false,"suffix":""},{"dropping-particle":"","family":"Sawhney","given":"M.","non-dropping-particle":"","parse-names":false,"suffix":""},{"dropping-particle":"","family":"Schwendicke","given":"F.","non-dropping-particle":"","parse-names":false,"suffix":""},{"dropping-particle":"","family":"Shaahmadi","given":"F.","non-dropping-particle":"","parse-names":false,"suffix":""},{"dropping-particle":"","family":"Shaikh","given":"M.A.","non-dropping-particle":"","parse-names":false,"suffix":""},{"dropping-particle":"","family":"Stein","given":"C.","non-dropping-particle":"","parse-names":false,"suffix":""},{"dropping-particle":"","family":"Tovani-Palone","given":"M.R.","non-dropping-particle":"","parse-names":false,"suffix":""},{"dropping-particle":"","family":"Tran","given":"B.X.","non-dropping-particle":"","parse-names":false,"suffix":""},{"dropping-particle":"","family":"Unnikrishnan","given":"B.","non-dropping-particle":"","parse-names":false,"suffix":""},{"dropping-particle":"","family":"Vu","given":"G.T.","non-dropping-particle":"","parse-names":false,"suffix":""},{"dropping-particle":"","family":"Vukovic","given":"A.","non-dropping-particle":"","parse-names":false,"suffix":""},{"dropping-particle":"","family":"Warouw","given":"T.S.S.","non-dropping-particle":"","parse-names":false,"suffix":""},{"dropping-particle":"","family":"Zaidi","given":"Z.","non-dropping-particle":"","parse-names":false,"suffix":""},{"dropping-particle":"","family":"Zhang","given":"Z.J.","non-dropping-particle":"","parse-names":false,"suffix":""},{"dropping-particle":"","family":"Kassebaum","given":"N.J.","non-dropping-particle":"","parse-names":false,"suffix":""}],"container-title":"Journal of Dental Research","id":"ITEM-1","issue":"4","issued":{"date-parts":[["2020","4","2"]]},"page":"362-373","title":"Global, Regional, and National Levels and Trends in Burden of Oral Conditions from 1990 to 2017: A Systematic Analysis for the Global Burden of Disease 2017 Study","type":"article-journal","volume":"99"},"uris":["http://www.mendeley.com/documents/?uuid=16622198-13dd-41f3-aa81-a45e367eee39"]}],"mendeley":{"formattedCitation":"[2]","plainTextFormattedCitation":"[2]","previouslyFormattedCitation":"[41]"},"properties":{"noteIndex":0},"schema":"https://github.com/citation-style-language/schema/raw/master/csl-citation.json"}</w:instrText>
      </w:r>
      <w:r w:rsidR="0054267F" w:rsidRPr="004A41C0">
        <w:rPr>
          <w:rFonts w:ascii="Times New Roman" w:hAnsi="Times New Roman" w:cs="Times New Roman"/>
          <w:sz w:val="24"/>
          <w:szCs w:val="24"/>
          <w:lang w:val="en-GB"/>
        </w:rPr>
        <w:fldChar w:fldCharType="separate"/>
      </w:r>
      <w:r w:rsidR="00375A80" w:rsidRPr="00375A80">
        <w:rPr>
          <w:rFonts w:ascii="Times New Roman" w:hAnsi="Times New Roman" w:cs="Times New Roman"/>
          <w:noProof/>
          <w:sz w:val="24"/>
          <w:szCs w:val="24"/>
          <w:lang w:val="en-GB"/>
        </w:rPr>
        <w:t>[2]</w:t>
      </w:r>
      <w:r w:rsidR="0054267F" w:rsidRPr="004A41C0">
        <w:rPr>
          <w:rFonts w:ascii="Times New Roman" w:hAnsi="Times New Roman" w:cs="Times New Roman"/>
          <w:sz w:val="24"/>
          <w:szCs w:val="24"/>
          <w:lang w:val="en-GB"/>
        </w:rPr>
        <w:fldChar w:fldCharType="end"/>
      </w:r>
      <w:r w:rsidRPr="004A41C0">
        <w:rPr>
          <w:rFonts w:ascii="Times New Roman" w:eastAsia="Times New Roman" w:hAnsi="Times New Roman" w:cs="Times New Roman"/>
          <w:sz w:val="24"/>
          <w:szCs w:val="24"/>
          <w:lang w:val="en-GB" w:eastAsia="pt-BR"/>
        </w:rPr>
        <w:t xml:space="preserve">. Therefore, we consider it relevant to include these variables, </w:t>
      </w:r>
      <w:r w:rsidR="00CA60CA" w:rsidRPr="004A41C0">
        <w:rPr>
          <w:rFonts w:ascii="Times New Roman" w:eastAsia="Times New Roman" w:hAnsi="Times New Roman" w:cs="Times New Roman"/>
          <w:sz w:val="24"/>
          <w:szCs w:val="24"/>
          <w:lang w:val="en-GB" w:eastAsia="pt-BR"/>
        </w:rPr>
        <w:t>considering that</w:t>
      </w:r>
      <w:r w:rsidRPr="004A41C0">
        <w:rPr>
          <w:rFonts w:ascii="Times New Roman" w:eastAsia="Times New Roman" w:hAnsi="Times New Roman" w:cs="Times New Roman"/>
          <w:sz w:val="24"/>
          <w:szCs w:val="24"/>
          <w:lang w:val="en-GB" w:eastAsia="pt-BR"/>
        </w:rPr>
        <w:t xml:space="preserve"> scenarios of greater socioeconomic vulnerability can be more challenging for action planning. </w:t>
      </w:r>
    </w:p>
    <w:p w14:paraId="1471D053" w14:textId="77777777" w:rsidR="00510434" w:rsidRPr="004A41C0" w:rsidRDefault="00510434" w:rsidP="00510434">
      <w:pPr>
        <w:spacing w:after="0" w:line="480" w:lineRule="auto"/>
        <w:jc w:val="both"/>
        <w:rPr>
          <w:rFonts w:ascii="Times New Roman" w:hAnsi="Times New Roman" w:cs="Times New Roman"/>
          <w:b/>
          <w:sz w:val="24"/>
          <w:szCs w:val="24"/>
          <w:lang w:val="en-GB"/>
        </w:rPr>
      </w:pPr>
    </w:p>
    <w:p w14:paraId="6D51A9A9" w14:textId="77777777" w:rsidR="00FB3C2D" w:rsidRPr="00ED2E1A" w:rsidRDefault="003B71A0" w:rsidP="00510434">
      <w:pPr>
        <w:spacing w:after="0" w:line="480" w:lineRule="auto"/>
        <w:jc w:val="both"/>
        <w:rPr>
          <w:rFonts w:ascii="Times New Roman" w:hAnsi="Times New Roman" w:cs="Times New Roman"/>
          <w:sz w:val="28"/>
          <w:szCs w:val="28"/>
          <w:lang w:val="en-GB"/>
        </w:rPr>
      </w:pPr>
      <w:bookmarkStart w:id="0" w:name="_GoBack"/>
      <w:r w:rsidRPr="00ED2E1A">
        <w:rPr>
          <w:rFonts w:ascii="Times New Roman" w:hAnsi="Times New Roman" w:cs="Times New Roman"/>
          <w:b/>
          <w:sz w:val="28"/>
          <w:szCs w:val="28"/>
          <w:lang w:val="en-GB"/>
        </w:rPr>
        <w:t>References</w:t>
      </w:r>
    </w:p>
    <w:bookmarkEnd w:id="0"/>
    <w:p w14:paraId="7BA7F166" w14:textId="076191BB" w:rsidR="00375A80" w:rsidRPr="00375A80" w:rsidRDefault="00417D90" w:rsidP="00375A80">
      <w:pPr>
        <w:widowControl w:val="0"/>
        <w:autoSpaceDE w:val="0"/>
        <w:autoSpaceDN w:val="0"/>
        <w:adjustRightInd w:val="0"/>
        <w:spacing w:after="0" w:line="480" w:lineRule="auto"/>
        <w:rPr>
          <w:rFonts w:ascii="Times New Roman" w:hAnsi="Times New Roman" w:cs="Times New Roman"/>
          <w:noProof/>
          <w:sz w:val="24"/>
          <w:szCs w:val="24"/>
        </w:rPr>
      </w:pPr>
      <w:r w:rsidRPr="004A41C0">
        <w:rPr>
          <w:rFonts w:ascii="Times New Roman" w:hAnsi="Times New Roman" w:cs="Times New Roman"/>
          <w:sz w:val="24"/>
          <w:szCs w:val="24"/>
          <w:lang w:val="en-GB"/>
        </w:rPr>
        <w:fldChar w:fldCharType="begin" w:fldLock="1"/>
      </w:r>
      <w:r w:rsidRPr="004A41C0">
        <w:rPr>
          <w:rFonts w:ascii="Times New Roman" w:hAnsi="Times New Roman" w:cs="Times New Roman"/>
          <w:sz w:val="24"/>
          <w:szCs w:val="24"/>
          <w:lang w:val="en-GB"/>
        </w:rPr>
        <w:instrText xml:space="preserve">ADDIN Mendeley Bibliography CSL_BIBLIOGRAPHY </w:instrText>
      </w:r>
      <w:r w:rsidRPr="004A41C0">
        <w:rPr>
          <w:rFonts w:ascii="Times New Roman" w:hAnsi="Times New Roman" w:cs="Times New Roman"/>
          <w:sz w:val="24"/>
          <w:szCs w:val="24"/>
          <w:lang w:val="en-GB"/>
        </w:rPr>
        <w:fldChar w:fldCharType="separate"/>
      </w:r>
      <w:r w:rsidR="00375A80" w:rsidRPr="00375A80">
        <w:rPr>
          <w:rFonts w:ascii="Times New Roman" w:hAnsi="Times New Roman" w:cs="Times New Roman"/>
          <w:noProof/>
          <w:sz w:val="24"/>
          <w:szCs w:val="24"/>
        </w:rPr>
        <w:t xml:space="preserve">1. Brasil. Política Nacional de Educação Permanente em Saúde: o que se tem produzido para o seu </w:t>
      </w:r>
      <w:r w:rsidR="00375A80" w:rsidRPr="00375A80">
        <w:rPr>
          <w:rFonts w:ascii="Times New Roman" w:hAnsi="Times New Roman" w:cs="Times New Roman"/>
          <w:noProof/>
          <w:sz w:val="24"/>
          <w:szCs w:val="24"/>
        </w:rPr>
        <w:lastRenderedPageBreak/>
        <w:t>fortalecimento? 2018. https://bvsms.saude.gov.br/bvs/publicacoes/politica_nac_prom_saude.pdf.</w:t>
      </w:r>
    </w:p>
    <w:p w14:paraId="74E4C4DF" w14:textId="77777777" w:rsidR="00375A80" w:rsidRPr="00375A80" w:rsidRDefault="00375A80" w:rsidP="00375A80">
      <w:pPr>
        <w:widowControl w:val="0"/>
        <w:autoSpaceDE w:val="0"/>
        <w:autoSpaceDN w:val="0"/>
        <w:adjustRightInd w:val="0"/>
        <w:spacing w:after="0" w:line="480" w:lineRule="auto"/>
        <w:rPr>
          <w:rFonts w:ascii="Times New Roman" w:hAnsi="Times New Roman" w:cs="Times New Roman"/>
          <w:noProof/>
          <w:sz w:val="24"/>
        </w:rPr>
      </w:pPr>
      <w:r w:rsidRPr="00375A80">
        <w:rPr>
          <w:rFonts w:ascii="Times New Roman" w:hAnsi="Times New Roman" w:cs="Times New Roman"/>
          <w:noProof/>
          <w:sz w:val="24"/>
          <w:szCs w:val="24"/>
        </w:rPr>
        <w:t>2. Bernabe E, Marcenes W, Hernandez CR, Bailey J, Abreu LG, Alipour V, et al. Global, Regional, and National Levels and Trends in Burden of Oral Conditions from 1990 to 2017: A Systematic Analysis for the Global Burden of Disease 2017 Study. J Dent Res. 2020;99:362–73.</w:t>
      </w:r>
    </w:p>
    <w:p w14:paraId="078E30DF" w14:textId="77777777" w:rsidR="00FB3C2D" w:rsidRPr="004A41C0" w:rsidRDefault="00417D90" w:rsidP="00510434">
      <w:pPr>
        <w:spacing w:after="0" w:line="480" w:lineRule="auto"/>
        <w:jc w:val="both"/>
        <w:rPr>
          <w:rFonts w:ascii="Times New Roman" w:hAnsi="Times New Roman" w:cs="Times New Roman"/>
          <w:sz w:val="24"/>
          <w:szCs w:val="24"/>
          <w:lang w:val="en-GB"/>
        </w:rPr>
      </w:pPr>
      <w:r w:rsidRPr="004A41C0">
        <w:rPr>
          <w:rFonts w:ascii="Times New Roman" w:hAnsi="Times New Roman" w:cs="Times New Roman"/>
          <w:sz w:val="24"/>
          <w:szCs w:val="24"/>
          <w:lang w:val="en-GB"/>
        </w:rPr>
        <w:fldChar w:fldCharType="end"/>
      </w:r>
    </w:p>
    <w:sectPr w:rsidR="00FB3C2D" w:rsidRPr="004A41C0" w:rsidSect="007D7CFF">
      <w:head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A8A82" w14:textId="77777777" w:rsidR="00C47F19" w:rsidRDefault="00C47F19" w:rsidP="003402A7">
      <w:pPr>
        <w:spacing w:after="0" w:line="240" w:lineRule="auto"/>
      </w:pPr>
      <w:r>
        <w:separator/>
      </w:r>
    </w:p>
  </w:endnote>
  <w:endnote w:type="continuationSeparator" w:id="0">
    <w:p w14:paraId="55ED78D9" w14:textId="77777777" w:rsidR="00C47F19" w:rsidRDefault="00C47F19" w:rsidP="00340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MS Gothic"/>
    <w:charset w:val="80"/>
    <w:family w:val="auto"/>
    <w:pitch w:val="variable"/>
  </w:font>
  <w:font w:name="Lohit Hindi">
    <w:altName w:val="MS Gothic"/>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63FC9" w14:textId="77777777" w:rsidR="00C47F19" w:rsidRDefault="00C47F19" w:rsidP="003402A7">
      <w:pPr>
        <w:spacing w:after="0" w:line="240" w:lineRule="auto"/>
      </w:pPr>
      <w:r>
        <w:separator/>
      </w:r>
    </w:p>
  </w:footnote>
  <w:footnote w:type="continuationSeparator" w:id="0">
    <w:p w14:paraId="2411EAB4" w14:textId="77777777" w:rsidR="00C47F19" w:rsidRDefault="00C47F19" w:rsidP="00340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844704"/>
      <w:docPartObj>
        <w:docPartGallery w:val="Page Numbers (Top of Page)"/>
        <w:docPartUnique/>
      </w:docPartObj>
    </w:sdtPr>
    <w:sdtContent>
      <w:p w14:paraId="0BC9DEB0" w14:textId="77777777" w:rsidR="00157379" w:rsidRDefault="00157379" w:rsidP="006F771E">
        <w:pPr>
          <w:pStyle w:val="Cabealho"/>
          <w:jc w:val="right"/>
        </w:pPr>
        <w:r>
          <w:fldChar w:fldCharType="begin"/>
        </w:r>
        <w:r>
          <w:instrText>PAGE   \* MERGEFORMAT</w:instrText>
        </w:r>
        <w:r>
          <w:fldChar w:fldCharType="separate"/>
        </w:r>
        <w:r w:rsidR="00375A80">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40060"/>
    <w:multiLevelType w:val="hybridMultilevel"/>
    <w:tmpl w:val="46EE6DB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144E37A4"/>
    <w:multiLevelType w:val="hybridMultilevel"/>
    <w:tmpl w:val="A920C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B682924"/>
    <w:multiLevelType w:val="hybridMultilevel"/>
    <w:tmpl w:val="04B0289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15:restartNumberingAfterBreak="0">
    <w:nsid w:val="1D212EA0"/>
    <w:multiLevelType w:val="hybridMultilevel"/>
    <w:tmpl w:val="BC442B6C"/>
    <w:lvl w:ilvl="0" w:tplc="705636E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21D6F3B"/>
    <w:multiLevelType w:val="hybridMultilevel"/>
    <w:tmpl w:val="0600AEB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5" w15:restartNumberingAfterBreak="0">
    <w:nsid w:val="25015F8B"/>
    <w:multiLevelType w:val="hybridMultilevel"/>
    <w:tmpl w:val="6292105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6" w15:restartNumberingAfterBreak="0">
    <w:nsid w:val="31221CB3"/>
    <w:multiLevelType w:val="hybridMultilevel"/>
    <w:tmpl w:val="68E0BAF4"/>
    <w:lvl w:ilvl="0" w:tplc="0416000F">
      <w:start w:val="1"/>
      <w:numFmt w:val="decimal"/>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7" w15:restartNumberingAfterBreak="0">
    <w:nsid w:val="3946610A"/>
    <w:multiLevelType w:val="hybridMultilevel"/>
    <w:tmpl w:val="1FDEDC5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8" w15:restartNumberingAfterBreak="0">
    <w:nsid w:val="3A1B6D95"/>
    <w:multiLevelType w:val="hybridMultilevel"/>
    <w:tmpl w:val="5B7E46A0"/>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3FCF24EE"/>
    <w:multiLevelType w:val="hybridMultilevel"/>
    <w:tmpl w:val="E8EC31A8"/>
    <w:lvl w:ilvl="0" w:tplc="0416000F">
      <w:start w:val="1"/>
      <w:numFmt w:val="decimal"/>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0" w15:restartNumberingAfterBreak="0">
    <w:nsid w:val="4A1545BD"/>
    <w:multiLevelType w:val="hybridMultilevel"/>
    <w:tmpl w:val="57C0D22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1" w15:restartNumberingAfterBreak="0">
    <w:nsid w:val="4B1A7941"/>
    <w:multiLevelType w:val="hybridMultilevel"/>
    <w:tmpl w:val="135607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3D605FB"/>
    <w:multiLevelType w:val="hybridMultilevel"/>
    <w:tmpl w:val="3B0ED9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49F7FA4"/>
    <w:multiLevelType w:val="hybridMultilevel"/>
    <w:tmpl w:val="0F7A0C9A"/>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F196948"/>
    <w:multiLevelType w:val="hybridMultilevel"/>
    <w:tmpl w:val="9F3EB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7496DDB"/>
    <w:multiLevelType w:val="hybridMultilevel"/>
    <w:tmpl w:val="90CEC69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6" w15:restartNumberingAfterBreak="0">
    <w:nsid w:val="78762AAF"/>
    <w:multiLevelType w:val="hybridMultilevel"/>
    <w:tmpl w:val="5B5069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B49773C"/>
    <w:multiLevelType w:val="hybridMultilevel"/>
    <w:tmpl w:val="2C6A64D2"/>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abstractNumId w:val="14"/>
  </w:num>
  <w:num w:numId="2">
    <w:abstractNumId w:val="11"/>
  </w:num>
  <w:num w:numId="3">
    <w:abstractNumId w:val="8"/>
  </w:num>
  <w:num w:numId="4">
    <w:abstractNumId w:val="5"/>
  </w:num>
  <w:num w:numId="5">
    <w:abstractNumId w:val="0"/>
  </w:num>
  <w:num w:numId="6">
    <w:abstractNumId w:val="2"/>
  </w:num>
  <w:num w:numId="7">
    <w:abstractNumId w:val="15"/>
  </w:num>
  <w:num w:numId="8">
    <w:abstractNumId w:val="6"/>
  </w:num>
  <w:num w:numId="9">
    <w:abstractNumId w:val="17"/>
  </w:num>
  <w:num w:numId="10">
    <w:abstractNumId w:val="9"/>
  </w:num>
  <w:num w:numId="11">
    <w:abstractNumId w:val="7"/>
  </w:num>
  <w:num w:numId="12">
    <w:abstractNumId w:val="12"/>
  </w:num>
  <w:num w:numId="13">
    <w:abstractNumId w:val="16"/>
  </w:num>
  <w:num w:numId="14">
    <w:abstractNumId w:val="10"/>
  </w:num>
  <w:num w:numId="15">
    <w:abstractNumId w:val="1"/>
  </w:num>
  <w:num w:numId="16">
    <w:abstractNumId w:val="13"/>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AF"/>
    <w:rsid w:val="00002895"/>
    <w:rsid w:val="00007C2B"/>
    <w:rsid w:val="00007E30"/>
    <w:rsid w:val="0002218D"/>
    <w:rsid w:val="00023957"/>
    <w:rsid w:val="00032F6F"/>
    <w:rsid w:val="000346C8"/>
    <w:rsid w:val="00036F61"/>
    <w:rsid w:val="00040078"/>
    <w:rsid w:val="00041700"/>
    <w:rsid w:val="000421B7"/>
    <w:rsid w:val="0004729C"/>
    <w:rsid w:val="00047DDF"/>
    <w:rsid w:val="0005011C"/>
    <w:rsid w:val="00056CD6"/>
    <w:rsid w:val="00065201"/>
    <w:rsid w:val="00065DC1"/>
    <w:rsid w:val="000664F5"/>
    <w:rsid w:val="00071F7B"/>
    <w:rsid w:val="000765FD"/>
    <w:rsid w:val="00083436"/>
    <w:rsid w:val="00085C48"/>
    <w:rsid w:val="00085C91"/>
    <w:rsid w:val="00085CF2"/>
    <w:rsid w:val="000907EA"/>
    <w:rsid w:val="00094AEB"/>
    <w:rsid w:val="00094E85"/>
    <w:rsid w:val="00096D2F"/>
    <w:rsid w:val="000A1851"/>
    <w:rsid w:val="000A52BE"/>
    <w:rsid w:val="000A6198"/>
    <w:rsid w:val="000A6565"/>
    <w:rsid w:val="000A75FB"/>
    <w:rsid w:val="000B0E48"/>
    <w:rsid w:val="000B16F2"/>
    <w:rsid w:val="000C020F"/>
    <w:rsid w:val="000C1F94"/>
    <w:rsid w:val="000C4624"/>
    <w:rsid w:val="000C6A50"/>
    <w:rsid w:val="000D50A4"/>
    <w:rsid w:val="000D54C9"/>
    <w:rsid w:val="000D5871"/>
    <w:rsid w:val="000D5DE4"/>
    <w:rsid w:val="000E22E0"/>
    <w:rsid w:val="000E2B3E"/>
    <w:rsid w:val="000F557F"/>
    <w:rsid w:val="00100765"/>
    <w:rsid w:val="00103E25"/>
    <w:rsid w:val="00106F05"/>
    <w:rsid w:val="00114E27"/>
    <w:rsid w:val="001209BD"/>
    <w:rsid w:val="00120EB8"/>
    <w:rsid w:val="00123DB5"/>
    <w:rsid w:val="001254EA"/>
    <w:rsid w:val="00126926"/>
    <w:rsid w:val="001304D0"/>
    <w:rsid w:val="00130D33"/>
    <w:rsid w:val="00151199"/>
    <w:rsid w:val="00152377"/>
    <w:rsid w:val="001524B3"/>
    <w:rsid w:val="00153DB1"/>
    <w:rsid w:val="0015446C"/>
    <w:rsid w:val="00157379"/>
    <w:rsid w:val="00160905"/>
    <w:rsid w:val="00162B51"/>
    <w:rsid w:val="00165FA6"/>
    <w:rsid w:val="00170E66"/>
    <w:rsid w:val="0017159E"/>
    <w:rsid w:val="001726DA"/>
    <w:rsid w:val="00183556"/>
    <w:rsid w:val="001937C4"/>
    <w:rsid w:val="0019597F"/>
    <w:rsid w:val="001A77AD"/>
    <w:rsid w:val="001B4671"/>
    <w:rsid w:val="001B5717"/>
    <w:rsid w:val="001B605C"/>
    <w:rsid w:val="001D47BB"/>
    <w:rsid w:val="001D4EC2"/>
    <w:rsid w:val="001D6488"/>
    <w:rsid w:val="001F0177"/>
    <w:rsid w:val="001F1DF4"/>
    <w:rsid w:val="001F26C5"/>
    <w:rsid w:val="001F3B3B"/>
    <w:rsid w:val="001F402E"/>
    <w:rsid w:val="001F4ED7"/>
    <w:rsid w:val="001F7CE9"/>
    <w:rsid w:val="00203AB6"/>
    <w:rsid w:val="00210890"/>
    <w:rsid w:val="002130E4"/>
    <w:rsid w:val="002130F9"/>
    <w:rsid w:val="002171FC"/>
    <w:rsid w:val="00221603"/>
    <w:rsid w:val="00221EA5"/>
    <w:rsid w:val="002271EE"/>
    <w:rsid w:val="00230744"/>
    <w:rsid w:val="00232868"/>
    <w:rsid w:val="00232A80"/>
    <w:rsid w:val="002412A6"/>
    <w:rsid w:val="00241A35"/>
    <w:rsid w:val="00245AB1"/>
    <w:rsid w:val="00245FF4"/>
    <w:rsid w:val="00247076"/>
    <w:rsid w:val="0025462A"/>
    <w:rsid w:val="00264C83"/>
    <w:rsid w:val="00267ACF"/>
    <w:rsid w:val="0027092F"/>
    <w:rsid w:val="00270C89"/>
    <w:rsid w:val="00271434"/>
    <w:rsid w:val="00271AEE"/>
    <w:rsid w:val="002833E4"/>
    <w:rsid w:val="00283D59"/>
    <w:rsid w:val="002901A4"/>
    <w:rsid w:val="002925E3"/>
    <w:rsid w:val="002A18D8"/>
    <w:rsid w:val="002A191E"/>
    <w:rsid w:val="002A41D4"/>
    <w:rsid w:val="002A4314"/>
    <w:rsid w:val="002B132A"/>
    <w:rsid w:val="002B5CCE"/>
    <w:rsid w:val="002D241D"/>
    <w:rsid w:val="002E3B90"/>
    <w:rsid w:val="002E4212"/>
    <w:rsid w:val="002E584B"/>
    <w:rsid w:val="002E5964"/>
    <w:rsid w:val="002F1247"/>
    <w:rsid w:val="002F2AB2"/>
    <w:rsid w:val="002F3025"/>
    <w:rsid w:val="002F34D0"/>
    <w:rsid w:val="002F446D"/>
    <w:rsid w:val="0030336B"/>
    <w:rsid w:val="00307750"/>
    <w:rsid w:val="003110CF"/>
    <w:rsid w:val="0031402D"/>
    <w:rsid w:val="00331CC7"/>
    <w:rsid w:val="003402A7"/>
    <w:rsid w:val="00344868"/>
    <w:rsid w:val="003472F6"/>
    <w:rsid w:val="00350721"/>
    <w:rsid w:val="00353DE0"/>
    <w:rsid w:val="0035511D"/>
    <w:rsid w:val="00357A09"/>
    <w:rsid w:val="00357FB3"/>
    <w:rsid w:val="0036067F"/>
    <w:rsid w:val="00362D1F"/>
    <w:rsid w:val="0037161B"/>
    <w:rsid w:val="00374588"/>
    <w:rsid w:val="00375A80"/>
    <w:rsid w:val="00383746"/>
    <w:rsid w:val="00383CAE"/>
    <w:rsid w:val="00390069"/>
    <w:rsid w:val="003932F7"/>
    <w:rsid w:val="003977DF"/>
    <w:rsid w:val="003B054F"/>
    <w:rsid w:val="003B71A0"/>
    <w:rsid w:val="003B7DA0"/>
    <w:rsid w:val="003C2A86"/>
    <w:rsid w:val="003C3AC2"/>
    <w:rsid w:val="003C5654"/>
    <w:rsid w:val="003D2D14"/>
    <w:rsid w:val="003D2E1C"/>
    <w:rsid w:val="003D7666"/>
    <w:rsid w:val="003E01E9"/>
    <w:rsid w:val="003E2D6A"/>
    <w:rsid w:val="003E3BD7"/>
    <w:rsid w:val="003E4CAC"/>
    <w:rsid w:val="003F2875"/>
    <w:rsid w:val="003F79E4"/>
    <w:rsid w:val="00401D96"/>
    <w:rsid w:val="0040222D"/>
    <w:rsid w:val="00402E44"/>
    <w:rsid w:val="004075FF"/>
    <w:rsid w:val="00411DC9"/>
    <w:rsid w:val="00412CCA"/>
    <w:rsid w:val="00413038"/>
    <w:rsid w:val="004136A1"/>
    <w:rsid w:val="00416F8E"/>
    <w:rsid w:val="0041709D"/>
    <w:rsid w:val="00417D90"/>
    <w:rsid w:val="00427591"/>
    <w:rsid w:val="00430F69"/>
    <w:rsid w:val="00444199"/>
    <w:rsid w:val="00446AD2"/>
    <w:rsid w:val="0045027D"/>
    <w:rsid w:val="00451B35"/>
    <w:rsid w:val="004602E8"/>
    <w:rsid w:val="00466530"/>
    <w:rsid w:val="004717DA"/>
    <w:rsid w:val="00472AA2"/>
    <w:rsid w:val="00476309"/>
    <w:rsid w:val="0047683B"/>
    <w:rsid w:val="00480423"/>
    <w:rsid w:val="00482823"/>
    <w:rsid w:val="00482F2E"/>
    <w:rsid w:val="00484FA2"/>
    <w:rsid w:val="0048636F"/>
    <w:rsid w:val="00491455"/>
    <w:rsid w:val="004920D5"/>
    <w:rsid w:val="00493473"/>
    <w:rsid w:val="00494A48"/>
    <w:rsid w:val="00494EB5"/>
    <w:rsid w:val="004A0A90"/>
    <w:rsid w:val="004A41C0"/>
    <w:rsid w:val="004A43F1"/>
    <w:rsid w:val="004A599B"/>
    <w:rsid w:val="004A7044"/>
    <w:rsid w:val="004A73E1"/>
    <w:rsid w:val="004C18F0"/>
    <w:rsid w:val="004C2115"/>
    <w:rsid w:val="004C2691"/>
    <w:rsid w:val="004C43A3"/>
    <w:rsid w:val="004C5120"/>
    <w:rsid w:val="004C5415"/>
    <w:rsid w:val="004C6038"/>
    <w:rsid w:val="004C7004"/>
    <w:rsid w:val="004D5219"/>
    <w:rsid w:val="004E742B"/>
    <w:rsid w:val="004F6952"/>
    <w:rsid w:val="0050422A"/>
    <w:rsid w:val="00505971"/>
    <w:rsid w:val="00507615"/>
    <w:rsid w:val="00510434"/>
    <w:rsid w:val="005147B6"/>
    <w:rsid w:val="00522BD9"/>
    <w:rsid w:val="00522BF2"/>
    <w:rsid w:val="00526713"/>
    <w:rsid w:val="00527067"/>
    <w:rsid w:val="00530289"/>
    <w:rsid w:val="00533B0C"/>
    <w:rsid w:val="00541498"/>
    <w:rsid w:val="00541E7D"/>
    <w:rsid w:val="0054267F"/>
    <w:rsid w:val="005461D4"/>
    <w:rsid w:val="00547C4A"/>
    <w:rsid w:val="00552788"/>
    <w:rsid w:val="00552EFE"/>
    <w:rsid w:val="005547DD"/>
    <w:rsid w:val="00555426"/>
    <w:rsid w:val="00556487"/>
    <w:rsid w:val="0056695E"/>
    <w:rsid w:val="0057135F"/>
    <w:rsid w:val="00572D8C"/>
    <w:rsid w:val="00573B86"/>
    <w:rsid w:val="00575557"/>
    <w:rsid w:val="00576374"/>
    <w:rsid w:val="00577209"/>
    <w:rsid w:val="00577697"/>
    <w:rsid w:val="00581A16"/>
    <w:rsid w:val="0058235F"/>
    <w:rsid w:val="00582EF3"/>
    <w:rsid w:val="005837F4"/>
    <w:rsid w:val="00592BA4"/>
    <w:rsid w:val="005930CC"/>
    <w:rsid w:val="0059567B"/>
    <w:rsid w:val="00596F9F"/>
    <w:rsid w:val="005A1972"/>
    <w:rsid w:val="005A7D40"/>
    <w:rsid w:val="005B2178"/>
    <w:rsid w:val="005B3105"/>
    <w:rsid w:val="005B4854"/>
    <w:rsid w:val="005B6AFF"/>
    <w:rsid w:val="005C0696"/>
    <w:rsid w:val="005C689E"/>
    <w:rsid w:val="005C765F"/>
    <w:rsid w:val="005E256B"/>
    <w:rsid w:val="005E6616"/>
    <w:rsid w:val="006034FD"/>
    <w:rsid w:val="00605EF0"/>
    <w:rsid w:val="0060734B"/>
    <w:rsid w:val="006174C6"/>
    <w:rsid w:val="00622DD0"/>
    <w:rsid w:val="006247C6"/>
    <w:rsid w:val="006255AE"/>
    <w:rsid w:val="00625721"/>
    <w:rsid w:val="006300DA"/>
    <w:rsid w:val="006338B7"/>
    <w:rsid w:val="00640BAD"/>
    <w:rsid w:val="006459D3"/>
    <w:rsid w:val="00645BDF"/>
    <w:rsid w:val="00646C27"/>
    <w:rsid w:val="006610BA"/>
    <w:rsid w:val="00661289"/>
    <w:rsid w:val="006614AA"/>
    <w:rsid w:val="006657A5"/>
    <w:rsid w:val="0066590D"/>
    <w:rsid w:val="00667E32"/>
    <w:rsid w:val="0067450C"/>
    <w:rsid w:val="0068419C"/>
    <w:rsid w:val="006857BC"/>
    <w:rsid w:val="00686FF5"/>
    <w:rsid w:val="00687D07"/>
    <w:rsid w:val="006A6687"/>
    <w:rsid w:val="006B36FE"/>
    <w:rsid w:val="006B4FC3"/>
    <w:rsid w:val="006B70F5"/>
    <w:rsid w:val="006C14E6"/>
    <w:rsid w:val="006D5404"/>
    <w:rsid w:val="006E01EA"/>
    <w:rsid w:val="006E060B"/>
    <w:rsid w:val="006E3EB8"/>
    <w:rsid w:val="006E5326"/>
    <w:rsid w:val="006F1000"/>
    <w:rsid w:val="006F689D"/>
    <w:rsid w:val="006F736C"/>
    <w:rsid w:val="006F771E"/>
    <w:rsid w:val="00703278"/>
    <w:rsid w:val="00704D02"/>
    <w:rsid w:val="00714558"/>
    <w:rsid w:val="00720D8C"/>
    <w:rsid w:val="00721C91"/>
    <w:rsid w:val="00722D54"/>
    <w:rsid w:val="00724CB1"/>
    <w:rsid w:val="00725FCB"/>
    <w:rsid w:val="0073773B"/>
    <w:rsid w:val="00740DDF"/>
    <w:rsid w:val="00741AEB"/>
    <w:rsid w:val="00743B04"/>
    <w:rsid w:val="007442B1"/>
    <w:rsid w:val="007444F5"/>
    <w:rsid w:val="0074487D"/>
    <w:rsid w:val="00747416"/>
    <w:rsid w:val="0075352A"/>
    <w:rsid w:val="00765848"/>
    <w:rsid w:val="00766AE2"/>
    <w:rsid w:val="0077083A"/>
    <w:rsid w:val="007716C2"/>
    <w:rsid w:val="00775A55"/>
    <w:rsid w:val="00782C1F"/>
    <w:rsid w:val="00785928"/>
    <w:rsid w:val="00786F4A"/>
    <w:rsid w:val="007875A7"/>
    <w:rsid w:val="007954F7"/>
    <w:rsid w:val="007972EC"/>
    <w:rsid w:val="007B085A"/>
    <w:rsid w:val="007B5B09"/>
    <w:rsid w:val="007B61E4"/>
    <w:rsid w:val="007C1D48"/>
    <w:rsid w:val="007C3705"/>
    <w:rsid w:val="007D6A37"/>
    <w:rsid w:val="007D6E3A"/>
    <w:rsid w:val="007D7CFF"/>
    <w:rsid w:val="007D7D22"/>
    <w:rsid w:val="007E2F1C"/>
    <w:rsid w:val="00800097"/>
    <w:rsid w:val="00805103"/>
    <w:rsid w:val="00805B03"/>
    <w:rsid w:val="00806510"/>
    <w:rsid w:val="0080712F"/>
    <w:rsid w:val="008152DE"/>
    <w:rsid w:val="00816C7D"/>
    <w:rsid w:val="00823452"/>
    <w:rsid w:val="00833834"/>
    <w:rsid w:val="00833916"/>
    <w:rsid w:val="008347B1"/>
    <w:rsid w:val="008349E9"/>
    <w:rsid w:val="008463D1"/>
    <w:rsid w:val="00846AB6"/>
    <w:rsid w:val="008474F9"/>
    <w:rsid w:val="008478AC"/>
    <w:rsid w:val="00847F39"/>
    <w:rsid w:val="00850713"/>
    <w:rsid w:val="00850E17"/>
    <w:rsid w:val="00850F27"/>
    <w:rsid w:val="0085440E"/>
    <w:rsid w:val="00860A51"/>
    <w:rsid w:val="00867FF2"/>
    <w:rsid w:val="00870FE7"/>
    <w:rsid w:val="00872A7A"/>
    <w:rsid w:val="008749ED"/>
    <w:rsid w:val="00877A63"/>
    <w:rsid w:val="008842B0"/>
    <w:rsid w:val="008913D2"/>
    <w:rsid w:val="008A542C"/>
    <w:rsid w:val="008B4F37"/>
    <w:rsid w:val="008B6797"/>
    <w:rsid w:val="008C5656"/>
    <w:rsid w:val="008C5A65"/>
    <w:rsid w:val="008D6377"/>
    <w:rsid w:val="008D74FD"/>
    <w:rsid w:val="008E15D9"/>
    <w:rsid w:val="008E5D16"/>
    <w:rsid w:val="008F1583"/>
    <w:rsid w:val="008F574D"/>
    <w:rsid w:val="008F5757"/>
    <w:rsid w:val="008F5A83"/>
    <w:rsid w:val="008F5F88"/>
    <w:rsid w:val="008F75D3"/>
    <w:rsid w:val="0090194A"/>
    <w:rsid w:val="00901F5B"/>
    <w:rsid w:val="0090588B"/>
    <w:rsid w:val="00905A92"/>
    <w:rsid w:val="00905F83"/>
    <w:rsid w:val="009156DF"/>
    <w:rsid w:val="00915F99"/>
    <w:rsid w:val="0091654C"/>
    <w:rsid w:val="009209FF"/>
    <w:rsid w:val="00923D98"/>
    <w:rsid w:val="00926871"/>
    <w:rsid w:val="009310FB"/>
    <w:rsid w:val="009318BC"/>
    <w:rsid w:val="009322C5"/>
    <w:rsid w:val="00932D2F"/>
    <w:rsid w:val="00936588"/>
    <w:rsid w:val="00940714"/>
    <w:rsid w:val="0094549A"/>
    <w:rsid w:val="00950308"/>
    <w:rsid w:val="00950903"/>
    <w:rsid w:val="00957321"/>
    <w:rsid w:val="009575F1"/>
    <w:rsid w:val="009618F7"/>
    <w:rsid w:val="00962CA4"/>
    <w:rsid w:val="00962DB6"/>
    <w:rsid w:val="00964D62"/>
    <w:rsid w:val="00964E8E"/>
    <w:rsid w:val="009651A7"/>
    <w:rsid w:val="00975BE4"/>
    <w:rsid w:val="00976B17"/>
    <w:rsid w:val="00983437"/>
    <w:rsid w:val="00983989"/>
    <w:rsid w:val="00985E95"/>
    <w:rsid w:val="009957BE"/>
    <w:rsid w:val="009B361D"/>
    <w:rsid w:val="009C0D4E"/>
    <w:rsid w:val="009C365D"/>
    <w:rsid w:val="009C67DB"/>
    <w:rsid w:val="009D0364"/>
    <w:rsid w:val="009D1246"/>
    <w:rsid w:val="009D2096"/>
    <w:rsid w:val="009D52DC"/>
    <w:rsid w:val="009E00AD"/>
    <w:rsid w:val="009E381D"/>
    <w:rsid w:val="009F1D65"/>
    <w:rsid w:val="009F7DFD"/>
    <w:rsid w:val="00A056F2"/>
    <w:rsid w:val="00A06052"/>
    <w:rsid w:val="00A0624A"/>
    <w:rsid w:val="00A11992"/>
    <w:rsid w:val="00A1322D"/>
    <w:rsid w:val="00A21FF8"/>
    <w:rsid w:val="00A23022"/>
    <w:rsid w:val="00A25A1B"/>
    <w:rsid w:val="00A27FC6"/>
    <w:rsid w:val="00A33B6F"/>
    <w:rsid w:val="00A379B5"/>
    <w:rsid w:val="00A40428"/>
    <w:rsid w:val="00A415EC"/>
    <w:rsid w:val="00A42167"/>
    <w:rsid w:val="00A45478"/>
    <w:rsid w:val="00A46294"/>
    <w:rsid w:val="00A5037A"/>
    <w:rsid w:val="00A50F5A"/>
    <w:rsid w:val="00A54C0D"/>
    <w:rsid w:val="00A5576A"/>
    <w:rsid w:val="00A57B31"/>
    <w:rsid w:val="00A61CFA"/>
    <w:rsid w:val="00A655F1"/>
    <w:rsid w:val="00A72A06"/>
    <w:rsid w:val="00A73304"/>
    <w:rsid w:val="00A75477"/>
    <w:rsid w:val="00A764D8"/>
    <w:rsid w:val="00A81E94"/>
    <w:rsid w:val="00A84703"/>
    <w:rsid w:val="00A904B1"/>
    <w:rsid w:val="00A936A3"/>
    <w:rsid w:val="00A94CAD"/>
    <w:rsid w:val="00A96CD6"/>
    <w:rsid w:val="00AA298B"/>
    <w:rsid w:val="00AA376B"/>
    <w:rsid w:val="00AA6AB6"/>
    <w:rsid w:val="00AB0F04"/>
    <w:rsid w:val="00AB1F14"/>
    <w:rsid w:val="00AB4636"/>
    <w:rsid w:val="00AC274B"/>
    <w:rsid w:val="00AD0BA7"/>
    <w:rsid w:val="00AD4A11"/>
    <w:rsid w:val="00AE10E4"/>
    <w:rsid w:val="00AE1E70"/>
    <w:rsid w:val="00AE2EC7"/>
    <w:rsid w:val="00AE3A5A"/>
    <w:rsid w:val="00B00D6D"/>
    <w:rsid w:val="00B02CB7"/>
    <w:rsid w:val="00B03258"/>
    <w:rsid w:val="00B03E0D"/>
    <w:rsid w:val="00B04B48"/>
    <w:rsid w:val="00B077C8"/>
    <w:rsid w:val="00B10A6B"/>
    <w:rsid w:val="00B120E3"/>
    <w:rsid w:val="00B13469"/>
    <w:rsid w:val="00B13990"/>
    <w:rsid w:val="00B153D4"/>
    <w:rsid w:val="00B211B8"/>
    <w:rsid w:val="00B224AE"/>
    <w:rsid w:val="00B2541C"/>
    <w:rsid w:val="00B259CC"/>
    <w:rsid w:val="00B32B4E"/>
    <w:rsid w:val="00B332B8"/>
    <w:rsid w:val="00B406B7"/>
    <w:rsid w:val="00B40AF9"/>
    <w:rsid w:val="00B46183"/>
    <w:rsid w:val="00B47A75"/>
    <w:rsid w:val="00B50D27"/>
    <w:rsid w:val="00B5432D"/>
    <w:rsid w:val="00B60866"/>
    <w:rsid w:val="00B646CD"/>
    <w:rsid w:val="00B66212"/>
    <w:rsid w:val="00B66D94"/>
    <w:rsid w:val="00B67687"/>
    <w:rsid w:val="00B71655"/>
    <w:rsid w:val="00B76CD3"/>
    <w:rsid w:val="00B8085A"/>
    <w:rsid w:val="00B81370"/>
    <w:rsid w:val="00B826FF"/>
    <w:rsid w:val="00B837FE"/>
    <w:rsid w:val="00B83A0B"/>
    <w:rsid w:val="00B83C83"/>
    <w:rsid w:val="00B87C4E"/>
    <w:rsid w:val="00B919B5"/>
    <w:rsid w:val="00B94A9E"/>
    <w:rsid w:val="00BA42D5"/>
    <w:rsid w:val="00BA705D"/>
    <w:rsid w:val="00BB25D7"/>
    <w:rsid w:val="00BB4CF5"/>
    <w:rsid w:val="00BB5388"/>
    <w:rsid w:val="00BB59A6"/>
    <w:rsid w:val="00BC07F4"/>
    <w:rsid w:val="00BC606B"/>
    <w:rsid w:val="00BC62C6"/>
    <w:rsid w:val="00BC6FB9"/>
    <w:rsid w:val="00BC70F9"/>
    <w:rsid w:val="00BD0EEB"/>
    <w:rsid w:val="00BD2E48"/>
    <w:rsid w:val="00BD3188"/>
    <w:rsid w:val="00BE1130"/>
    <w:rsid w:val="00BE3420"/>
    <w:rsid w:val="00BE5010"/>
    <w:rsid w:val="00BF0FDF"/>
    <w:rsid w:val="00BF1016"/>
    <w:rsid w:val="00BF3008"/>
    <w:rsid w:val="00BF4144"/>
    <w:rsid w:val="00BF5AED"/>
    <w:rsid w:val="00C00EF5"/>
    <w:rsid w:val="00C03927"/>
    <w:rsid w:val="00C10278"/>
    <w:rsid w:val="00C1296D"/>
    <w:rsid w:val="00C13BD8"/>
    <w:rsid w:val="00C2096B"/>
    <w:rsid w:val="00C2123C"/>
    <w:rsid w:val="00C2185D"/>
    <w:rsid w:val="00C25001"/>
    <w:rsid w:val="00C31101"/>
    <w:rsid w:val="00C3195D"/>
    <w:rsid w:val="00C432C3"/>
    <w:rsid w:val="00C47F19"/>
    <w:rsid w:val="00C50C6C"/>
    <w:rsid w:val="00C54DB7"/>
    <w:rsid w:val="00C56A7B"/>
    <w:rsid w:val="00C673D1"/>
    <w:rsid w:val="00CA098B"/>
    <w:rsid w:val="00CA440F"/>
    <w:rsid w:val="00CA60CA"/>
    <w:rsid w:val="00CC198F"/>
    <w:rsid w:val="00CC33FE"/>
    <w:rsid w:val="00CC3864"/>
    <w:rsid w:val="00CC5C8F"/>
    <w:rsid w:val="00CD0C4A"/>
    <w:rsid w:val="00CD496A"/>
    <w:rsid w:val="00CD5B89"/>
    <w:rsid w:val="00CD792F"/>
    <w:rsid w:val="00CE6666"/>
    <w:rsid w:val="00CF04D9"/>
    <w:rsid w:val="00CF16C7"/>
    <w:rsid w:val="00CF2EAF"/>
    <w:rsid w:val="00CF44B2"/>
    <w:rsid w:val="00CF47C8"/>
    <w:rsid w:val="00CF640A"/>
    <w:rsid w:val="00D10A7B"/>
    <w:rsid w:val="00D123EE"/>
    <w:rsid w:val="00D125BB"/>
    <w:rsid w:val="00D14194"/>
    <w:rsid w:val="00D14D6A"/>
    <w:rsid w:val="00D20277"/>
    <w:rsid w:val="00D2063C"/>
    <w:rsid w:val="00D23BEC"/>
    <w:rsid w:val="00D24277"/>
    <w:rsid w:val="00D242BA"/>
    <w:rsid w:val="00D249A6"/>
    <w:rsid w:val="00D27B7A"/>
    <w:rsid w:val="00D27D42"/>
    <w:rsid w:val="00D350DE"/>
    <w:rsid w:val="00D37C14"/>
    <w:rsid w:val="00D41F6E"/>
    <w:rsid w:val="00D5284F"/>
    <w:rsid w:val="00D53EC1"/>
    <w:rsid w:val="00D56037"/>
    <w:rsid w:val="00D56B62"/>
    <w:rsid w:val="00D57B65"/>
    <w:rsid w:val="00D57BD1"/>
    <w:rsid w:val="00D57DB5"/>
    <w:rsid w:val="00D60E90"/>
    <w:rsid w:val="00D61A47"/>
    <w:rsid w:val="00D70A07"/>
    <w:rsid w:val="00D77498"/>
    <w:rsid w:val="00D807EC"/>
    <w:rsid w:val="00D81D3F"/>
    <w:rsid w:val="00DA4209"/>
    <w:rsid w:val="00DA4A6F"/>
    <w:rsid w:val="00DA5971"/>
    <w:rsid w:val="00DB13F6"/>
    <w:rsid w:val="00DB3AB1"/>
    <w:rsid w:val="00DB4105"/>
    <w:rsid w:val="00DC0196"/>
    <w:rsid w:val="00DC0532"/>
    <w:rsid w:val="00DC33D6"/>
    <w:rsid w:val="00DC3517"/>
    <w:rsid w:val="00DC489E"/>
    <w:rsid w:val="00DC4921"/>
    <w:rsid w:val="00DC51E3"/>
    <w:rsid w:val="00DD1E3E"/>
    <w:rsid w:val="00DD3938"/>
    <w:rsid w:val="00DE2F11"/>
    <w:rsid w:val="00DF27B6"/>
    <w:rsid w:val="00DF4B36"/>
    <w:rsid w:val="00E02E27"/>
    <w:rsid w:val="00E02ECF"/>
    <w:rsid w:val="00E07248"/>
    <w:rsid w:val="00E073F4"/>
    <w:rsid w:val="00E109FB"/>
    <w:rsid w:val="00E138B3"/>
    <w:rsid w:val="00E1541E"/>
    <w:rsid w:val="00E258F9"/>
    <w:rsid w:val="00E25AF3"/>
    <w:rsid w:val="00E27749"/>
    <w:rsid w:val="00E30F96"/>
    <w:rsid w:val="00E3399C"/>
    <w:rsid w:val="00E35B7E"/>
    <w:rsid w:val="00E42028"/>
    <w:rsid w:val="00E42A24"/>
    <w:rsid w:val="00E46FEE"/>
    <w:rsid w:val="00E501D7"/>
    <w:rsid w:val="00E52F26"/>
    <w:rsid w:val="00E542A8"/>
    <w:rsid w:val="00E57924"/>
    <w:rsid w:val="00E66AE8"/>
    <w:rsid w:val="00E67199"/>
    <w:rsid w:val="00E75919"/>
    <w:rsid w:val="00E76198"/>
    <w:rsid w:val="00E7778D"/>
    <w:rsid w:val="00E865FA"/>
    <w:rsid w:val="00E87E57"/>
    <w:rsid w:val="00E91F81"/>
    <w:rsid w:val="00E93192"/>
    <w:rsid w:val="00EA35E2"/>
    <w:rsid w:val="00EA48C1"/>
    <w:rsid w:val="00EB327B"/>
    <w:rsid w:val="00EB42C1"/>
    <w:rsid w:val="00EC01F1"/>
    <w:rsid w:val="00EC47D8"/>
    <w:rsid w:val="00EC68EB"/>
    <w:rsid w:val="00EC6920"/>
    <w:rsid w:val="00ED2E1A"/>
    <w:rsid w:val="00ED5EE3"/>
    <w:rsid w:val="00ED5FDE"/>
    <w:rsid w:val="00EE3EA2"/>
    <w:rsid w:val="00EE4AEF"/>
    <w:rsid w:val="00EE6588"/>
    <w:rsid w:val="00EE6733"/>
    <w:rsid w:val="00EE68B4"/>
    <w:rsid w:val="00EE6C8C"/>
    <w:rsid w:val="00EF51A3"/>
    <w:rsid w:val="00F00C25"/>
    <w:rsid w:val="00F01310"/>
    <w:rsid w:val="00F044FD"/>
    <w:rsid w:val="00F141B1"/>
    <w:rsid w:val="00F2012C"/>
    <w:rsid w:val="00F22749"/>
    <w:rsid w:val="00F22E2E"/>
    <w:rsid w:val="00F22E97"/>
    <w:rsid w:val="00F23F7F"/>
    <w:rsid w:val="00F2784F"/>
    <w:rsid w:val="00F27944"/>
    <w:rsid w:val="00F33C88"/>
    <w:rsid w:val="00F354CF"/>
    <w:rsid w:val="00F42F0B"/>
    <w:rsid w:val="00F45547"/>
    <w:rsid w:val="00F4557A"/>
    <w:rsid w:val="00F46A02"/>
    <w:rsid w:val="00F624AA"/>
    <w:rsid w:val="00F631DB"/>
    <w:rsid w:val="00F652FB"/>
    <w:rsid w:val="00F7515F"/>
    <w:rsid w:val="00F7572F"/>
    <w:rsid w:val="00F77BE8"/>
    <w:rsid w:val="00F87BCC"/>
    <w:rsid w:val="00F94AE9"/>
    <w:rsid w:val="00F9740A"/>
    <w:rsid w:val="00FA2CA3"/>
    <w:rsid w:val="00FA34B2"/>
    <w:rsid w:val="00FA390D"/>
    <w:rsid w:val="00FA4376"/>
    <w:rsid w:val="00FA5DB7"/>
    <w:rsid w:val="00FB3C2D"/>
    <w:rsid w:val="00FB434E"/>
    <w:rsid w:val="00FB517C"/>
    <w:rsid w:val="00FB7C89"/>
    <w:rsid w:val="00FC0C73"/>
    <w:rsid w:val="00FC54E2"/>
    <w:rsid w:val="00FC75DD"/>
    <w:rsid w:val="00FE2AC5"/>
    <w:rsid w:val="00FE3030"/>
    <w:rsid w:val="00FF339C"/>
    <w:rsid w:val="00FF3B0E"/>
    <w:rsid w:val="00FF5DED"/>
    <w:rsid w:val="00FF6A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8DE93"/>
  <w15:chartTrackingRefBased/>
  <w15:docId w15:val="{F0FF1A04-1E4A-45DF-BC0A-CF0A9448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964E8E"/>
    <w:rPr>
      <w:sz w:val="16"/>
      <w:szCs w:val="16"/>
    </w:rPr>
  </w:style>
  <w:style w:type="paragraph" w:styleId="Textodecomentrio">
    <w:name w:val="annotation text"/>
    <w:basedOn w:val="Normal"/>
    <w:link w:val="TextodecomentrioChar"/>
    <w:uiPriority w:val="99"/>
    <w:unhideWhenUsed/>
    <w:rsid w:val="00964E8E"/>
    <w:pPr>
      <w:spacing w:line="240" w:lineRule="auto"/>
    </w:pPr>
    <w:rPr>
      <w:sz w:val="20"/>
      <w:szCs w:val="20"/>
    </w:rPr>
  </w:style>
  <w:style w:type="character" w:customStyle="1" w:styleId="TextodecomentrioChar">
    <w:name w:val="Texto de comentário Char"/>
    <w:basedOn w:val="Fontepargpadro"/>
    <w:link w:val="Textodecomentrio"/>
    <w:uiPriority w:val="99"/>
    <w:rsid w:val="00964E8E"/>
    <w:rPr>
      <w:sz w:val="20"/>
      <w:szCs w:val="20"/>
    </w:rPr>
  </w:style>
  <w:style w:type="paragraph" w:styleId="PargrafodaLista">
    <w:name w:val="List Paragraph"/>
    <w:basedOn w:val="Normal"/>
    <w:uiPriority w:val="34"/>
    <w:qFormat/>
    <w:rsid w:val="00964E8E"/>
    <w:pPr>
      <w:spacing w:after="0" w:line="240" w:lineRule="auto"/>
      <w:ind w:left="720"/>
      <w:contextualSpacing/>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130D33"/>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402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02A7"/>
  </w:style>
  <w:style w:type="paragraph" w:styleId="Rodap">
    <w:name w:val="footer"/>
    <w:basedOn w:val="Normal"/>
    <w:link w:val="RodapChar"/>
    <w:uiPriority w:val="99"/>
    <w:unhideWhenUsed/>
    <w:rsid w:val="003402A7"/>
    <w:pPr>
      <w:tabs>
        <w:tab w:val="center" w:pos="4252"/>
        <w:tab w:val="right" w:pos="8504"/>
      </w:tabs>
      <w:spacing w:after="0" w:line="240" w:lineRule="auto"/>
    </w:pPr>
  </w:style>
  <w:style w:type="character" w:customStyle="1" w:styleId="RodapChar">
    <w:name w:val="Rodapé Char"/>
    <w:basedOn w:val="Fontepargpadro"/>
    <w:link w:val="Rodap"/>
    <w:uiPriority w:val="99"/>
    <w:rsid w:val="003402A7"/>
  </w:style>
  <w:style w:type="paragraph" w:styleId="Assuntodocomentrio">
    <w:name w:val="annotation subject"/>
    <w:basedOn w:val="Textodecomentrio"/>
    <w:next w:val="Textodecomentrio"/>
    <w:link w:val="AssuntodocomentrioChar"/>
    <w:uiPriority w:val="99"/>
    <w:semiHidden/>
    <w:unhideWhenUsed/>
    <w:rsid w:val="00270C89"/>
    <w:rPr>
      <w:b/>
      <w:bCs/>
    </w:rPr>
  </w:style>
  <w:style w:type="character" w:customStyle="1" w:styleId="AssuntodocomentrioChar">
    <w:name w:val="Assunto do comentário Char"/>
    <w:basedOn w:val="TextodecomentrioChar"/>
    <w:link w:val="Assuntodocomentrio"/>
    <w:uiPriority w:val="99"/>
    <w:semiHidden/>
    <w:rsid w:val="00270C89"/>
    <w:rPr>
      <w:b/>
      <w:bCs/>
      <w:sz w:val="20"/>
      <w:szCs w:val="20"/>
    </w:rPr>
  </w:style>
  <w:style w:type="paragraph" w:styleId="Textodebalo">
    <w:name w:val="Balloon Text"/>
    <w:basedOn w:val="Normal"/>
    <w:link w:val="TextodebaloChar"/>
    <w:uiPriority w:val="99"/>
    <w:semiHidden/>
    <w:unhideWhenUsed/>
    <w:rsid w:val="00270C8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0C89"/>
    <w:rPr>
      <w:rFonts w:ascii="Segoe UI" w:hAnsi="Segoe UI" w:cs="Segoe UI"/>
      <w:sz w:val="18"/>
      <w:szCs w:val="18"/>
    </w:rPr>
  </w:style>
  <w:style w:type="character" w:styleId="Nmerodelinha">
    <w:name w:val="line number"/>
    <w:basedOn w:val="Fontepargpadro"/>
    <w:uiPriority w:val="99"/>
    <w:semiHidden/>
    <w:unhideWhenUsed/>
    <w:rsid w:val="003C2A86"/>
  </w:style>
  <w:style w:type="paragraph" w:customStyle="1" w:styleId="Normal1">
    <w:name w:val="Normal1"/>
    <w:rsid w:val="009209FF"/>
    <w:pPr>
      <w:spacing w:after="200" w:line="276" w:lineRule="auto"/>
    </w:pPr>
    <w:rPr>
      <w:rFonts w:ascii="Calibri" w:eastAsia="Calibri" w:hAnsi="Calibri" w:cs="Calibri"/>
      <w:lang w:eastAsia="pt-BR"/>
    </w:rPr>
  </w:style>
  <w:style w:type="paragraph" w:styleId="Corpodetexto">
    <w:name w:val="Body Text"/>
    <w:basedOn w:val="Normal"/>
    <w:link w:val="CorpodetextoChar"/>
    <w:rsid w:val="009209FF"/>
    <w:pPr>
      <w:widowControl w:val="0"/>
      <w:suppressAutoHyphens/>
      <w:spacing w:after="120" w:line="240" w:lineRule="auto"/>
    </w:pPr>
    <w:rPr>
      <w:rFonts w:ascii="Times New Roman" w:eastAsia="DejaVu Sans" w:hAnsi="Times New Roman" w:cs="Lohit Hindi"/>
      <w:kern w:val="1"/>
      <w:sz w:val="24"/>
      <w:szCs w:val="24"/>
      <w:lang w:eastAsia="zh-CN" w:bidi="hi-IN"/>
    </w:rPr>
  </w:style>
  <w:style w:type="character" w:customStyle="1" w:styleId="CorpodetextoChar">
    <w:name w:val="Corpo de texto Char"/>
    <w:basedOn w:val="Fontepargpadro"/>
    <w:link w:val="Corpodetexto"/>
    <w:rsid w:val="009209FF"/>
    <w:rPr>
      <w:rFonts w:ascii="Times New Roman" w:eastAsia="DejaVu Sans" w:hAnsi="Times New Roman" w:cs="Lohit Hindi"/>
      <w:kern w:val="1"/>
      <w:sz w:val="24"/>
      <w:szCs w:val="24"/>
      <w:lang w:eastAsia="zh-CN" w:bidi="hi-IN"/>
    </w:rPr>
  </w:style>
  <w:style w:type="paragraph" w:styleId="NormalWeb">
    <w:name w:val="Normal (Web)"/>
    <w:basedOn w:val="Normal"/>
    <w:uiPriority w:val="99"/>
    <w:semiHidden/>
    <w:unhideWhenUsed/>
    <w:rsid w:val="008507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50713"/>
    <w:rPr>
      <w:i/>
      <w:iCs/>
    </w:rPr>
  </w:style>
  <w:style w:type="character" w:styleId="Hyperlink">
    <w:name w:val="Hyperlink"/>
    <w:basedOn w:val="Fontepargpadro"/>
    <w:uiPriority w:val="99"/>
    <w:unhideWhenUsed/>
    <w:rsid w:val="008507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33471">
      <w:bodyDiv w:val="1"/>
      <w:marLeft w:val="0"/>
      <w:marRight w:val="0"/>
      <w:marTop w:val="0"/>
      <w:marBottom w:val="0"/>
      <w:divBdr>
        <w:top w:val="none" w:sz="0" w:space="0" w:color="auto"/>
        <w:left w:val="none" w:sz="0" w:space="0" w:color="auto"/>
        <w:bottom w:val="none" w:sz="0" w:space="0" w:color="auto"/>
        <w:right w:val="none" w:sz="0" w:space="0" w:color="auto"/>
      </w:divBdr>
    </w:div>
    <w:div w:id="118019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DD374-9069-44FE-BF75-B3F87A4D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3814</Words>
  <Characters>20598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Fernandes Probst</dc:creator>
  <cp:keywords/>
  <dc:description/>
  <cp:lastModifiedBy>Livia Fernandes Probst</cp:lastModifiedBy>
  <cp:revision>4</cp:revision>
  <dcterms:created xsi:type="dcterms:W3CDTF">2021-07-07T19:53:00Z</dcterms:created>
  <dcterms:modified xsi:type="dcterms:W3CDTF">2021-07-07T19:55:00Z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http://www.zotero.org/styles/bmc-health-services-research</vt:lpwstr>
  </property>
  <property fmtid="{D5CDD505-2E9C-101B-9397-08002B2CF9AE}" pid="5" name="Mendeley Recent Style Name 1_1">
    <vt:lpwstr>BMC Health Services Research</vt:lpwstr>
  </property>
  <property fmtid="{D5CDD505-2E9C-101B-9397-08002B2CF9AE}" pid="6" name="Mendeley Recent Style Id 2_1">
    <vt:lpwstr>http://www.zotero.org/styles/bmc-public-health</vt:lpwstr>
  </property>
  <property fmtid="{D5CDD505-2E9C-101B-9397-08002B2CF9AE}" pid="7" name="Mendeley Recent Style Name 2_1">
    <vt:lpwstr>BMC Public Health</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http://www.zotero.org/styles/community-dentistry-and-oral-epidemiology</vt:lpwstr>
  </property>
  <property fmtid="{D5CDD505-2E9C-101B-9397-08002B2CF9AE}" pid="11" name="Mendeley Recent Style Name 4_1">
    <vt:lpwstr>Community Dentistry and Oral Epidemiology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http://www.zotero.org/styles/plos-one</vt:lpwstr>
  </property>
  <property fmtid="{D5CDD505-2E9C-101B-9397-08002B2CF9AE}" pid="15" name="Mendeley Recent Style Name 6_1">
    <vt:lpwstr>PLOS ONE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http://csl.mendeley.com/styles/2251341/vancouver-author-date-FOP-UNICAMP</vt:lpwstr>
  </property>
  <property fmtid="{D5CDD505-2E9C-101B-9397-08002B2CF9AE}" pid="19" name="Mendeley Recent Style Name 8_1">
    <vt:lpwstr>Vancouver (author-date) - FOP-UNICAMP - Wander José da Silva</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1dc6d5ca-640f-30f3-a45b-1809ba5e3428</vt:lpwstr>
  </property>
  <property fmtid="{D5CDD505-2E9C-101B-9397-08002B2CF9AE}" pid="24" name="Mendeley Citation Style_1">
    <vt:lpwstr>http://www.zotero.org/styles/bmc-health-services-research</vt:lpwstr>
  </property>
</Properties>
</file>