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3F988" w14:textId="77777777" w:rsidR="00193CA2" w:rsidRDefault="00193CA2" w:rsidP="00193CA2">
      <w:pPr>
        <w:pBdr>
          <w:between w:val="nil"/>
        </w:pBdr>
        <w:spacing w:before="300" w:after="300"/>
      </w:pPr>
    </w:p>
    <w:tbl>
      <w:tblPr>
        <w:tblW w:w="14955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6090"/>
        <w:gridCol w:w="5820"/>
      </w:tblGrid>
      <w:tr w:rsidR="00193CA2" w14:paraId="45E82633" w14:textId="77777777" w:rsidTr="00C453C1">
        <w:trPr>
          <w:trHeight w:val="420"/>
          <w:tblHeader/>
          <w:jc w:val="center"/>
        </w:trPr>
        <w:tc>
          <w:tcPr>
            <w:tcW w:w="1495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3F4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8C9F2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Pupiloplastia Retroiridiana Fáquica: Paso a paso.</w:t>
            </w:r>
          </w:p>
        </w:tc>
      </w:tr>
      <w:tr w:rsidR="00193CA2" w14:paraId="1A5DE81C" w14:textId="77777777" w:rsidTr="00C453C1">
        <w:trPr>
          <w:trHeight w:val="31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0E51D5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Step: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65A62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Procedure: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A61AC5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Key Comments:</w:t>
            </w:r>
          </w:p>
        </w:tc>
      </w:tr>
      <w:tr w:rsidR="00193CA2" w14:paraId="5F8C0568" w14:textId="77777777" w:rsidTr="00C453C1">
        <w:trPr>
          <w:trHeight w:val="35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9E4D45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1. Antiseptic Preparation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71467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Application of 5% povidone-iodine solution to the face, ocular surface, and conjunctival fornix.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A68013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Avoid in patients with iodine allergy.</w:t>
            </w:r>
          </w:p>
        </w:tc>
      </w:tr>
      <w:tr w:rsidR="00193CA2" w14:paraId="66D73392" w14:textId="77777777" w:rsidTr="00C453C1">
        <w:trPr>
          <w:trHeight w:val="413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B862F1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2. Topical Anesthesia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B86A34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Instillation of 0.5% proparacaine hydrochloride drops.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F1EA4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Neither local nor intracameral anesthesia was used to prevent pharmacologic mydriasis, which could alter neopupil positioning. The procedure was performed under intravenous neuroleptanesthesia.</w:t>
            </w:r>
          </w:p>
        </w:tc>
      </w:tr>
      <w:tr w:rsidR="00193CA2" w14:paraId="6289EA3A" w14:textId="77777777" w:rsidTr="00C453C1">
        <w:trPr>
          <w:trHeight w:val="31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E25881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3. Limbal Incisions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6A3F5A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Creation of two 0.8 mm limbal incisions, temporally and nasally, using a 15° blade.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0D4E83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Minimal incision size is recommended to prevent iris prolapse and anterior chamber collapse.</w:t>
            </w:r>
          </w:p>
        </w:tc>
      </w:tr>
      <w:tr w:rsidR="00193CA2" w14:paraId="4CD202B7" w14:textId="77777777" w:rsidTr="00C453C1">
        <w:trPr>
          <w:trHeight w:val="17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EBAFD3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4. Endothelial Protection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C51C0C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Injection of dispersive viscoelastic, occupying one-third of the anterior chamber, anterior to the iris.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D1F5DC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2% hydroxypropyl methylcellulose was used to protect corneal endothelial cells during intraocular manipulation.</w:t>
            </w:r>
          </w:p>
        </w:tc>
      </w:tr>
      <w:tr w:rsidR="00193CA2" w14:paraId="5AB49141" w14:textId="77777777" w:rsidTr="00C453C1">
        <w:trPr>
          <w:trHeight w:val="31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BF01D2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5. Access to the Retroiridian Space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B598E0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Creation of a small peripheral iridectomy using Westcott scissors and Castroviejo forceps.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B69D12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This provides access to the retroiridian space. May alternatively be performed preoperatively with Nd:YAG laser.</w:t>
            </w:r>
          </w:p>
        </w:tc>
      </w:tr>
      <w:tr w:rsidR="00193CA2" w14:paraId="5DEE0498" w14:textId="77777777" w:rsidTr="00C453C1">
        <w:trPr>
          <w:trHeight w:val="31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356306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lastRenderedPageBreak/>
              <w:t>6. Molding of the Retroiridian Space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24B30D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Injection of cohesive viscoelastic through the iridectomy to form a superior convex dome.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5B358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3% sodium hyaluronate was used to expand and stabilize the retroiridian space, displacing the iris away from the crystalline lens.</w:t>
            </w:r>
          </w:p>
        </w:tc>
      </w:tr>
      <w:tr w:rsidR="00193CA2" w14:paraId="496A2F8C" w14:textId="77777777" w:rsidTr="00C453C1">
        <w:trPr>
          <w:trHeight w:val="31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31BF4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7. Anterior Chamber Entry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C42639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Insertion of a continuous irrigation handpiece via the non-dominant hand.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B3698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Irrigation was kept off until the vitrectome was correctly threaded through the iridectomy.</w:t>
            </w:r>
          </w:p>
        </w:tc>
      </w:tr>
      <w:tr w:rsidR="00193CA2" w14:paraId="44C2AD90" w14:textId="77777777" w:rsidTr="00C453C1">
        <w:trPr>
          <w:trHeight w:val="31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AEEEE5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8. Phakic Retroiridian Pupilloplasty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F8349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Insertion of a 20G anterior vitrectome through the iridectomy using the dominant hand. Parameters: 1000 cpm, 20 cc/min aspiration, 250 mmHg vacuum.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2C54EC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Create the neopupil in the retroiridian space. Angled upward so that its silhouette was visible through the iris, avoiding contact with the crystalline lens.</w:t>
            </w:r>
          </w:p>
        </w:tc>
      </w:tr>
      <w:tr w:rsidR="00193CA2" w14:paraId="49300473" w14:textId="77777777" w:rsidTr="00C453C1">
        <w:trPr>
          <w:trHeight w:val="31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894041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9. Viscoelastic Aspiration</w:t>
            </w: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300BD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Aspiration of viscoelastic from the anterior chamber.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F027B4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Performed anterior to the iris, avoiding contact with the crystalline lens.</w:t>
            </w:r>
          </w:p>
        </w:tc>
      </w:tr>
      <w:tr w:rsidR="00193CA2" w14:paraId="42D26D7E" w14:textId="77777777" w:rsidTr="00C453C1">
        <w:trPr>
          <w:trHeight w:val="315"/>
          <w:jc w:val="center"/>
        </w:trPr>
        <w:tc>
          <w:tcPr>
            <w:tcW w:w="30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7845F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line="240" w:lineRule="auto"/>
              <w:jc w:val="both"/>
            </w:pPr>
            <w:r>
              <w:t>10. Incision Closure</w:t>
            </w:r>
          </w:p>
        </w:tc>
        <w:tc>
          <w:tcPr>
            <w:tcW w:w="6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0E0D1F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Hydration of incisions and iris entrapment at the iridectomy site.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1A4B96" w14:textId="77777777" w:rsidR="00193CA2" w:rsidRDefault="00193CA2" w:rsidP="00C453C1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nil"/>
              </w:pBdr>
              <w:shd w:val="clear" w:color="auto" w:fill="CCCCCC"/>
              <w:spacing w:before="300" w:after="300" w:line="240" w:lineRule="auto"/>
              <w:jc w:val="both"/>
            </w:pPr>
            <w:r>
              <w:t>Iris entrapment into the corneal stroma at one-third depth avoids the need for sutures and reduces the size of the iridectomy.</w:t>
            </w:r>
          </w:p>
        </w:tc>
      </w:tr>
    </w:tbl>
    <w:p w14:paraId="1DBF56DD" w14:textId="77777777" w:rsidR="00193CA2" w:rsidRDefault="00193CA2" w:rsidP="00193CA2">
      <w:r>
        <w:rPr>
          <w:b/>
        </w:rPr>
        <w:t xml:space="preserve">Table 1: </w:t>
      </w:r>
      <w:r>
        <w:t>Summary of surgical steps and key comments.</w:t>
      </w:r>
    </w:p>
    <w:p w14:paraId="507418D4" w14:textId="77777777" w:rsidR="00193CA2" w:rsidRDefault="00193CA2" w:rsidP="00193CA2"/>
    <w:p w14:paraId="751B074E" w14:textId="77777777" w:rsidR="00193CA2" w:rsidRDefault="00193CA2" w:rsidP="00193CA2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between w:val="single" w:sz="8" w:space="0" w:color="000000"/>
        </w:pBdr>
        <w:spacing w:before="300" w:after="300"/>
      </w:pPr>
      <w:r>
        <w:rPr>
          <w:b/>
        </w:rPr>
        <w:t>Some Techniques for Pupillary Reconstruction: From Anterior Chamber Approaches to Retroiridian Pupilloplasty</w:t>
      </w:r>
    </w:p>
    <w:tbl>
      <w:tblPr>
        <w:tblpPr w:leftFromText="180" w:rightFromText="180" w:horzAnchor="page" w:tblpX="196" w:tblpY="-647"/>
        <w:tblW w:w="135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435"/>
        <w:gridCol w:w="3270"/>
        <w:gridCol w:w="3270"/>
        <w:gridCol w:w="3525"/>
      </w:tblGrid>
      <w:tr w:rsidR="00193CA2" w14:paraId="0CD849C1" w14:textId="77777777" w:rsidTr="00193CA2">
        <w:trPr>
          <w:trHeight w:val="92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42776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  <w:jc w:val="center"/>
            </w:pPr>
            <w:r>
              <w:rPr>
                <w:b/>
              </w:rPr>
              <w:lastRenderedPageBreak/>
              <w:t>Technique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A918A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  <w:jc w:val="center"/>
            </w:pPr>
            <w:r>
              <w:rPr>
                <w:b/>
              </w:rPr>
              <w:t>Entry Point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E3365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  <w:jc w:val="center"/>
            </w:pPr>
            <w:r>
              <w:rPr>
                <w:b/>
              </w:rPr>
              <w:t>Description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6A8D7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  <w:jc w:val="center"/>
            </w:pPr>
            <w:r>
              <w:rPr>
                <w:b/>
              </w:rPr>
              <w:t>Limitations / Risks</w:t>
            </w:r>
          </w:p>
        </w:tc>
      </w:tr>
      <w:tr w:rsidR="00193CA2" w14:paraId="7E7147B8" w14:textId="77777777" w:rsidTr="00193CA2">
        <w:trPr>
          <w:trHeight w:val="161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21826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Nd:YAG laser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55BFE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Anterior chamber approach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71895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Photodisruption of pupillary membranes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6E8E3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Variable outcomes; risk of damage to adjacent tissues: hyphema, cataract formation, iritis, and pigment dispersion</w:t>
            </w:r>
          </w:p>
        </w:tc>
      </w:tr>
      <w:tr w:rsidR="00193CA2" w14:paraId="07576B10" w14:textId="77777777" w:rsidTr="00193CA2">
        <w:trPr>
          <w:trHeight w:val="2645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95667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Vitrectome, microforceps, microsurgical scissors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4914C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Anterior chamber approach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6EF52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Removal of iris tissue often associated with membranes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7E70C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Complex maneuvers; risk of damage to adjacent tissues; limited visibility due to bleeding and instruments</w:t>
            </w:r>
          </w:p>
        </w:tc>
      </w:tr>
      <w:tr w:rsidR="00193CA2" w14:paraId="2865CDD8" w14:textId="77777777" w:rsidTr="00193CA2">
        <w:trPr>
          <w:trHeight w:val="368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30507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lastRenderedPageBreak/>
              <w:t>Endothermal pupilloplasty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4AA92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Anterior chamber approach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07263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Pupil displacement by thermal contraction of iris using bipolar cautery (± Siepser sutures)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12784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Risk of adjacent tissue damage due to high temperatures such as hyphema, cataract, iritis, and iris depigmentation; ineffective in acoria; limited visibility due to bubbles</w:t>
            </w:r>
          </w:p>
        </w:tc>
      </w:tr>
      <w:tr w:rsidR="00193CA2" w14:paraId="38915804" w14:textId="77777777" w:rsidTr="00193CA2">
        <w:trPr>
          <w:trHeight w:val="161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6979B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Phakic retroiridian pupilloplasty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301BC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Retroiridian space approach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63668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Creation of a neopupil, away from the crystalline lens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1F498" w14:textId="77777777" w:rsidR="00193CA2" w:rsidRDefault="00193CA2" w:rsidP="00193CA2">
            <w:pPr>
              <w:pBdr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between w:val="single" w:sz="8" w:space="0" w:color="000000"/>
              </w:pBdr>
              <w:shd w:val="clear" w:color="auto" w:fill="D9D9D9"/>
            </w:pPr>
            <w:r>
              <w:t>New technique: requires experience, had no complications, and provided good surgical visibility</w:t>
            </w:r>
          </w:p>
        </w:tc>
      </w:tr>
    </w:tbl>
    <w:p w14:paraId="3AEA6167" w14:textId="77777777" w:rsidR="00193CA2" w:rsidRDefault="00193CA2" w:rsidP="00193CA2">
      <w:pPr>
        <w:spacing w:before="300" w:after="300"/>
      </w:pPr>
      <w:r>
        <w:rPr>
          <w:b/>
        </w:rPr>
        <w:t xml:space="preserve">Table 2: </w:t>
      </w:r>
      <w:r>
        <w:t>Key Advantages of the Phakic Retroiridian Pupilloplasty Technique.</w:t>
      </w:r>
    </w:p>
    <w:p w14:paraId="4CA77EFD" w14:textId="77777777" w:rsidR="00193CA2" w:rsidRDefault="00193CA2" w:rsidP="00193CA2">
      <w:pPr>
        <w:spacing w:before="300" w:after="300"/>
      </w:pPr>
    </w:p>
    <w:tbl>
      <w:tblPr>
        <w:tblW w:w="96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90"/>
        <w:gridCol w:w="3530"/>
        <w:gridCol w:w="3380"/>
      </w:tblGrid>
      <w:tr w:rsidR="00193CA2" w14:paraId="600B914C" w14:textId="77777777" w:rsidTr="00C453C1">
        <w:trPr>
          <w:trHeight w:val="920"/>
          <w:tblHeader/>
        </w:trPr>
        <w:tc>
          <w:tcPr>
            <w:tcW w:w="9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1F3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F9031" w14:textId="77777777" w:rsidR="00193CA2" w:rsidRDefault="00193CA2" w:rsidP="00C453C1">
            <w:pPr>
              <w:pStyle w:val="Heading2"/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  <w:jc w:val="center"/>
              <w:rPr>
                <w:sz w:val="26"/>
                <w:szCs w:val="26"/>
              </w:rPr>
            </w:pPr>
            <w:bookmarkStart w:id="0" w:name="_echs4277456z" w:colFirst="0" w:colLast="0"/>
            <w:bookmarkEnd w:id="0"/>
            <w:r>
              <w:rPr>
                <w:b/>
                <w:sz w:val="26"/>
                <w:szCs w:val="26"/>
              </w:rPr>
              <w:lastRenderedPageBreak/>
              <w:t>Comparison of Phakic Retroiridian Pupilloplasty vs. Commonly Used Techniques</w:t>
            </w:r>
          </w:p>
        </w:tc>
      </w:tr>
      <w:tr w:rsidR="00193CA2" w14:paraId="7AB1F5B5" w14:textId="77777777" w:rsidTr="00C453C1">
        <w:trPr>
          <w:trHeight w:val="920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20739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  <w:jc w:val="center"/>
            </w:pPr>
            <w:r>
              <w:rPr>
                <w:b/>
              </w:rPr>
              <w:t>Characteristic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BDDCA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  <w:jc w:val="center"/>
            </w:pPr>
            <w:r>
              <w:rPr>
                <w:b/>
              </w:rPr>
              <w:t>Phakic Retroiridian Pupilloplasty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85E2E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  <w:jc w:val="center"/>
            </w:pPr>
            <w:r>
              <w:rPr>
                <w:b/>
              </w:rPr>
              <w:t>Common Pupilloplasty Techniques</w:t>
            </w:r>
          </w:p>
        </w:tc>
      </w:tr>
      <w:tr w:rsidR="00193CA2" w14:paraId="4ACBB25A" w14:textId="77777777" w:rsidTr="00C453C1"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C0948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rPr>
                <w:b/>
              </w:rPr>
              <w:t>Lens Preservation (Phakic Eyes)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CD19E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Performed with the native, healthy crystalline lens in place.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278A9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Often require lens extraction due to technical limitations.</w:t>
            </w:r>
          </w:p>
        </w:tc>
      </w:tr>
      <w:tr w:rsidR="00193CA2" w14:paraId="0C3777B3" w14:textId="77777777" w:rsidTr="00C453C1">
        <w:trPr>
          <w:trHeight w:val="173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60110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rPr>
                <w:b/>
              </w:rPr>
              <w:t>Surgical Invasiveness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37889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Minimally invasive; a neopupil is created behind the iris using a vitrector through a small peripheral iridectomy.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402AD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More invasive; involve iris suturing, increased manipulation, and sometimes thermal energy.</w:t>
            </w:r>
          </w:p>
        </w:tc>
      </w:tr>
      <w:tr w:rsidR="00193CA2" w14:paraId="41063A1B" w14:textId="77777777" w:rsidTr="00C453C1"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7C121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rPr>
                <w:b/>
              </w:rPr>
              <w:t>Dissection Plane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8E42F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Peripheral; avoids contact with the crystalline lens.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6A6B5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Central; in direct contact with the lens.</w:t>
            </w:r>
          </w:p>
        </w:tc>
      </w:tr>
      <w:tr w:rsidR="00193CA2" w14:paraId="132B7B60" w14:textId="77777777" w:rsidTr="00C453C1">
        <w:trPr>
          <w:trHeight w:val="392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FFB2C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rPr>
                <w:b/>
              </w:rPr>
              <w:lastRenderedPageBreak/>
              <w:t>Complexity and Learning Curve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386E6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Simple, reproducible, and associated with a short learning curve.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AFD12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Some techniques are highly complex, requiring advanced skills and prolonged training.</w:t>
            </w:r>
          </w:p>
        </w:tc>
      </w:tr>
      <w:tr w:rsidR="00193CA2" w14:paraId="49EC7769" w14:textId="77777777" w:rsidTr="00C453C1">
        <w:trPr>
          <w:trHeight w:val="458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8D191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rPr>
                <w:b/>
              </w:rPr>
              <w:t>Risk of Complications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C6A49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In our series (2022–present), no reports of intraoperative bleeding, iris atrophy, or cataract induction.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65EB6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Higher risk of bleeding, significant inflammation, synechiae, iris atrophy, or cataract formation.</w:t>
            </w:r>
          </w:p>
        </w:tc>
      </w:tr>
      <w:tr w:rsidR="00193CA2" w14:paraId="55768E75" w14:textId="77777777" w:rsidTr="00C453C1"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DC466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rPr>
                <w:b/>
              </w:rPr>
              <w:t>Required Instrumentation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43AF3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Uses standard ophthalmic surgical instruments (viscoelastic, vitrectome, scissors, forceps); readily available.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63119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Some techniques require specialized instruments and sutures, limiting accessibility.</w:t>
            </w:r>
          </w:p>
        </w:tc>
      </w:tr>
      <w:tr w:rsidR="00193CA2" w14:paraId="5E669AFF" w14:textId="77777777" w:rsidTr="00C453C1"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3FA71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rPr>
                <w:b/>
              </w:rPr>
              <w:t>Functional and Aesthetic Restoration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B9606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Predictable long-term functional and cosmetic outcomes.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716E9" w14:textId="77777777" w:rsidR="00193CA2" w:rsidRDefault="00193CA2" w:rsidP="00C453C1">
            <w:pPr>
              <w:pBdr>
                <w:top w:val="single" w:sz="8" w:space="2" w:color="000000"/>
                <w:left w:val="single" w:sz="8" w:space="2" w:color="000000"/>
                <w:bottom w:val="single" w:sz="8" w:space="2" w:color="000000"/>
                <w:right w:val="single" w:sz="8" w:space="2" w:color="000000"/>
                <w:between w:val="single" w:sz="8" w:space="2" w:color="000000"/>
              </w:pBdr>
              <w:spacing w:before="300" w:after="300"/>
            </w:pPr>
            <w:r>
              <w:t>Long-term outcomes may be less predictable.</w:t>
            </w:r>
          </w:p>
        </w:tc>
      </w:tr>
    </w:tbl>
    <w:p w14:paraId="57520436" w14:textId="55A8CFDA" w:rsidR="00755780" w:rsidRDefault="00193CA2" w:rsidP="00193CA2">
      <w:pPr>
        <w:spacing w:before="300" w:after="300"/>
      </w:pPr>
      <w:r>
        <w:rPr>
          <w:b/>
        </w:rPr>
        <w:t xml:space="preserve">Table 3: </w:t>
      </w:r>
      <w:r>
        <w:t>Advantages of Phakic Retroiridian Pupilloplasty</w:t>
      </w:r>
    </w:p>
    <w:sectPr w:rsidR="00755780" w:rsidSect="00193CA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CA2"/>
    <w:rsid w:val="00011C58"/>
    <w:rsid w:val="0006021D"/>
    <w:rsid w:val="00193CA2"/>
    <w:rsid w:val="00331A6B"/>
    <w:rsid w:val="00755780"/>
    <w:rsid w:val="00857596"/>
    <w:rsid w:val="00C025DD"/>
    <w:rsid w:val="00C9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28B07"/>
  <w15:chartTrackingRefBased/>
  <w15:docId w15:val="{6530FB8D-0677-4112-8B1B-DA99AD8DA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CA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s-419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CA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3CA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CA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CA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CA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CA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CA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CA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CA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C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93C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C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C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C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C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C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C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C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C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3C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CA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3C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CA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3C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CA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3C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C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C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C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763</Words>
  <Characters>4355</Characters>
  <Application>Microsoft Office Word</Application>
  <DocSecurity>0</DocSecurity>
  <Lines>36</Lines>
  <Paragraphs>10</Paragraphs>
  <ScaleCrop>false</ScaleCrop>
  <Company>Springer Nature</Company>
  <LinksUpToDate>false</LinksUpToDate>
  <CharactersWithSpaces>5108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2025-06-24T07:10:00Z</dcterms:created>
  <dcterms:modified xsi:type="dcterms:W3CDTF">2025-06-24T07:11:00Z</dcterms:modified>
</cp:coreProperties>
</file>