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40EF6" w14:textId="77777777" w:rsidR="00124842" w:rsidRPr="00542DAF" w:rsidRDefault="00124842" w:rsidP="00124842">
      <w:pPr>
        <w:spacing w:line="240" w:lineRule="auto"/>
        <w:rPr>
          <w:rFonts w:eastAsiaTheme="minorEastAsia" w:cs="Times New Roman"/>
          <w:b/>
          <w:bCs/>
          <w:color w:val="000000" w:themeColor="text1"/>
          <w:lang w:val="en-US"/>
        </w:rPr>
      </w:pPr>
      <w:r w:rsidRPr="00542DAF">
        <w:rPr>
          <w:noProof/>
          <w:color w:val="000000" w:themeColor="text1"/>
        </w:rPr>
        <w:drawing>
          <wp:inline distT="0" distB="0" distL="0" distR="0" wp14:anchorId="3D20BFDF" wp14:editId="2C6DA754">
            <wp:extent cx="6516370" cy="6214110"/>
            <wp:effectExtent l="0" t="0" r="0" b="0"/>
            <wp:docPr id="493563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370" cy="621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2DAF">
        <w:rPr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Fig. E1 Further details on the methanol synthesis mechanism.  a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Methanol formation rates at 1 bar, 135</w:t>
      </w:r>
      <w:r w:rsidRPr="00542DAF">
        <w:rPr>
          <w:rFonts w:ascii="Cambria Math" w:hAnsi="Cambria Math" w:cs="Cambria Math"/>
          <w:color w:val="000000" w:themeColor="text1"/>
          <w:sz w:val="30"/>
          <w:szCs w:val="30"/>
          <w:shd w:val="clear" w:color="auto" w:fill="FFFFFF"/>
          <w:lang w:val="en-GB"/>
        </w:rPr>
        <w:t xml:space="preserve">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 and at 20 bar, 260 ℃ (H</w:t>
      </w:r>
      <w:r w:rsidRPr="00542DAF">
        <w:rPr>
          <w:rFonts w:ascii="Times New Roman" w:hAnsi="Times New Roman" w:cs="Times New Roman"/>
          <w:noProof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/CO</w:t>
      </w:r>
      <w:r w:rsidRPr="00542DAF">
        <w:rPr>
          <w:rFonts w:ascii="Times New Roman" w:hAnsi="Times New Roman" w:cs="Times New Roman"/>
          <w:noProof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= 4/1) as a function of the Cu surface area of the samples. </w:t>
      </w:r>
      <w:r w:rsidRPr="00542DAF"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b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TOF for methanol synthesis with unsupported Cu and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.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/CO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= 4/1, 20 bar.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c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Infrared spectra of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as a function of time on stream in CO/CO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/H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:0.33/10/40 at 135 °C and 2 bar. The coincident displacement of CO from Cu and emergence of adsorbed formate shows that formate is present on Cu during reaction.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US"/>
        </w:rPr>
        <w:t>d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Infrared spectra of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 xml:space="preserve">3 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when switching from a 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/H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feed to a 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/D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feed. 135 °C, 1 bar, X/CO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= 4/1 (X =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or D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US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>). The results show that formates are converted in the methanol synthesis.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e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Comparison of TOFs at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135</w:t>
      </w:r>
      <w:r w:rsidRPr="00542DAF">
        <w:rPr>
          <w:rFonts w:ascii="Cambria Math" w:hAnsi="Cambria Math" w:cs="Cambria Math"/>
          <w:color w:val="000000" w:themeColor="text1"/>
          <w:sz w:val="30"/>
          <w:szCs w:val="30"/>
          <w:shd w:val="clear" w:color="auto" w:fill="FFFFFF"/>
          <w:lang w:val="en-GB"/>
        </w:rPr>
        <w:t xml:space="preserve">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℃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for methanol synthesis and formaldehyde hydrogenation measured here to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and 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activation rates from the literature</w:t>
      </w:r>
      <w:sdt>
        <w:sdtPr>
          <w:rPr>
            <w:rFonts w:ascii="Times New Roman" w:hAnsi="Times New Roman" w:cs="Times New Roman"/>
            <w:color w:val="000000"/>
            <w:vertAlign w:val="superscript"/>
            <w:lang w:val="en-GB"/>
          </w:rPr>
          <w:tag w:val="MENDELEY_CITATION_v3_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"/>
          <w:id w:val="-70280063"/>
          <w:placeholder>
            <w:docPart w:val="72235A9426914A22976ED54CACF42918"/>
          </w:placeholder>
        </w:sdtPr>
        <w:sdtContent>
          <w:r w:rsidRPr="006C445E">
            <w:rPr>
              <w:rFonts w:ascii="Times New Roman" w:hAnsi="Times New Roman" w:cs="Times New Roman"/>
              <w:color w:val="000000"/>
              <w:vertAlign w:val="superscript"/>
              <w:lang w:val="en-GB"/>
            </w:rPr>
            <w:t>47</w:t>
          </w:r>
        </w:sdtContent>
      </w:sdt>
      <w:r w:rsidRPr="00542DAF">
        <w:rPr>
          <w:rFonts w:ascii="Times New Roman" w:hAnsi="Times New Roman" w:cs="Times New Roman"/>
          <w:color w:val="000000" w:themeColor="text1"/>
          <w:lang w:val="en-GB"/>
        </w:rPr>
        <w:t>.</w:t>
      </w:r>
      <w:r w:rsidRPr="00542DA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>f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Methanol synthesis rate vs hydrogen pressure (220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40 bar, feed flow = 270 NmL/min, p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CO2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= 1.2 bar,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lastRenderedPageBreak/>
        <w:t>balance Ar, 3.83·10</w:t>
      </w:r>
      <w:r w:rsidRPr="00542DAF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6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NmL/g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cat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/h for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and 6.48·10</w:t>
      </w:r>
      <w:r w:rsidRPr="00542DAF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4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NmL/g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cat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/h for unsupported Cu).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>g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Steady state methanol reaction rate (135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, 1 bar,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/CO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= 3/1) on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catalyst as a function of time including the introduction of a pulse of formaldehyde (CH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O) into the feed.  </w:t>
      </w:r>
    </w:p>
    <w:p w14:paraId="5D6EF3B8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</w:p>
    <w:p w14:paraId="0488B988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br w:type="page"/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 </w:t>
      </w:r>
      <w:r w:rsidRPr="00542DAF">
        <w:rPr>
          <w:noProof/>
          <w:color w:val="000000" w:themeColor="text1"/>
        </w:rPr>
        <w:drawing>
          <wp:inline distT="0" distB="0" distL="0" distR="0" wp14:anchorId="05B908C7" wp14:editId="269263CE">
            <wp:extent cx="6516370" cy="4214495"/>
            <wp:effectExtent l="0" t="0" r="0" b="0"/>
            <wp:docPr id="1840129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370" cy="421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2482A" w14:textId="77777777" w:rsidR="00124842" w:rsidRPr="00542DAF" w:rsidRDefault="00124842" w:rsidP="00124842">
      <w:pPr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>Fig. E2 Mechanistic implications of the absence of H</w:t>
      </w:r>
      <w:r w:rsidRPr="00542DAF">
        <w:rPr>
          <w:rFonts w:ascii="Times New Roman" w:hAnsi="Times New Roman" w:cs="Times New Roman"/>
          <w:b/>
          <w:bCs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>/D</w:t>
      </w:r>
      <w:r w:rsidRPr="00542DAF">
        <w:rPr>
          <w:rFonts w:ascii="Times New Roman" w:hAnsi="Times New Roman" w:cs="Times New Roman"/>
          <w:b/>
          <w:bCs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effect in formic acid conversion.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Illustration of how rate</w:t>
      </w:r>
      <w:r>
        <w:rPr>
          <w:rFonts w:ascii="Times New Roman" w:hAnsi="Times New Roman" w:cs="Times New Roman"/>
          <w:color w:val="000000" w:themeColor="text1"/>
          <w:lang w:val="en-GB"/>
        </w:rPr>
        <w:t>-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limiting steps</w:t>
      </w:r>
      <w:sdt>
        <w:sdtPr>
          <w:rPr>
            <w:rFonts w:ascii="Times New Roman" w:eastAsiaTheme="minorEastAsia" w:hAnsi="Times New Roman" w:cs="Times New Roman"/>
            <w:color w:val="000000"/>
            <w:vertAlign w:val="superscript"/>
            <w:lang w:val="en-GB"/>
          </w:rPr>
          <w:tag w:val="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"/>
          <w:id w:val="859709339"/>
          <w:placeholder>
            <w:docPart w:val="00525B03F76045F2854926ABDF1EF5A0"/>
          </w:placeholder>
        </w:sdtPr>
        <w:sdtContent>
          <w:r w:rsidRPr="006C445E">
            <w:rPr>
              <w:rFonts w:ascii="Times New Roman" w:eastAsiaTheme="minorEastAsia" w:hAnsi="Times New Roman" w:cs="Times New Roman"/>
              <w:color w:val="000000"/>
              <w:vertAlign w:val="superscript"/>
              <w:lang w:val="en-GB"/>
            </w:rPr>
            <w:t>10,22,23</w:t>
          </w:r>
        </w:sdtContent>
      </w:sdt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(RLS) via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COO,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COOH or COOH would depend on the presence of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or D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, whereas the direct formic acid dissociation does not. The absence of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/D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effect in formic acid conversion (Fig. 1</w:t>
      </w:r>
      <w:r>
        <w:rPr>
          <w:rFonts w:ascii="Times New Roman" w:hAnsi="Times New Roman" w:cs="Times New Roman"/>
          <w:color w:val="000000" w:themeColor="text1"/>
          <w:lang w:val="en-GB"/>
        </w:rPr>
        <w:t>d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) is therefore most consistent with HCOOH dissociation as the rate</w:t>
      </w:r>
      <w:r>
        <w:rPr>
          <w:rFonts w:ascii="Times New Roman" w:hAnsi="Times New Roman" w:cs="Times New Roman"/>
          <w:color w:val="000000" w:themeColor="text1"/>
          <w:lang w:val="en-GB"/>
        </w:rPr>
        <w:t>-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limiting step. The routes via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COO and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COOH add 3 protons before/during the rate</w:t>
      </w:r>
      <w:r>
        <w:rPr>
          <w:rFonts w:ascii="Times New Roman" w:hAnsi="Times New Roman" w:cs="Times New Roman"/>
          <w:color w:val="000000" w:themeColor="text1"/>
          <w:lang w:val="en-GB"/>
        </w:rPr>
        <w:t>-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limiting step and are also ruled out by the 1. order hydrogen dependence in Fig. E1</w:t>
      </w:r>
      <w:r>
        <w:rPr>
          <w:rFonts w:ascii="Times New Roman" w:hAnsi="Times New Roman" w:cs="Times New Roman"/>
          <w:color w:val="000000" w:themeColor="text1"/>
          <w:lang w:val="en-GB"/>
        </w:rPr>
        <w:t>f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.</w:t>
      </w:r>
    </w:p>
    <w:p w14:paraId="65D717BF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</w:p>
    <w:p w14:paraId="07B6E5D6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0E9C085B" w14:textId="77777777" w:rsidR="00124842" w:rsidRPr="00542DAF" w:rsidRDefault="00124842" w:rsidP="00124842">
      <w:pPr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3C6DDF">
        <w:rPr>
          <w:noProof/>
        </w:rPr>
        <w:lastRenderedPageBreak/>
        <w:drawing>
          <wp:inline distT="0" distB="0" distL="0" distR="0" wp14:anchorId="590BA170" wp14:editId="2E3D2A18">
            <wp:extent cx="6516370" cy="6221095"/>
            <wp:effectExtent l="0" t="0" r="0" b="8255"/>
            <wp:docPr id="19192587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370" cy="622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Fig. E3 Further characterization of charge transfer effects. a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 1s XPS spectra for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after exposure to 1 bar</w:t>
      </w:r>
      <w:r>
        <w:rPr>
          <w:rFonts w:ascii="Times New Roman" w:hAnsi="Times New Roman" w:cs="Times New Roman"/>
          <w:noProof/>
          <w:color w:val="000000" w:themeColor="text1"/>
          <w:lang w:val="en-GB"/>
        </w:rPr>
        <w:t>,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175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℃ and after subsequent heating in vacuum to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250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℃. Dotted lines show deconvolutions into O and OH and their sum.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b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Cu 2p XPS spectra of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and unsupported Cu in 14 mbar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at 250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.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c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TPD spectra for different samples after pre-reduction and exposure to 1 bar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at 175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℃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.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d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Normalized IR absorbance from H/D-modifications of lattice vibrations (see inserted Cu/ZnO/Al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O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3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spectra for location)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during a switch from H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to D</w:t>
      </w:r>
      <w:r w:rsidRPr="00542DAF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at 1 bar and 135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℃. </w:t>
      </w:r>
      <w:r w:rsidRPr="00542DAF"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e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Hydrogen adsorption on pure ZnO as a function of time and the calculated stable adsorption configuration of two H on ZnO(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lang w:val="en-GB"/>
          </w:rPr>
          <m:t>10</m:t>
        </m:r>
        <m:acc>
          <m:accPr>
            <m:chr m:val="̅"/>
            <m:ctrlPr>
              <w:rPr>
                <w:rFonts w:ascii="Cambria Math" w:hAnsi="Cambria Math" w:cs="Times New Roman"/>
                <w:i/>
                <w:color w:val="000000" w:themeColor="text1"/>
                <w:lang w:val="en-GB"/>
              </w:rPr>
            </m:ctrlPr>
          </m:accPr>
          <m:e>
            <m:r>
              <m:rPr>
                <m:nor/>
              </m:rPr>
              <w:rPr>
                <w:rFonts w:ascii="Times New Roman" w:hAnsi="Times New Roman" w:cs="Times New Roman"/>
                <w:color w:val="000000" w:themeColor="text1"/>
                <w:lang w:val="en-GB"/>
              </w:rPr>
              <m:t>1</m:t>
            </m:r>
          </m:e>
        </m:acc>
        <m:r>
          <m:rPr>
            <m:nor/>
          </m:rPr>
          <w:rPr>
            <w:rFonts w:ascii="Times New Roman" w:hAnsi="Times New Roman" w:cs="Times New Roman"/>
            <w:color w:val="000000" w:themeColor="text1"/>
            <w:lang w:val="en-GB"/>
          </w:rPr>
          <m:t>0</m:t>
        </m:r>
      </m:oMath>
      <w:r w:rsidRPr="00542DAF"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). Zn: light blue, O: red, H: white. </w:t>
      </w:r>
      <w:r w:rsidRPr="00542DAF"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 xml:space="preserve">f </w:t>
      </w:r>
      <w:r w:rsidRPr="0008294A">
        <w:rPr>
          <w:rFonts w:ascii="Times New Roman" w:hAnsi="Times New Roman" w:cs="Times New Roman"/>
          <w:noProof/>
          <w:color w:val="000000" w:themeColor="text1"/>
          <w:lang w:val="en-GB"/>
        </w:rPr>
        <w:t>Calculated s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tructure of Cu</w:t>
      </w:r>
      <w:r w:rsidRPr="00542DAF">
        <w:rPr>
          <w:rFonts w:ascii="Times New Roman" w:hAnsi="Times New Roman" w:cs="Times New Roman"/>
          <w:noProof/>
          <w:color w:val="000000" w:themeColor="text1"/>
          <w:vertAlign w:val="subscript"/>
          <w:lang w:val="en-GB"/>
        </w:rPr>
        <w:t xml:space="preserve">54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on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ZnO(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lang w:val="en-GB"/>
          </w:rPr>
          <m:t>10</m:t>
        </m:r>
        <m:acc>
          <m:accPr>
            <m:chr m:val="̅"/>
            <m:ctrlPr>
              <w:rPr>
                <w:rFonts w:ascii="Cambria Math" w:hAnsi="Cambria Math" w:cs="Times New Roman"/>
                <w:i/>
                <w:color w:val="000000" w:themeColor="text1"/>
                <w:lang w:val="en-GB"/>
              </w:rPr>
            </m:ctrlPr>
          </m:accPr>
          <m:e>
            <m:r>
              <m:rPr>
                <m:nor/>
              </m:rPr>
              <w:rPr>
                <w:rFonts w:ascii="Times New Roman" w:hAnsi="Times New Roman" w:cs="Times New Roman"/>
                <w:color w:val="000000" w:themeColor="text1"/>
                <w:lang w:val="en-GB"/>
              </w:rPr>
              <m:t>1</m:t>
            </m:r>
          </m:e>
        </m:acc>
        <m:r>
          <m:rPr>
            <m:nor/>
          </m:rPr>
          <w:rPr>
            <w:rFonts w:ascii="Times New Roman" w:hAnsi="Times New Roman" w:cs="Times New Roman"/>
            <w:color w:val="000000" w:themeColor="text1"/>
            <w:lang w:val="en-GB"/>
          </w:rPr>
          <m:t>0</m:t>
        </m:r>
      </m:oMath>
      <w:r w:rsidRPr="00542DAF"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) with H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absorbed in the 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oxide below the Cu </w:t>
      </w:r>
      <w:r>
        <w:rPr>
          <w:rFonts w:ascii="Times New Roman" w:hAnsi="Times New Roman" w:cs="Times New Roman"/>
          <w:noProof/>
          <w:color w:val="000000" w:themeColor="text1"/>
          <w:lang w:val="en-GB"/>
        </w:rPr>
        <w:t>particle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>. The absorption is exothermic in the presence of Cu.</w:t>
      </w:r>
      <w:r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Note how the Zn atoms above the H atom are shifted towards the Cu particle due to the attractive H</w:t>
      </w:r>
      <w:r w:rsidRPr="008757C2">
        <w:rPr>
          <w:rFonts w:ascii="Times New Roman" w:hAnsi="Times New Roman" w:cs="Times New Roman"/>
          <w:noProof/>
          <w:color w:val="000000" w:themeColor="text1"/>
          <w:vertAlign w:val="superscript"/>
          <w:lang w:val="en-GB"/>
        </w:rPr>
        <w:t>+</w:t>
      </w:r>
      <w:r w:rsidRPr="008757C2">
        <w:rPr>
          <w:rFonts w:ascii="Times New Roman" w:hAnsi="Times New Roman" w:cs="Times New Roman"/>
          <w:noProof/>
          <w:color w:val="000000" w:themeColor="text1"/>
          <w:vertAlign w:val="subscript"/>
          <w:lang w:val="en-GB"/>
        </w:rPr>
        <w:t>(ZnO)</w:t>
      </w:r>
      <w:r>
        <w:rPr>
          <w:rFonts w:ascii="Times New Roman" w:hAnsi="Times New Roman" w:cs="Times New Roman"/>
          <w:noProof/>
          <w:color w:val="000000" w:themeColor="text1"/>
          <w:lang w:val="en-GB"/>
        </w:rPr>
        <w:t>-e</w:t>
      </w:r>
      <w:r w:rsidRPr="008757C2">
        <w:rPr>
          <w:rFonts w:ascii="Times New Roman" w:hAnsi="Times New Roman" w:cs="Times New Roman"/>
          <w:noProof/>
          <w:color w:val="000000" w:themeColor="text1"/>
          <w:vertAlign w:val="superscript"/>
          <w:lang w:val="en-GB"/>
        </w:rPr>
        <w:t>-</w:t>
      </w:r>
      <w:r w:rsidRPr="008757C2">
        <w:rPr>
          <w:rFonts w:ascii="Times New Roman" w:hAnsi="Times New Roman" w:cs="Times New Roman"/>
          <w:noProof/>
          <w:color w:val="000000" w:themeColor="text1"/>
          <w:vertAlign w:val="subscript"/>
          <w:lang w:val="en-GB"/>
        </w:rPr>
        <w:t>(Cu)</w:t>
      </w:r>
      <w:r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interaction created between the phases.</w:t>
      </w: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542DAF"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 Cu: tan, Zn: light blue, O: red, H: white.</w:t>
      </w:r>
    </w:p>
    <w:p w14:paraId="12F934B9" w14:textId="77777777" w:rsidR="00124842" w:rsidRPr="00542DAF" w:rsidRDefault="00124842" w:rsidP="00124842">
      <w:pPr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noProof/>
          <w:color w:val="000000" w:themeColor="text1"/>
          <w:lang w:val="en-GB"/>
        </w:rPr>
        <w:br w:type="page"/>
      </w:r>
    </w:p>
    <w:p w14:paraId="7D685061" w14:textId="77777777" w:rsidR="00124842" w:rsidRPr="00542DAF" w:rsidRDefault="00124842" w:rsidP="00124842">
      <w:pPr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542DAF">
        <w:rPr>
          <w:noProof/>
          <w:color w:val="000000" w:themeColor="text1"/>
        </w:rPr>
        <w:lastRenderedPageBreak/>
        <w:drawing>
          <wp:inline distT="0" distB="0" distL="0" distR="0" wp14:anchorId="7B849D7A" wp14:editId="299A4B75">
            <wp:extent cx="6346190" cy="4713605"/>
            <wp:effectExtent l="0" t="0" r="0" b="0"/>
            <wp:docPr id="2494734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190" cy="471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09BC4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Fig. E4 Deconvolution of the infrared spectrum of CO on Pt/ZnO into the different sites. a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DFT Calculated C-O stretch vibration frequencies CO adsorption on (red) a (111) microfacet, (black) a (111) microfacet close to the support, (green) and (orange) at the interface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b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Deconvolution of the measured IR spectrum into two groups of sites at the interface and two groups of sites on the wider Pt surface. Colours: Pt: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dark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blue, Zn: light blue, O: red, C: grey. </w:t>
      </w:r>
    </w:p>
    <w:p w14:paraId="34C471DD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6F5105F2" w14:textId="77777777" w:rsidR="00124842" w:rsidRPr="00542DAF" w:rsidRDefault="00124842" w:rsidP="00124842">
      <w:pPr>
        <w:rPr>
          <w:rFonts w:ascii="Times New Roman" w:hAnsi="Times New Roman" w:cs="Times New Roman"/>
          <w:color w:val="000000" w:themeColor="text1"/>
          <w:lang w:val="en-GB"/>
        </w:rPr>
      </w:pPr>
      <w:r w:rsidRPr="00492593">
        <w:rPr>
          <w:noProof/>
        </w:rPr>
        <w:lastRenderedPageBreak/>
        <w:drawing>
          <wp:inline distT="0" distB="0" distL="0" distR="0" wp14:anchorId="1F4D7DFB" wp14:editId="7AE6BBAE">
            <wp:extent cx="6502400" cy="2125345"/>
            <wp:effectExtent l="0" t="0" r="0" b="8255"/>
            <wp:docPr id="173430226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0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Fig. E5 The stability of high coverages at the Cu-ZnO interface. a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The adsorption energy of formate on Cu(111) from calorimetry</w:t>
      </w:r>
      <w:sdt>
        <w:sdtPr>
          <w:rPr>
            <w:rFonts w:ascii="Times New Roman" w:hAnsi="Times New Roman" w:cs="Times New Roman"/>
            <w:color w:val="000000"/>
            <w:vertAlign w:val="superscript"/>
            <w:lang w:val="en-GB"/>
          </w:rPr>
          <w:tag w:val="MENDELEY_CITATION_v3_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"/>
          <w:id w:val="-641737273"/>
          <w:placeholder>
            <w:docPart w:val="6E7AEA3DB61F453EA88CF1D121492E91"/>
          </w:placeholder>
        </w:sdtPr>
        <w:sdtContent>
          <w:r w:rsidRPr="006C445E">
            <w:rPr>
              <w:rFonts w:ascii="Times New Roman" w:hAnsi="Times New Roman" w:cs="Times New Roman"/>
              <w:color w:val="000000"/>
              <w:vertAlign w:val="superscript"/>
              <w:lang w:val="en-GB"/>
            </w:rPr>
            <w:t>48</w:t>
          </w:r>
        </w:sdtContent>
      </w:sdt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and DFT</w:t>
      </w:r>
      <w:sdt>
        <w:sdtPr>
          <w:rPr>
            <w:rFonts w:ascii="Times New Roman" w:hAnsi="Times New Roman" w:cs="Times New Roman"/>
            <w:color w:val="000000"/>
            <w:vertAlign w:val="superscript"/>
            <w:lang w:val="en-GB"/>
          </w:rPr>
          <w:tag w:val="MENDELEY_CITATION_v3_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"/>
          <w:id w:val="-1421324136"/>
          <w:placeholder>
            <w:docPart w:val="6E7AEA3DB61F453EA88CF1D121492E91"/>
          </w:placeholder>
        </w:sdtPr>
        <w:sdtContent>
          <w:r w:rsidRPr="006C445E">
            <w:rPr>
              <w:rFonts w:ascii="Times New Roman" w:hAnsi="Times New Roman" w:cs="Times New Roman"/>
              <w:color w:val="000000"/>
              <w:vertAlign w:val="superscript"/>
              <w:lang w:val="en-GB"/>
            </w:rPr>
            <w:t>49</w:t>
          </w:r>
        </w:sdtContent>
      </w:sdt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as well as interpolation by an isotherm model</w:t>
      </w:r>
      <w:sdt>
        <w:sdtPr>
          <w:rPr>
            <w:rFonts w:ascii="Times New Roman" w:hAnsi="Times New Roman" w:cs="Times New Roman"/>
            <w:color w:val="000000"/>
            <w:vertAlign w:val="superscript"/>
            <w:lang w:val="en-GB"/>
          </w:rPr>
          <w:tag w:val="MENDELEY_CITATION_v3_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"/>
          <w:id w:val="1715000681"/>
          <w:placeholder>
            <w:docPart w:val="E604B3A5E9FF46BA83F97D644C1C0FE8"/>
          </w:placeholder>
        </w:sdtPr>
        <w:sdtContent>
          <w:r w:rsidRPr="006C445E">
            <w:rPr>
              <w:rFonts w:ascii="Times New Roman" w:hAnsi="Times New Roman" w:cs="Times New Roman"/>
              <w:color w:val="000000"/>
              <w:vertAlign w:val="superscript"/>
              <w:lang w:val="en-GB"/>
            </w:rPr>
            <w:t>50</w:t>
          </w:r>
        </w:sdtContent>
      </w:sdt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taking into account adsorbate interactions, compared to our calculated HCOO adsorption energies at the Cu-ZnO interface. Notice how high coverages are very stable at the Cu-ZnO interface. </w:t>
      </w:r>
      <w:r w:rsidRPr="00542DAF">
        <w:rPr>
          <w:rFonts w:ascii="Times New Roman" w:hAnsi="Times New Roman" w:cs="Times New Roman"/>
          <w:b/>
          <w:bCs/>
          <w:color w:val="000000" w:themeColor="text1"/>
          <w:lang w:val="en-GB"/>
        </w:rPr>
        <w:t>b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Structure of adsorbed formate at </w:t>
      </w:r>
      <w:r>
        <w:rPr>
          <w:rFonts w:ascii="Times New Roman" w:hAnsi="Times New Roman" w:cs="Times New Roman"/>
          <w:color w:val="000000" w:themeColor="text1"/>
          <w:lang w:val="en-GB"/>
        </w:rPr>
        <w:t>a high coverage (HCOO:Cu</w:t>
      </w:r>
      <w:r w:rsidRPr="00ED4C65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surf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= 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>0.4</w:t>
      </w:r>
      <w:r>
        <w:rPr>
          <w:rFonts w:ascii="Times New Roman" w:hAnsi="Times New Roman" w:cs="Times New Roman"/>
          <w:color w:val="000000" w:themeColor="text1"/>
          <w:lang w:val="en-GB"/>
        </w:rPr>
        <w:t>)</w:t>
      </w:r>
      <w:r w:rsidRPr="00542DAF">
        <w:rPr>
          <w:rFonts w:ascii="Times New Roman" w:hAnsi="Times New Roman" w:cs="Times New Roman"/>
          <w:color w:val="000000" w:themeColor="text1"/>
          <w:lang w:val="en-GB"/>
        </w:rPr>
        <w:t xml:space="preserve"> right at the interface.</w:t>
      </w:r>
      <w:r w:rsidRPr="00791ABC"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 </w:t>
      </w:r>
      <w:r w:rsidRPr="00542DAF">
        <w:rPr>
          <w:rFonts w:ascii="Times New Roman" w:eastAsiaTheme="minorEastAsia" w:hAnsi="Times New Roman" w:cs="Times New Roman"/>
          <w:color w:val="000000" w:themeColor="text1"/>
          <w:lang w:val="en-GB"/>
        </w:rPr>
        <w:t>Cu: tan, Zn: light blue, O: red, H: white.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Notice from the transition and final states in the rate-limiting step in Fig. 4 how the dissociation products need to be shifted into bridge sites with no adjacent neighbours and notice how this is impossible at the highly covered interface. </w:t>
      </w:r>
    </w:p>
    <w:p w14:paraId="125E0CE1" w14:textId="77777777" w:rsidR="00124842" w:rsidRPr="00542DAF" w:rsidRDefault="00124842" w:rsidP="00124842">
      <w:pPr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542DAF"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57D783D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842"/>
    <w:rsid w:val="00124842"/>
    <w:rsid w:val="003C2EF4"/>
    <w:rsid w:val="00446799"/>
    <w:rsid w:val="00645FAA"/>
    <w:rsid w:val="006A7E07"/>
    <w:rsid w:val="00701021"/>
    <w:rsid w:val="00B74216"/>
    <w:rsid w:val="00D62F8C"/>
    <w:rsid w:val="00E97CD6"/>
    <w:rsid w:val="00F24CA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212B0"/>
  <w15:chartTrackingRefBased/>
  <w15:docId w15:val="{413DB4ED-2A44-4AE0-9DD3-D41E1001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842"/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48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8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8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8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8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8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8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8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8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8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8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8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8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8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8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8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8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8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8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8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8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8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8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8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8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8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8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8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glossaryDocument" Target="glossary/document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2235A9426914A22976ED54CACF429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50FF4-B6A0-4670-88C0-173FCEB45584}"/>
      </w:docPartPr>
      <w:docPartBody>
        <w:p w:rsidR="00EC6FC0" w:rsidRDefault="00EC6FC0" w:rsidP="00EC6FC0">
          <w:pPr>
            <w:pStyle w:val="72235A9426914A22976ED54CACF42918"/>
          </w:pPr>
          <w:r w:rsidRPr="00FC4BB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525B03F76045F2854926ABDF1EF5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AD1659-9B56-49CD-AE20-D3ECE93DCD5A}"/>
      </w:docPartPr>
      <w:docPartBody>
        <w:p w:rsidR="00EC6FC0" w:rsidRDefault="00EC6FC0" w:rsidP="00EC6FC0">
          <w:pPr>
            <w:pStyle w:val="00525B03F76045F2854926ABDF1EF5A0"/>
          </w:pPr>
          <w:r w:rsidRPr="00FC4BB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7AEA3DB61F453EA88CF1D121492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097AE-5DBA-490B-9FDD-550855B4C964}"/>
      </w:docPartPr>
      <w:docPartBody>
        <w:p w:rsidR="00EC6FC0" w:rsidRDefault="00EC6FC0" w:rsidP="00EC6FC0">
          <w:pPr>
            <w:pStyle w:val="6E7AEA3DB61F453EA88CF1D121492E91"/>
          </w:pPr>
          <w:r w:rsidRPr="00FC4BB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04B3A5E9FF46BA83F97D644C1C0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95A1C3-991F-4FF3-AC67-E13F9894E2D9}"/>
      </w:docPartPr>
      <w:docPartBody>
        <w:p w:rsidR="00EC6FC0" w:rsidRDefault="00EC6FC0" w:rsidP="00EC6FC0">
          <w:pPr>
            <w:pStyle w:val="E604B3A5E9FF46BA83F97D644C1C0FE8"/>
          </w:pPr>
          <w:r w:rsidRPr="00FC4BB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0"/>
    <w:rsid w:val="00645FAA"/>
    <w:rsid w:val="00EC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6FC0"/>
    <w:rPr>
      <w:color w:val="808080"/>
    </w:rPr>
  </w:style>
  <w:style w:type="paragraph" w:customStyle="1" w:styleId="72235A9426914A22976ED54CACF42918">
    <w:name w:val="72235A9426914A22976ED54CACF42918"/>
    <w:rsid w:val="00EC6FC0"/>
  </w:style>
  <w:style w:type="paragraph" w:customStyle="1" w:styleId="00525B03F76045F2854926ABDF1EF5A0">
    <w:name w:val="00525B03F76045F2854926ABDF1EF5A0"/>
    <w:rsid w:val="00EC6FC0"/>
  </w:style>
  <w:style w:type="paragraph" w:customStyle="1" w:styleId="6E7AEA3DB61F453EA88CF1D121492E91">
    <w:name w:val="6E7AEA3DB61F453EA88CF1D121492E91"/>
    <w:rsid w:val="00EC6FC0"/>
  </w:style>
  <w:style w:type="paragraph" w:customStyle="1" w:styleId="E604B3A5E9FF46BA83F97D644C1C0FE8">
    <w:name w:val="E604B3A5E9FF46BA83F97D644C1C0FE8"/>
    <w:rsid w:val="00EC6F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715</Words>
  <Characters>3464</Characters>
  <Application>Microsoft Office Word</Application>
  <DocSecurity>0</DocSecurity>
  <Lines>60</Lines>
  <Paragraphs>6</Paragraphs>
  <ScaleCrop>false</ScaleCrop>
  <Company>Springer Nature</Company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2026-02-12T06:53:00Z</dcterms:created>
  <dcterms:modified xsi:type="dcterms:W3CDTF">2026-02-12T06:53:00Z</dcterms:modified>
</cp:coreProperties>
</file>