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15C5" w:rsidRDefault="00A515C5" w:rsidP="00A515C5">
      <w:pPr>
        <w:pStyle w:val="Titre1"/>
        <w:jc w:val="center"/>
        <w:rPr>
          <w:lang w:val="en-US"/>
        </w:rPr>
      </w:pPr>
      <w:r>
        <w:rPr>
          <w:lang w:val="en-US"/>
        </w:rPr>
        <w:t>S</w:t>
      </w:r>
      <w:r w:rsidRPr="00A515C5">
        <w:rPr>
          <w:lang w:val="en-US"/>
        </w:rPr>
        <w:t>upplementary materials 2</w:t>
      </w:r>
    </w:p>
    <w:p w:rsidR="00A515C5" w:rsidRPr="00A515C5" w:rsidRDefault="00A515C5" w:rsidP="00A515C5">
      <w:pPr>
        <w:rPr>
          <w:lang w:val="en-US"/>
        </w:rPr>
      </w:pPr>
    </w:p>
    <w:p w:rsidR="00A515C5" w:rsidRDefault="00A515C5" w:rsidP="00A515C5">
      <w:pPr>
        <w:pStyle w:val="Titre4"/>
        <w:numPr>
          <w:ilvl w:val="0"/>
          <w:numId w:val="1"/>
        </w:numPr>
      </w:pPr>
      <w:r w:rsidRPr="00311E7E">
        <w:t xml:space="preserve">Comparison DG </w:t>
      </w:r>
      <w:r>
        <w:t xml:space="preserve">/ </w:t>
      </w:r>
      <w:r w:rsidRPr="00311E7E">
        <w:t>REF means for all subtests:</w:t>
      </w:r>
    </w:p>
    <w:p w:rsidR="00A515C5" w:rsidRPr="00614C3A" w:rsidRDefault="00A515C5" w:rsidP="00A515C5">
      <w:pPr>
        <w:rPr>
          <w:b/>
          <w:bCs/>
          <w:lang w:val="en-US"/>
        </w:rPr>
      </w:pPr>
      <w:r w:rsidRPr="00614C3A">
        <w:rPr>
          <w:b/>
          <w:bCs/>
          <w:lang w:val="en-US"/>
        </w:rPr>
        <w:t>METHOD</w:t>
      </w:r>
    </w:p>
    <w:p w:rsidR="00A515C5" w:rsidRPr="00AE4419" w:rsidRDefault="00A515C5" w:rsidP="00A515C5">
      <w:pPr>
        <w:rPr>
          <w:lang w:val="en-US"/>
        </w:rPr>
      </w:pPr>
    </w:p>
    <w:p w:rsidR="00A515C5" w:rsidRDefault="00A515C5" w:rsidP="00A515C5">
      <w:pPr>
        <w:spacing w:line="480" w:lineRule="auto"/>
        <w:rPr>
          <w:lang w:val="en-US"/>
        </w:rPr>
      </w:pPr>
      <w:r w:rsidRPr="00D7016A">
        <w:rPr>
          <w:lang w:val="en-US"/>
        </w:rPr>
        <w:t>The means of the WISC-V subtests were compared using inferential Student t-tests for the DG/</w:t>
      </w:r>
      <w:r>
        <w:rPr>
          <w:lang w:val="en-US"/>
        </w:rPr>
        <w:t>REF</w:t>
      </w:r>
      <w:r w:rsidRPr="00D7016A">
        <w:rPr>
          <w:lang w:val="en-US"/>
        </w:rPr>
        <w:t xml:space="preserve"> subgroup</w:t>
      </w:r>
    </w:p>
    <w:p w:rsidR="00A515C5" w:rsidRDefault="00A515C5" w:rsidP="00A515C5">
      <w:pPr>
        <w:spacing w:line="480" w:lineRule="auto"/>
        <w:rPr>
          <w:lang w:val="en-US"/>
        </w:rPr>
      </w:pPr>
    </w:p>
    <w:p w:rsidR="00A515C5" w:rsidRPr="00614C3A" w:rsidRDefault="00A515C5" w:rsidP="00A515C5">
      <w:pPr>
        <w:spacing w:line="480" w:lineRule="auto"/>
        <w:rPr>
          <w:b/>
          <w:bCs/>
          <w:lang w:val="en-US"/>
        </w:rPr>
      </w:pPr>
      <w:r w:rsidRPr="00614C3A">
        <w:rPr>
          <w:b/>
          <w:bCs/>
          <w:lang w:val="en-US"/>
        </w:rPr>
        <w:t>RESULTS</w:t>
      </w:r>
    </w:p>
    <w:p w:rsidR="00A515C5" w:rsidRDefault="00A515C5" w:rsidP="00A515C5">
      <w:pPr>
        <w:spacing w:line="480" w:lineRule="auto"/>
        <w:rPr>
          <w:lang w:val="en-US"/>
        </w:rPr>
      </w:pPr>
      <w:r w:rsidRPr="00D7016A">
        <w:rPr>
          <w:lang w:val="en-US"/>
        </w:rPr>
        <w:t xml:space="preserve">The SIM and VOC scores, which contribute to the VCI calculation, were higher in the DG group compared to the reference population, whereas scores on the other subtests (except for PUZ) were lower than those of the reference population (Table </w:t>
      </w:r>
      <w:r>
        <w:rPr>
          <w:lang w:val="en-US"/>
        </w:rPr>
        <w:t>2-1</w:t>
      </w:r>
      <w:r w:rsidRPr="00D7016A">
        <w:rPr>
          <w:lang w:val="en-US"/>
        </w:rPr>
        <w:t>).</w:t>
      </w:r>
    </w:p>
    <w:p w:rsidR="00A515C5" w:rsidRPr="009E21D0" w:rsidRDefault="00A515C5" w:rsidP="00A515C5">
      <w:pPr>
        <w:pStyle w:val="Lgende"/>
      </w:pPr>
      <w:r w:rsidRPr="009E21D0">
        <w:t>Table </w:t>
      </w:r>
      <w:r>
        <w:t>2-</w:t>
      </w:r>
      <w:proofErr w:type="gramStart"/>
      <w:r>
        <w:t>1</w:t>
      </w:r>
      <w:r w:rsidRPr="009E21D0">
        <w:t xml:space="preserve"> :</w:t>
      </w:r>
      <w:proofErr w:type="gramEnd"/>
      <w:r w:rsidRPr="009E21D0">
        <w:t xml:space="preserve"> DG </w:t>
      </w:r>
      <w:r>
        <w:t>scores</w:t>
      </w:r>
      <w:r w:rsidRPr="009E21D0">
        <w:t xml:space="preserve"> for all main subtests</w:t>
      </w:r>
      <w:r>
        <w:t>,</w:t>
      </w:r>
      <w:r w:rsidRPr="009E21D0">
        <w:t xml:space="preserve"> and</w:t>
      </w:r>
      <w:r>
        <w:t xml:space="preserve"> results of the </w:t>
      </w:r>
      <w:r w:rsidRPr="009E21D0">
        <w:t xml:space="preserve"> comparison with</w:t>
      </w:r>
      <w:r>
        <w:t xml:space="preserve"> the</w:t>
      </w:r>
      <w:r w:rsidRPr="009E21D0">
        <w:t xml:space="preserve"> referen</w:t>
      </w:r>
      <w:r>
        <w:t>ce</w:t>
      </w:r>
      <w:r w:rsidRPr="009E21D0">
        <w:t xml:space="preserve"> population.</w:t>
      </w:r>
    </w:p>
    <w:tbl>
      <w:tblPr>
        <w:tblW w:w="8097" w:type="dxa"/>
        <w:tblLayout w:type="fixed"/>
        <w:tblCellMar>
          <w:left w:w="70" w:type="dxa"/>
          <w:right w:w="70" w:type="dxa"/>
        </w:tblCellMar>
        <w:tblLook w:val="04A0" w:firstRow="1" w:lastRow="0" w:firstColumn="1" w:lastColumn="0" w:noHBand="0" w:noVBand="1"/>
      </w:tblPr>
      <w:tblGrid>
        <w:gridCol w:w="1240"/>
        <w:gridCol w:w="1454"/>
        <w:gridCol w:w="850"/>
        <w:gridCol w:w="276"/>
        <w:gridCol w:w="575"/>
        <w:gridCol w:w="271"/>
        <w:gridCol w:w="579"/>
        <w:gridCol w:w="284"/>
        <w:gridCol w:w="575"/>
        <w:gridCol w:w="35"/>
        <w:gridCol w:w="532"/>
        <w:gridCol w:w="59"/>
        <w:gridCol w:w="1217"/>
        <w:gridCol w:w="41"/>
        <w:gridCol w:w="109"/>
      </w:tblGrid>
      <w:tr w:rsidR="00A515C5" w:rsidRPr="00D7016A" w:rsidTr="00784261">
        <w:trPr>
          <w:gridAfter w:val="1"/>
          <w:wAfter w:w="109" w:type="dxa"/>
          <w:trHeight w:val="78"/>
        </w:trPr>
        <w:tc>
          <w:tcPr>
            <w:tcW w:w="1240" w:type="dxa"/>
            <w:tcBorders>
              <w:top w:val="nil"/>
              <w:left w:val="nil"/>
              <w:bottom w:val="nil"/>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lang w:val="en-US"/>
              </w:rPr>
            </w:pPr>
            <w:r w:rsidRPr="00D7016A">
              <w:rPr>
                <w:rFonts w:ascii="Arial" w:hAnsi="Arial" w:cs="Arial"/>
                <w:b/>
                <w:bCs/>
                <w:color w:val="000000"/>
                <w:sz w:val="16"/>
                <w:szCs w:val="16"/>
                <w:lang w:val="en-US"/>
              </w:rPr>
              <w:t> </w:t>
            </w:r>
          </w:p>
        </w:tc>
        <w:tc>
          <w:tcPr>
            <w:tcW w:w="1454" w:type="dxa"/>
            <w:tcBorders>
              <w:top w:val="nil"/>
              <w:left w:val="nil"/>
              <w:bottom w:val="nil"/>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lang w:val="en-US"/>
              </w:rPr>
            </w:pPr>
            <w:r w:rsidRPr="00D7016A">
              <w:rPr>
                <w:rFonts w:ascii="Arial" w:hAnsi="Arial" w:cs="Arial"/>
                <w:b/>
                <w:bCs/>
                <w:color w:val="000000"/>
                <w:sz w:val="16"/>
                <w:szCs w:val="16"/>
                <w:lang w:val="en-US"/>
              </w:rPr>
              <w:t> </w:t>
            </w:r>
          </w:p>
        </w:tc>
        <w:tc>
          <w:tcPr>
            <w:tcW w:w="2835" w:type="dxa"/>
            <w:gridSpan w:val="6"/>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b/>
                <w:bCs/>
                <w:color w:val="000000"/>
                <w:sz w:val="16"/>
                <w:szCs w:val="16"/>
              </w:rPr>
            </w:pPr>
            <w:r w:rsidRPr="00D7016A">
              <w:rPr>
                <w:rFonts w:ascii="Arial" w:hAnsi="Arial" w:cs="Arial"/>
                <w:b/>
                <w:bCs/>
                <w:color w:val="000000"/>
                <w:sz w:val="16"/>
                <w:szCs w:val="16"/>
              </w:rPr>
              <w:t>DG</w:t>
            </w:r>
          </w:p>
        </w:tc>
        <w:tc>
          <w:tcPr>
            <w:tcW w:w="2459" w:type="dxa"/>
            <w:gridSpan w:val="6"/>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b/>
                <w:bCs/>
                <w:color w:val="000000"/>
                <w:sz w:val="16"/>
                <w:szCs w:val="16"/>
              </w:rPr>
            </w:pPr>
            <w:r w:rsidRPr="00D7016A">
              <w:rPr>
                <w:rFonts w:ascii="Arial" w:hAnsi="Arial" w:cs="Arial"/>
                <w:b/>
                <w:bCs/>
                <w:color w:val="000000"/>
                <w:sz w:val="16"/>
                <w:szCs w:val="16"/>
              </w:rPr>
              <w:t>T.TEST (DG/REF)</w:t>
            </w:r>
          </w:p>
        </w:tc>
      </w:tr>
      <w:tr w:rsidR="00A515C5" w:rsidRPr="00D7016A" w:rsidTr="00784261">
        <w:trPr>
          <w:trHeight w:val="191"/>
        </w:trPr>
        <w:tc>
          <w:tcPr>
            <w:tcW w:w="2694" w:type="dxa"/>
            <w:gridSpan w:val="2"/>
            <w:tcBorders>
              <w:top w:val="nil"/>
              <w:left w:val="nil"/>
              <w:bottom w:val="single" w:sz="4" w:space="0" w:color="auto"/>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rPr>
            </w:pPr>
            <w:proofErr w:type="gramStart"/>
            <w:r w:rsidRPr="00D7016A">
              <w:rPr>
                <w:rFonts w:ascii="Arial" w:hAnsi="Arial" w:cs="Arial"/>
                <w:b/>
                <w:bCs/>
                <w:color w:val="000000"/>
                <w:sz w:val="16"/>
                <w:szCs w:val="16"/>
              </w:rPr>
              <w:t>subtest</w:t>
            </w:r>
            <w:proofErr w:type="gramEnd"/>
          </w:p>
        </w:tc>
        <w:tc>
          <w:tcPr>
            <w:tcW w:w="850" w:type="dxa"/>
            <w:tcBorders>
              <w:top w:val="nil"/>
              <w:left w:val="nil"/>
              <w:bottom w:val="single" w:sz="4" w:space="0" w:color="auto"/>
              <w:right w:val="nil"/>
            </w:tcBorders>
            <w:shd w:val="clear" w:color="000000" w:fill="FFFFFF"/>
            <w:noWrap/>
            <w:vAlign w:val="bottom"/>
            <w:hideMark/>
          </w:tcPr>
          <w:p w:rsidR="00A515C5" w:rsidRPr="00D7016A" w:rsidRDefault="00A515C5" w:rsidP="00784261">
            <w:pPr>
              <w:rPr>
                <w:rFonts w:ascii="Arial" w:hAnsi="Arial" w:cs="Arial"/>
                <w:b/>
                <w:bCs/>
                <w:color w:val="000000"/>
                <w:sz w:val="16"/>
                <w:szCs w:val="16"/>
              </w:rPr>
            </w:pPr>
            <w:proofErr w:type="spellStart"/>
            <w:proofErr w:type="gramStart"/>
            <w:r w:rsidRPr="00D7016A">
              <w:rPr>
                <w:rFonts w:ascii="Arial" w:hAnsi="Arial" w:cs="Arial"/>
                <w:b/>
                <w:bCs/>
                <w:color w:val="000000"/>
                <w:sz w:val="16"/>
                <w:szCs w:val="16"/>
              </w:rPr>
              <w:t>mean</w:t>
            </w:r>
            <w:proofErr w:type="spellEnd"/>
            <w:proofErr w:type="gramEnd"/>
          </w:p>
        </w:tc>
        <w:tc>
          <w:tcPr>
            <w:tcW w:w="1985" w:type="dxa"/>
            <w:gridSpan w:val="5"/>
            <w:tcBorders>
              <w:top w:val="nil"/>
              <w:left w:val="nil"/>
              <w:bottom w:val="single" w:sz="4" w:space="0" w:color="auto"/>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rPr>
            </w:pPr>
            <w:r w:rsidRPr="00D7016A">
              <w:rPr>
                <w:rFonts w:ascii="Arial" w:hAnsi="Arial" w:cs="Arial"/>
                <w:b/>
                <w:bCs/>
                <w:color w:val="000000"/>
                <w:sz w:val="16"/>
                <w:szCs w:val="16"/>
              </w:rPr>
              <w:t xml:space="preserve">0.95 confidence </w:t>
            </w:r>
            <w:proofErr w:type="spellStart"/>
            <w:r w:rsidRPr="00D7016A">
              <w:rPr>
                <w:rFonts w:ascii="Arial" w:hAnsi="Arial" w:cs="Arial"/>
                <w:b/>
                <w:bCs/>
                <w:color w:val="000000"/>
                <w:sz w:val="16"/>
                <w:szCs w:val="16"/>
              </w:rPr>
              <w:t>interval</w:t>
            </w:r>
            <w:proofErr w:type="spellEnd"/>
          </w:p>
        </w:tc>
        <w:tc>
          <w:tcPr>
            <w:tcW w:w="610" w:type="dxa"/>
            <w:gridSpan w:val="2"/>
            <w:tcBorders>
              <w:top w:val="nil"/>
              <w:left w:val="nil"/>
              <w:bottom w:val="single" w:sz="4" w:space="0" w:color="auto"/>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rPr>
            </w:pPr>
            <w:proofErr w:type="spellStart"/>
            <w:proofErr w:type="gramStart"/>
            <w:r w:rsidRPr="00D7016A">
              <w:rPr>
                <w:rFonts w:ascii="Arial" w:hAnsi="Arial" w:cs="Arial"/>
                <w:b/>
                <w:bCs/>
                <w:color w:val="000000"/>
                <w:sz w:val="16"/>
                <w:szCs w:val="16"/>
              </w:rPr>
              <w:t>df</w:t>
            </w:r>
            <w:proofErr w:type="spellEnd"/>
            <w:proofErr w:type="gramEnd"/>
          </w:p>
        </w:tc>
        <w:tc>
          <w:tcPr>
            <w:tcW w:w="591" w:type="dxa"/>
            <w:gridSpan w:val="2"/>
            <w:tcBorders>
              <w:top w:val="nil"/>
              <w:left w:val="nil"/>
              <w:bottom w:val="single" w:sz="4" w:space="0" w:color="auto"/>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rPr>
            </w:pPr>
            <w:r w:rsidRPr="00D7016A">
              <w:rPr>
                <w:rFonts w:ascii="Arial" w:hAnsi="Arial" w:cs="Arial"/>
                <w:b/>
                <w:bCs/>
                <w:color w:val="000000"/>
                <w:sz w:val="16"/>
                <w:szCs w:val="16"/>
              </w:rPr>
              <w:t>T</w:t>
            </w:r>
          </w:p>
        </w:tc>
        <w:tc>
          <w:tcPr>
            <w:tcW w:w="1367" w:type="dxa"/>
            <w:gridSpan w:val="3"/>
            <w:tcBorders>
              <w:top w:val="nil"/>
              <w:left w:val="nil"/>
              <w:bottom w:val="single" w:sz="4" w:space="0" w:color="auto"/>
              <w:right w:val="nil"/>
            </w:tcBorders>
            <w:shd w:val="clear" w:color="000000" w:fill="FFFFFF"/>
            <w:noWrap/>
            <w:vAlign w:val="bottom"/>
            <w:hideMark/>
          </w:tcPr>
          <w:p w:rsidR="00A515C5" w:rsidRPr="00D7016A" w:rsidRDefault="00A515C5" w:rsidP="00784261">
            <w:pPr>
              <w:jc w:val="center"/>
              <w:rPr>
                <w:rFonts w:ascii="Arial" w:hAnsi="Arial" w:cs="Arial"/>
                <w:b/>
                <w:bCs/>
                <w:color w:val="000000"/>
                <w:sz w:val="16"/>
                <w:szCs w:val="16"/>
              </w:rPr>
            </w:pPr>
            <w:proofErr w:type="spellStart"/>
            <w:proofErr w:type="gramStart"/>
            <w:r w:rsidRPr="00D7016A">
              <w:rPr>
                <w:rFonts w:ascii="Arial" w:hAnsi="Arial" w:cs="Arial"/>
                <w:b/>
                <w:bCs/>
                <w:color w:val="000000"/>
                <w:sz w:val="16"/>
                <w:szCs w:val="16"/>
              </w:rPr>
              <w:t>significance</w:t>
            </w:r>
            <w:proofErr w:type="spellEnd"/>
            <w:proofErr w:type="gramEnd"/>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SIM</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proofErr w:type="spellStart"/>
            <w:r w:rsidRPr="00D7016A">
              <w:rPr>
                <w:rFonts w:ascii="Arial" w:hAnsi="Arial" w:cs="Arial"/>
                <w:color w:val="000000"/>
                <w:sz w:val="16"/>
                <w:szCs w:val="16"/>
              </w:rPr>
              <w:t>Similarities</w:t>
            </w:r>
            <w:proofErr w:type="spellEnd"/>
          </w:p>
        </w:tc>
        <w:tc>
          <w:tcPr>
            <w:tcW w:w="850" w:type="dxa"/>
            <w:tcBorders>
              <w:top w:val="nil"/>
              <w:left w:val="nil"/>
              <w:bottom w:val="nil"/>
              <w:right w:val="nil"/>
            </w:tcBorders>
            <w:shd w:val="clear" w:color="000000" w:fill="FFFFFF"/>
            <w:noWrap/>
            <w:vAlign w:val="center"/>
            <w:hideMark/>
          </w:tcPr>
          <w:p w:rsidR="00A515C5" w:rsidRPr="00D7016A" w:rsidRDefault="00A515C5" w:rsidP="00784261">
            <w:pPr>
              <w:ind w:right="314"/>
              <w:rPr>
                <w:rFonts w:ascii="Arial" w:hAnsi="Arial" w:cs="Arial"/>
                <w:color w:val="000000"/>
                <w:sz w:val="16"/>
                <w:szCs w:val="16"/>
              </w:rPr>
            </w:pPr>
            <w:r w:rsidRPr="00D7016A">
              <w:rPr>
                <w:rFonts w:ascii="Arial" w:hAnsi="Arial" w:cs="Arial"/>
                <w:color w:val="000000"/>
                <w:sz w:val="16"/>
                <w:szCs w:val="16"/>
              </w:rPr>
              <w:t>11.5</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11,1</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11,9</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8.2</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VOC</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proofErr w:type="spellStart"/>
            <w:r w:rsidRPr="00D7016A">
              <w:rPr>
                <w:rFonts w:ascii="Arial" w:hAnsi="Arial" w:cs="Arial"/>
                <w:color w:val="000000"/>
                <w:sz w:val="16"/>
                <w:szCs w:val="16"/>
              </w:rPr>
              <w:t>Vocabulary</w:t>
            </w:r>
            <w:proofErr w:type="spellEnd"/>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11.1</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10,8</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11,5</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5.9</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BD</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Block Design</w:t>
            </w:r>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9.3</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9,0</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9,7</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-3.9</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VP</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Visual Puzzle</w:t>
            </w:r>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9.9</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9,5</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10,2</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-0.8</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 </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MR</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 xml:space="preserve">Matrix </w:t>
            </w:r>
            <w:proofErr w:type="spellStart"/>
            <w:r w:rsidRPr="00D7016A">
              <w:rPr>
                <w:rFonts w:ascii="Arial" w:hAnsi="Arial" w:cs="Arial"/>
                <w:color w:val="000000"/>
                <w:sz w:val="16"/>
                <w:szCs w:val="16"/>
              </w:rPr>
              <w:t>Reasoning</w:t>
            </w:r>
            <w:proofErr w:type="spellEnd"/>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9.6</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9,3</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10,0</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-2.2</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FW</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 xml:space="preserve">Figure </w:t>
            </w:r>
            <w:proofErr w:type="spellStart"/>
            <w:r w:rsidRPr="00D7016A">
              <w:rPr>
                <w:rFonts w:ascii="Arial" w:hAnsi="Arial" w:cs="Arial"/>
                <w:color w:val="000000"/>
                <w:sz w:val="16"/>
                <w:szCs w:val="16"/>
              </w:rPr>
              <w:t>Weights</w:t>
            </w:r>
            <w:proofErr w:type="spellEnd"/>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9.7</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9,3</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10,0</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-1.8</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DS</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Digit Span</w:t>
            </w:r>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8.6</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8,3</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9,0</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-8.1</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FS</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Picture Span</w:t>
            </w:r>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9.5</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9,2</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9,9</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-2.6</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COD</w:t>
            </w:r>
          </w:p>
        </w:tc>
        <w:tc>
          <w:tcPr>
            <w:tcW w:w="145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Coding</w:t>
            </w:r>
          </w:p>
        </w:tc>
        <w:tc>
          <w:tcPr>
            <w:tcW w:w="850"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8.0</w:t>
            </w:r>
          </w:p>
        </w:tc>
        <w:tc>
          <w:tcPr>
            <w:tcW w:w="276" w:type="dxa"/>
            <w:tcBorders>
              <w:top w:val="nil"/>
              <w:left w:val="nil"/>
              <w:bottom w:val="nil"/>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7,6</w:t>
            </w:r>
          </w:p>
        </w:tc>
        <w:tc>
          <w:tcPr>
            <w:tcW w:w="271"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8,3</w:t>
            </w:r>
          </w:p>
        </w:tc>
        <w:tc>
          <w:tcPr>
            <w:tcW w:w="284" w:type="dxa"/>
            <w:tcBorders>
              <w:top w:val="nil"/>
              <w:left w:val="nil"/>
              <w:bottom w:val="nil"/>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-11.1</w:t>
            </w:r>
          </w:p>
        </w:tc>
        <w:tc>
          <w:tcPr>
            <w:tcW w:w="1276" w:type="dxa"/>
            <w:gridSpan w:val="2"/>
            <w:tcBorders>
              <w:top w:val="nil"/>
              <w:left w:val="nil"/>
              <w:bottom w:val="nil"/>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D7016A" w:rsidTr="00784261">
        <w:trPr>
          <w:gridAfter w:val="2"/>
          <w:wAfter w:w="150" w:type="dxa"/>
          <w:trHeight w:val="320"/>
        </w:trPr>
        <w:tc>
          <w:tcPr>
            <w:tcW w:w="1240" w:type="dxa"/>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SYM</w:t>
            </w:r>
          </w:p>
        </w:tc>
        <w:tc>
          <w:tcPr>
            <w:tcW w:w="1454" w:type="dxa"/>
            <w:tcBorders>
              <w:top w:val="nil"/>
              <w:left w:val="nil"/>
              <w:bottom w:val="single" w:sz="4" w:space="0" w:color="auto"/>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 xml:space="preserve">Symbol </w:t>
            </w:r>
            <w:proofErr w:type="spellStart"/>
            <w:r w:rsidRPr="00D7016A">
              <w:rPr>
                <w:rFonts w:ascii="Arial" w:hAnsi="Arial" w:cs="Arial"/>
                <w:color w:val="000000"/>
                <w:sz w:val="16"/>
                <w:szCs w:val="16"/>
              </w:rPr>
              <w:t>search</w:t>
            </w:r>
            <w:proofErr w:type="spellEnd"/>
          </w:p>
        </w:tc>
        <w:tc>
          <w:tcPr>
            <w:tcW w:w="850" w:type="dxa"/>
            <w:tcBorders>
              <w:top w:val="nil"/>
              <w:left w:val="nil"/>
              <w:bottom w:val="single" w:sz="4" w:space="0" w:color="auto"/>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8.6</w:t>
            </w:r>
          </w:p>
        </w:tc>
        <w:tc>
          <w:tcPr>
            <w:tcW w:w="276" w:type="dxa"/>
            <w:tcBorders>
              <w:top w:val="nil"/>
              <w:left w:val="nil"/>
              <w:bottom w:val="single" w:sz="4" w:space="0" w:color="auto"/>
              <w:right w:val="nil"/>
            </w:tcBorders>
            <w:shd w:val="clear" w:color="000000" w:fill="FFFFFF"/>
            <w:noWrap/>
            <w:vAlign w:val="center"/>
            <w:hideMark/>
          </w:tcPr>
          <w:p w:rsidR="00A515C5" w:rsidRPr="00D7016A" w:rsidRDefault="00A515C5" w:rsidP="00784261">
            <w:pPr>
              <w:jc w:val="right"/>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8,3</w:t>
            </w:r>
          </w:p>
        </w:tc>
        <w:tc>
          <w:tcPr>
            <w:tcW w:w="271" w:type="dxa"/>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c>
          <w:tcPr>
            <w:tcW w:w="579" w:type="dxa"/>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8,9</w:t>
            </w:r>
          </w:p>
        </w:tc>
        <w:tc>
          <w:tcPr>
            <w:tcW w:w="284" w:type="dxa"/>
            <w:tcBorders>
              <w:top w:val="nil"/>
              <w:left w:val="nil"/>
              <w:bottom w:val="single" w:sz="4" w:space="0" w:color="auto"/>
              <w:right w:val="nil"/>
            </w:tcBorders>
            <w:shd w:val="clear" w:color="000000" w:fill="FFFFFF"/>
            <w:noWrap/>
            <w:vAlign w:val="center"/>
            <w:hideMark/>
          </w:tcPr>
          <w:p w:rsidR="00A515C5" w:rsidRPr="00D7016A" w:rsidRDefault="00A515C5" w:rsidP="00784261">
            <w:pPr>
              <w:rPr>
                <w:rFonts w:ascii="Arial" w:hAnsi="Arial" w:cs="Arial"/>
                <w:color w:val="000000"/>
                <w:sz w:val="16"/>
                <w:szCs w:val="16"/>
              </w:rPr>
            </w:pPr>
            <w:r w:rsidRPr="00D7016A">
              <w:rPr>
                <w:rFonts w:ascii="Arial" w:hAnsi="Arial" w:cs="Arial"/>
                <w:color w:val="000000"/>
                <w:sz w:val="16"/>
                <w:szCs w:val="16"/>
              </w:rPr>
              <w:t>]</w:t>
            </w:r>
          </w:p>
        </w:tc>
        <w:tc>
          <w:tcPr>
            <w:tcW w:w="575" w:type="dxa"/>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247</w:t>
            </w:r>
          </w:p>
        </w:tc>
        <w:tc>
          <w:tcPr>
            <w:tcW w:w="567" w:type="dxa"/>
            <w:gridSpan w:val="2"/>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-8.3</w:t>
            </w:r>
          </w:p>
        </w:tc>
        <w:tc>
          <w:tcPr>
            <w:tcW w:w="1276" w:type="dxa"/>
            <w:gridSpan w:val="2"/>
            <w:tcBorders>
              <w:top w:val="nil"/>
              <w:left w:val="nil"/>
              <w:bottom w:val="single" w:sz="4" w:space="0" w:color="auto"/>
              <w:right w:val="nil"/>
            </w:tcBorders>
            <w:shd w:val="clear" w:color="000000" w:fill="FFFFFF"/>
            <w:noWrap/>
            <w:vAlign w:val="center"/>
            <w:hideMark/>
          </w:tcPr>
          <w:p w:rsidR="00A515C5" w:rsidRPr="00D7016A" w:rsidRDefault="00A515C5" w:rsidP="00784261">
            <w:pPr>
              <w:jc w:val="center"/>
              <w:rPr>
                <w:rFonts w:ascii="Arial" w:hAnsi="Arial" w:cs="Arial"/>
                <w:color w:val="000000"/>
                <w:sz w:val="16"/>
                <w:szCs w:val="16"/>
              </w:rPr>
            </w:pPr>
            <w:r w:rsidRPr="00D7016A">
              <w:rPr>
                <w:rFonts w:ascii="Arial" w:hAnsi="Arial" w:cs="Arial"/>
                <w:color w:val="000000"/>
                <w:sz w:val="16"/>
                <w:szCs w:val="16"/>
              </w:rPr>
              <w:t>***</w:t>
            </w:r>
          </w:p>
        </w:tc>
      </w:tr>
      <w:tr w:rsidR="00A515C5" w:rsidRPr="00A951B7" w:rsidTr="00784261">
        <w:trPr>
          <w:gridAfter w:val="1"/>
          <w:wAfter w:w="109" w:type="dxa"/>
          <w:trHeight w:val="320"/>
        </w:trPr>
        <w:tc>
          <w:tcPr>
            <w:tcW w:w="2694" w:type="dxa"/>
            <w:gridSpan w:val="2"/>
            <w:tcBorders>
              <w:top w:val="single" w:sz="4" w:space="0" w:color="auto"/>
              <w:left w:val="nil"/>
              <w:bottom w:val="nil"/>
              <w:right w:val="nil"/>
            </w:tcBorders>
            <w:shd w:val="clear" w:color="000000" w:fill="FFFFFF"/>
            <w:noWrap/>
            <w:vAlign w:val="bottom"/>
            <w:hideMark/>
          </w:tcPr>
          <w:p w:rsidR="00A515C5" w:rsidRPr="00D7016A" w:rsidRDefault="00A515C5" w:rsidP="00784261">
            <w:pPr>
              <w:jc w:val="right"/>
              <w:rPr>
                <w:rFonts w:ascii="Arial" w:hAnsi="Arial" w:cs="Arial"/>
                <w:color w:val="000000"/>
                <w:sz w:val="16"/>
                <w:szCs w:val="16"/>
              </w:rPr>
            </w:pPr>
            <w:proofErr w:type="spellStart"/>
            <w:proofErr w:type="gramStart"/>
            <w:r w:rsidRPr="00D7016A">
              <w:rPr>
                <w:rFonts w:ascii="Arial" w:hAnsi="Arial" w:cs="Arial"/>
                <w:color w:val="000000"/>
                <w:sz w:val="16"/>
                <w:szCs w:val="16"/>
              </w:rPr>
              <w:t>significance</w:t>
            </w:r>
            <w:proofErr w:type="spellEnd"/>
            <w:r w:rsidRPr="00D7016A">
              <w:rPr>
                <w:rFonts w:ascii="Arial" w:hAnsi="Arial" w:cs="Arial"/>
                <w:color w:val="000000"/>
                <w:sz w:val="16"/>
                <w:szCs w:val="16"/>
              </w:rPr>
              <w:t>:</w:t>
            </w:r>
            <w:proofErr w:type="gramEnd"/>
            <w:r w:rsidRPr="00D7016A">
              <w:rPr>
                <w:rFonts w:ascii="Arial" w:hAnsi="Arial" w:cs="Arial"/>
                <w:color w:val="000000"/>
                <w:sz w:val="16"/>
                <w:szCs w:val="16"/>
              </w:rPr>
              <w:t xml:space="preserve"> </w:t>
            </w:r>
          </w:p>
        </w:tc>
        <w:tc>
          <w:tcPr>
            <w:tcW w:w="5294" w:type="dxa"/>
            <w:gridSpan w:val="12"/>
            <w:tcBorders>
              <w:top w:val="nil"/>
              <w:left w:val="nil"/>
              <w:bottom w:val="nil"/>
              <w:right w:val="nil"/>
            </w:tcBorders>
            <w:shd w:val="clear" w:color="000000" w:fill="FFFFFF"/>
            <w:noWrap/>
            <w:vAlign w:val="bottom"/>
            <w:hideMark/>
          </w:tcPr>
          <w:p w:rsidR="00A515C5" w:rsidRPr="00D7016A" w:rsidRDefault="00A515C5" w:rsidP="00784261">
            <w:pPr>
              <w:rPr>
                <w:rFonts w:ascii="Arial" w:hAnsi="Arial" w:cs="Arial"/>
                <w:color w:val="000000"/>
                <w:sz w:val="16"/>
                <w:szCs w:val="16"/>
                <w:lang w:val="en-US"/>
              </w:rPr>
            </w:pPr>
            <w:r w:rsidRPr="00D7016A">
              <w:rPr>
                <w:rFonts w:ascii="Arial" w:hAnsi="Arial" w:cs="Arial"/>
                <w:color w:val="000000"/>
                <w:sz w:val="16"/>
                <w:szCs w:val="16"/>
                <w:lang w:val="en-US"/>
              </w:rPr>
              <w:t xml:space="preserve">*** for   p&lt;.001    ** </w:t>
            </w:r>
            <w:proofErr w:type="gramStart"/>
            <w:r w:rsidRPr="00D7016A">
              <w:rPr>
                <w:rFonts w:ascii="Arial" w:hAnsi="Arial" w:cs="Arial"/>
                <w:color w:val="000000"/>
                <w:sz w:val="16"/>
                <w:szCs w:val="16"/>
                <w:lang w:val="en-US"/>
              </w:rPr>
              <w:t>for  .</w:t>
            </w:r>
            <w:proofErr w:type="gramEnd"/>
            <w:r w:rsidRPr="00D7016A">
              <w:rPr>
                <w:rFonts w:ascii="Arial" w:hAnsi="Arial" w:cs="Arial"/>
                <w:color w:val="000000"/>
                <w:sz w:val="16"/>
                <w:szCs w:val="16"/>
                <w:lang w:val="en-US"/>
              </w:rPr>
              <w:t xml:space="preserve">001&lt;p&lt;.01    * for  .01&lt;p&lt;.05    . </w:t>
            </w:r>
            <w:proofErr w:type="gramStart"/>
            <w:r w:rsidRPr="00D7016A">
              <w:rPr>
                <w:rFonts w:ascii="Arial" w:hAnsi="Arial" w:cs="Arial"/>
                <w:color w:val="000000"/>
                <w:sz w:val="16"/>
                <w:szCs w:val="16"/>
                <w:lang w:val="en-US"/>
              </w:rPr>
              <w:t>for  .</w:t>
            </w:r>
            <w:proofErr w:type="gramEnd"/>
            <w:r w:rsidRPr="00D7016A">
              <w:rPr>
                <w:rFonts w:ascii="Arial" w:hAnsi="Arial" w:cs="Arial"/>
                <w:color w:val="000000"/>
                <w:sz w:val="16"/>
                <w:szCs w:val="16"/>
                <w:lang w:val="en-US"/>
              </w:rPr>
              <w:t xml:space="preserve">05&lt;p&lt;.1 </w:t>
            </w:r>
          </w:p>
        </w:tc>
      </w:tr>
    </w:tbl>
    <w:p w:rsidR="00A515C5" w:rsidRDefault="00A515C5" w:rsidP="00A515C5">
      <w:pPr>
        <w:pStyle w:val="Titre4"/>
      </w:pPr>
    </w:p>
    <w:p w:rsidR="00E721AE" w:rsidRDefault="00E721AE" w:rsidP="00A515C5">
      <w:pPr>
        <w:pStyle w:val="Titre4"/>
        <w:numPr>
          <w:ilvl w:val="0"/>
          <w:numId w:val="1"/>
        </w:numPr>
      </w:pPr>
      <w:r>
        <w:t>Analyses of DG h</w:t>
      </w:r>
      <w:r w:rsidRPr="00E721AE">
        <w:t>eterogeneity in cognitive profiles</w:t>
      </w:r>
    </w:p>
    <w:p w:rsidR="00E721AE" w:rsidRPr="00E721AE" w:rsidRDefault="00E721AE" w:rsidP="00E721AE">
      <w:pPr>
        <w:rPr>
          <w:b/>
          <w:bCs/>
          <w:lang w:val="en-US"/>
        </w:rPr>
      </w:pPr>
      <w:r w:rsidRPr="00E721AE">
        <w:rPr>
          <w:b/>
          <w:bCs/>
          <w:lang w:val="en-US"/>
        </w:rPr>
        <w:t>METHOD</w:t>
      </w:r>
    </w:p>
    <w:p w:rsidR="00E721AE" w:rsidRPr="00E721AE" w:rsidRDefault="00E721AE" w:rsidP="00E721AE">
      <w:pPr>
        <w:rPr>
          <w:lang w:val="en-US"/>
        </w:rPr>
      </w:pPr>
    </w:p>
    <w:p w:rsidR="00E721AE" w:rsidRPr="00D7016A" w:rsidRDefault="00E721AE" w:rsidP="00E721AE">
      <w:pPr>
        <w:spacing w:line="480" w:lineRule="auto"/>
        <w:rPr>
          <w:lang w:val="en-US"/>
        </w:rPr>
      </w:pPr>
      <w:r w:rsidRPr="00D7016A">
        <w:rPr>
          <w:lang w:val="en-US"/>
        </w:rPr>
        <w:t xml:space="preserve">Heterogeneity was assessed by analyzing standard score differences between WISC-V subtests and indexes, comparing them to critical values from the WISC-V manual (Table B6 and B7 of the WISC-V administration and scoring manual). The proportion of DG children </w:t>
      </w:r>
      <w:r w:rsidRPr="00D7016A">
        <w:rPr>
          <w:lang w:val="en-US"/>
        </w:rPr>
        <w:lastRenderedPageBreak/>
        <w:t>exceeding these thresholds was calculated and compared to expected values (15% for inter-subtest and inter-index differences, 5% for positive-direction differences) to refine the analysis.</w:t>
      </w:r>
    </w:p>
    <w:p w:rsidR="00E721AE" w:rsidRDefault="00E721AE" w:rsidP="00E721AE">
      <w:pPr>
        <w:pStyle w:val="Titre4"/>
      </w:pPr>
    </w:p>
    <w:p w:rsidR="00E721AE" w:rsidRPr="00E721AE" w:rsidRDefault="00E721AE" w:rsidP="00E721AE">
      <w:pPr>
        <w:rPr>
          <w:b/>
          <w:bCs/>
          <w:lang w:val="en-US"/>
        </w:rPr>
      </w:pPr>
      <w:r w:rsidRPr="00E721AE">
        <w:rPr>
          <w:b/>
          <w:bCs/>
          <w:lang w:val="en-US"/>
        </w:rPr>
        <w:t>RESULTS</w:t>
      </w:r>
    </w:p>
    <w:p w:rsidR="00E721AE" w:rsidRPr="00E721AE" w:rsidRDefault="00E721AE" w:rsidP="00E721AE">
      <w:pPr>
        <w:rPr>
          <w:lang w:val="en-US"/>
        </w:rPr>
      </w:pPr>
    </w:p>
    <w:p w:rsidR="00E721AE" w:rsidRPr="009E21D0" w:rsidRDefault="00E721AE" w:rsidP="00E721AE">
      <w:pPr>
        <w:pStyle w:val="Lgende"/>
      </w:pPr>
      <w:bookmarkStart w:id="0" w:name="_Ref185539004"/>
      <w:r w:rsidRPr="00311E7E">
        <w:rPr>
          <w:noProof/>
          <w:sz w:val="24"/>
          <w:szCs w:val="24"/>
        </w:rPr>
        <w:drawing>
          <wp:inline distT="0" distB="0" distL="0" distR="0" wp14:anchorId="50FF68E8" wp14:editId="7168673E">
            <wp:extent cx="5657914" cy="2917825"/>
            <wp:effectExtent l="0" t="0" r="6350" b="3175"/>
            <wp:docPr id="571359148" name="Image 1" descr="Une image contenant texte, capture d’écran, lign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59148" name="Image 1" descr="Une image contenant texte, capture d’écran, ligne, diagramm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7914" cy="2917825"/>
                    </a:xfrm>
                    <a:prstGeom prst="rect">
                      <a:avLst/>
                    </a:prstGeom>
                    <a:ln w="25400">
                      <a:noFill/>
                    </a:ln>
                  </pic:spPr>
                </pic:pic>
              </a:graphicData>
            </a:graphic>
          </wp:inline>
        </w:drawing>
      </w:r>
      <w:r w:rsidRPr="009E21D0">
        <w:t>Figure</w:t>
      </w:r>
      <w:bookmarkEnd w:id="0"/>
      <w:r w:rsidRPr="009E21D0">
        <w:t xml:space="preserve"> </w:t>
      </w:r>
      <w:r w:rsidR="00A515C5">
        <w:t>2-</w:t>
      </w:r>
      <w:proofErr w:type="gramStart"/>
      <w:r w:rsidR="00A515C5">
        <w:t>1</w:t>
      </w:r>
      <w:r w:rsidRPr="009E21D0">
        <w:t xml:space="preserve"> :</w:t>
      </w:r>
      <w:proofErr w:type="gramEnd"/>
      <w:r w:rsidRPr="009E21D0">
        <w:t xml:space="preserve"> </w:t>
      </w:r>
      <w:r>
        <w:t>Proportion</w:t>
      </w:r>
      <w:r w:rsidRPr="009E21D0">
        <w:t xml:space="preserve"> of DG children for whom the difference between the standard scores of two subtests is greater in absolute value than the critical value expected in the reference population with a two-sided uncertainty of 15%. The </w:t>
      </w:r>
      <w:proofErr w:type="spellStart"/>
      <w:r w:rsidRPr="009E21D0">
        <w:t>colours</w:t>
      </w:r>
      <w:proofErr w:type="spellEnd"/>
      <w:r w:rsidRPr="009E21D0">
        <w:t xml:space="preserve"> represent the confidence intervals of the expected number of subjects for </w:t>
      </w:r>
      <w:r>
        <w:t>248</w:t>
      </w:r>
      <w:r w:rsidRPr="009E21D0">
        <w:t xml:space="preserve"> subjects observed at 85% (blue band), 90% (green band), 95% (orange band) and 99% (red band) respectively.</w:t>
      </w:r>
    </w:p>
    <w:p w:rsidR="00E721AE" w:rsidRPr="00C171C0" w:rsidRDefault="00E721AE" w:rsidP="00E721AE">
      <w:pPr>
        <w:rPr>
          <w:lang w:val="en-US"/>
        </w:rPr>
      </w:pPr>
    </w:p>
    <w:p w:rsidR="00E721AE" w:rsidRPr="00D7016A" w:rsidRDefault="00E721AE" w:rsidP="00E721AE">
      <w:pPr>
        <w:spacing w:line="480" w:lineRule="auto"/>
        <w:rPr>
          <w:lang w:val="en-US"/>
        </w:rPr>
      </w:pPr>
      <w:r w:rsidRPr="00D7016A">
        <w:rPr>
          <w:lang w:val="en-US"/>
        </w:rPr>
        <w:t xml:space="preserve">Eighty per cent of the subtest pairs exceeded the upper limit of the .99 confidence interval (CI99) (39/45 points outside the dark grey zone; Figure </w:t>
      </w:r>
      <w:r w:rsidR="00A515C5">
        <w:rPr>
          <w:lang w:val="en-US"/>
        </w:rPr>
        <w:t>2-1</w:t>
      </w:r>
      <w:r w:rsidRPr="00D7016A">
        <w:rPr>
          <w:lang w:val="en-US"/>
        </w:rPr>
        <w:t xml:space="preserve">). In addition, for each of the differences between subtest pairs that exceed the upper limit of the confidence interval, we can see that between 40% and 65% of DG children display heterogeneity. </w:t>
      </w:r>
    </w:p>
    <w:p w:rsidR="00E721AE" w:rsidRPr="00D7016A" w:rsidRDefault="00E721AE" w:rsidP="00E721AE">
      <w:pPr>
        <w:spacing w:line="480" w:lineRule="auto"/>
        <w:rPr>
          <w:lang w:val="en-US"/>
        </w:rPr>
      </w:pPr>
      <w:r w:rsidRPr="00D7016A">
        <w:rPr>
          <w:lang w:val="en-US"/>
        </w:rPr>
        <w:t xml:space="preserve">The .95 confidence intervals for the cumulative percentages of differences between indexes (VCI-VSI, VCI-FRI, VCI-WMI and VCI-PSI) are clearly higher than those expected at the </w:t>
      </w:r>
      <w:r w:rsidRPr="00D7016A">
        <w:rPr>
          <w:lang w:val="en-US"/>
        </w:rPr>
        <w:lastRenderedPageBreak/>
        <w:t>5th percentile (i.e. respectively [13;23], [12;22], [15;25], [20;32]). We can conclude that the DG group shows heterogeneity in the differences between indexes involving the VCI.</w:t>
      </w:r>
    </w:p>
    <w:p w:rsidR="00557146" w:rsidRPr="00E721AE" w:rsidRDefault="00557146">
      <w:pPr>
        <w:rPr>
          <w:lang w:val="en-US"/>
        </w:rPr>
      </w:pPr>
    </w:p>
    <w:sectPr w:rsidR="00557146" w:rsidRPr="00E72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3458F"/>
    <w:multiLevelType w:val="hybridMultilevel"/>
    <w:tmpl w:val="CBD0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905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E"/>
    <w:rsid w:val="00207081"/>
    <w:rsid w:val="0047430C"/>
    <w:rsid w:val="00557146"/>
    <w:rsid w:val="00A515C5"/>
    <w:rsid w:val="00BA72FA"/>
    <w:rsid w:val="00DD0897"/>
    <w:rsid w:val="00E72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ECA453"/>
  <w15:chartTrackingRefBased/>
  <w15:docId w15:val="{DF69C070-92E9-E946-98BC-D19D8140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AE"/>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A515C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re4">
    <w:name w:val="heading 4"/>
    <w:basedOn w:val="Normal"/>
    <w:next w:val="Normal"/>
    <w:link w:val="Titre4Car"/>
    <w:uiPriority w:val="9"/>
    <w:unhideWhenUsed/>
    <w:qFormat/>
    <w:rsid w:val="00E721AE"/>
    <w:pPr>
      <w:keepNext/>
      <w:keepLines/>
      <w:spacing w:before="80" w:after="40" w:line="480" w:lineRule="auto"/>
      <w:jc w:val="both"/>
      <w:outlineLvl w:val="3"/>
    </w:pPr>
    <w:rPr>
      <w:rFonts w:eastAsiaTheme="majorEastAsia"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E721AE"/>
    <w:pPr>
      <w:keepNext/>
      <w:keepLines/>
      <w:spacing w:before="40"/>
      <w:outlineLvl w:val="4"/>
    </w:pPr>
    <w:rPr>
      <w:rFonts w:asciiTheme="majorHAnsi" w:eastAsiaTheme="majorEastAsia" w:hAnsiTheme="majorHAnsi" w:cstheme="majorBidi"/>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721AE"/>
    <w:rPr>
      <w:rFonts w:ascii="Times New Roman" w:eastAsiaTheme="majorEastAsia" w:hAnsi="Times New Roman" w:cstheme="majorBidi"/>
      <w:i/>
      <w:iCs/>
      <w:color w:val="0F4761" w:themeColor="accent1" w:themeShade="BF"/>
      <w:lang w:val="en-US" w:eastAsia="fr-FR"/>
    </w:rPr>
  </w:style>
  <w:style w:type="paragraph" w:styleId="Lgende">
    <w:name w:val="caption"/>
    <w:basedOn w:val="Normal"/>
    <w:next w:val="Normal"/>
    <w:uiPriority w:val="35"/>
    <w:unhideWhenUsed/>
    <w:qFormat/>
    <w:rsid w:val="00E721AE"/>
    <w:pPr>
      <w:spacing w:after="200" w:line="480" w:lineRule="auto"/>
      <w:jc w:val="center"/>
    </w:pPr>
    <w:rPr>
      <w:rFonts w:eastAsiaTheme="minorHAnsi" w:cstheme="minorBidi"/>
      <w:i/>
      <w:iCs/>
      <w:color w:val="0E2841" w:themeColor="text2"/>
      <w:kern w:val="2"/>
      <w:sz w:val="18"/>
      <w:szCs w:val="18"/>
      <w:lang w:val="en-US"/>
      <w14:ligatures w14:val="standardContextual"/>
    </w:rPr>
  </w:style>
  <w:style w:type="character" w:customStyle="1" w:styleId="Titre5Car">
    <w:name w:val="Titre 5 Car"/>
    <w:basedOn w:val="Policepardfaut"/>
    <w:link w:val="Titre5"/>
    <w:uiPriority w:val="9"/>
    <w:semiHidden/>
    <w:rsid w:val="00E721AE"/>
    <w:rPr>
      <w:rFonts w:asciiTheme="majorHAnsi" w:eastAsiaTheme="majorEastAsia" w:hAnsiTheme="majorHAnsi" w:cstheme="majorBidi"/>
      <w:color w:val="0F4761" w:themeColor="accent1" w:themeShade="BF"/>
      <w:kern w:val="0"/>
      <w:lang w:eastAsia="fr-FR"/>
      <w14:ligatures w14:val="none"/>
    </w:rPr>
  </w:style>
  <w:style w:type="character" w:customStyle="1" w:styleId="Titre1Car">
    <w:name w:val="Titre 1 Car"/>
    <w:basedOn w:val="Policepardfaut"/>
    <w:link w:val="Titre1"/>
    <w:uiPriority w:val="9"/>
    <w:rsid w:val="00A515C5"/>
    <w:rPr>
      <w:rFonts w:asciiTheme="majorHAnsi" w:eastAsiaTheme="majorEastAsia" w:hAnsiTheme="majorHAnsi" w:cstheme="majorBidi"/>
      <w:color w:val="0F4761" w:themeColor="accent1" w:themeShade="BF"/>
      <w:kern w:val="0"/>
      <w:sz w:val="32"/>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440</Words>
  <Characters>2423</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Frixons</dc:creator>
  <cp:keywords/>
  <dc:description/>
  <cp:lastModifiedBy>Aude Frixons</cp:lastModifiedBy>
  <cp:revision>2</cp:revision>
  <dcterms:created xsi:type="dcterms:W3CDTF">2025-06-03T14:35:00Z</dcterms:created>
  <dcterms:modified xsi:type="dcterms:W3CDTF">2025-06-06T17:00:00Z</dcterms:modified>
</cp:coreProperties>
</file>