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90167" w14:textId="77777777" w:rsidR="00530145" w:rsidRDefault="00530145" w:rsidP="00530145">
      <w:pPr>
        <w:jc w:val="both"/>
        <w:rPr>
          <w:b/>
        </w:rPr>
      </w:pPr>
      <w:r>
        <w:rPr>
          <w:b/>
        </w:rPr>
        <w:t>APPENDICES</w:t>
      </w:r>
    </w:p>
    <w:p w14:paraId="60B7B8C3" w14:textId="77777777" w:rsidR="00530145" w:rsidRPr="00C37561" w:rsidRDefault="00530145" w:rsidP="00530145">
      <w:pPr>
        <w:jc w:val="both"/>
        <w:rPr>
          <w:b/>
        </w:rPr>
      </w:pPr>
      <w:r w:rsidRPr="00C37561">
        <w:rPr>
          <w:b/>
        </w:rPr>
        <w:t>Appendix Figures</w:t>
      </w:r>
    </w:p>
    <w:p w14:paraId="033803DC" w14:textId="77777777" w:rsidR="00530145" w:rsidRPr="00B14380" w:rsidRDefault="00530145" w:rsidP="00530145">
      <w:pPr>
        <w:jc w:val="both"/>
      </w:pPr>
      <w:r w:rsidRPr="00B14380">
        <w:t xml:space="preserve">Appendix </w:t>
      </w:r>
      <w:r>
        <w:t>AF</w:t>
      </w:r>
      <w:r w:rsidRPr="00B14380">
        <w:t xml:space="preserve">1. MLO Geographical Coverage, with Data Definition </w:t>
      </w:r>
    </w:p>
    <w:tbl>
      <w:tblPr>
        <w:tblStyle w:val="4"/>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400" w:firstRow="0" w:lastRow="0" w:firstColumn="0" w:lastColumn="0" w:noHBand="0" w:noVBand="1"/>
      </w:tblPr>
      <w:tblGrid>
        <w:gridCol w:w="5395"/>
        <w:gridCol w:w="1800"/>
        <w:gridCol w:w="2880"/>
      </w:tblGrid>
      <w:tr w:rsidR="00530145" w14:paraId="73B40D07" w14:textId="77777777" w:rsidTr="00F51648">
        <w:trPr>
          <w:trHeight w:val="945"/>
        </w:trPr>
        <w:tc>
          <w:tcPr>
            <w:tcW w:w="5395" w:type="dxa"/>
            <w:vMerge w:val="restart"/>
            <w:shd w:val="clear" w:color="auto" w:fill="FFFFFF"/>
          </w:tcPr>
          <w:p w14:paraId="16F8BB6F" w14:textId="77777777" w:rsidR="00530145" w:rsidRDefault="00530145" w:rsidP="00F51648">
            <w:pPr>
              <w:spacing w:after="0" w:line="240" w:lineRule="auto"/>
              <w:jc w:val="both"/>
              <w:rPr>
                <w:color w:val="000000"/>
              </w:rPr>
            </w:pPr>
            <w:bookmarkStart w:id="0" w:name="_Hlk197695853"/>
            <w:r>
              <w:rPr>
                <w:noProof/>
              </w:rPr>
              <w:t xml:space="preserve"> </w:t>
            </w:r>
            <w:r>
              <w:rPr>
                <w:noProof/>
              </w:rPr>
              <w:drawing>
                <wp:inline distT="0" distB="0" distL="0" distR="0" wp14:anchorId="02EAF2B0" wp14:editId="0A6CF45A">
                  <wp:extent cx="3215640" cy="2407285"/>
                  <wp:effectExtent l="0" t="0" r="3810" b="12065"/>
                  <wp:docPr id="4" name="Chart 4">
                    <a:extLst xmlns:a="http://schemas.openxmlformats.org/drawingml/2006/main">
                      <a:ext uri="{FF2B5EF4-FFF2-40B4-BE49-F238E27FC236}">
                        <a16:creationId xmlns:a16="http://schemas.microsoft.com/office/drawing/2014/main" id="{40FF6737-CE23-41AF-69BE-96DE037C11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tc>
        <w:tc>
          <w:tcPr>
            <w:tcW w:w="1800" w:type="dxa"/>
            <w:shd w:val="clear" w:color="auto" w:fill="FFFFFF"/>
            <w:vAlign w:val="center"/>
          </w:tcPr>
          <w:p w14:paraId="5F3B40C1" w14:textId="77777777" w:rsidR="00530145" w:rsidRDefault="00530145" w:rsidP="00F51648">
            <w:pPr>
              <w:spacing w:after="0" w:line="240" w:lineRule="auto"/>
              <w:jc w:val="both"/>
              <w:rPr>
                <w:color w:val="000000"/>
              </w:rPr>
            </w:pPr>
            <w:r>
              <w:rPr>
                <w:color w:val="000000"/>
              </w:rPr>
              <w:t>Single Domestic Location</w:t>
            </w:r>
          </w:p>
        </w:tc>
        <w:tc>
          <w:tcPr>
            <w:tcW w:w="2880" w:type="dxa"/>
            <w:shd w:val="clear" w:color="auto" w:fill="FFFFFF"/>
            <w:vAlign w:val="center"/>
          </w:tcPr>
          <w:p w14:paraId="7F301C21" w14:textId="77777777" w:rsidR="00530145" w:rsidRDefault="00530145" w:rsidP="00F51648">
            <w:pPr>
              <w:spacing w:after="0" w:line="240" w:lineRule="auto"/>
              <w:jc w:val="both"/>
            </w:pPr>
            <w:r w:rsidRPr="002E37F9">
              <w:t>Operates in a single location in country</w:t>
            </w:r>
          </w:p>
        </w:tc>
      </w:tr>
      <w:tr w:rsidR="00530145" w14:paraId="0C250EA7" w14:textId="77777777" w:rsidTr="00F51648">
        <w:tblPrEx>
          <w:tblCellMar>
            <w:left w:w="115" w:type="dxa"/>
            <w:right w:w="115" w:type="dxa"/>
          </w:tblCellMar>
        </w:tblPrEx>
        <w:trPr>
          <w:trHeight w:val="945"/>
        </w:trPr>
        <w:tc>
          <w:tcPr>
            <w:tcW w:w="5395" w:type="dxa"/>
            <w:vMerge/>
            <w:shd w:val="clear" w:color="auto" w:fill="FFFFFF"/>
          </w:tcPr>
          <w:p w14:paraId="5D64CD3D" w14:textId="77777777" w:rsidR="00530145" w:rsidRDefault="00530145" w:rsidP="00F51648">
            <w:pPr>
              <w:widowControl w:val="0"/>
              <w:pBdr>
                <w:top w:val="nil"/>
                <w:left w:val="nil"/>
                <w:bottom w:val="nil"/>
                <w:right w:val="nil"/>
                <w:between w:val="nil"/>
              </w:pBdr>
              <w:spacing w:after="0" w:line="276" w:lineRule="auto"/>
              <w:jc w:val="both"/>
            </w:pPr>
          </w:p>
        </w:tc>
        <w:tc>
          <w:tcPr>
            <w:tcW w:w="1800" w:type="dxa"/>
            <w:shd w:val="clear" w:color="auto" w:fill="FFFFFF"/>
            <w:vAlign w:val="center"/>
          </w:tcPr>
          <w:p w14:paraId="7F227533" w14:textId="77777777" w:rsidR="00530145" w:rsidRDefault="00530145" w:rsidP="00F51648">
            <w:pPr>
              <w:spacing w:after="0" w:line="240" w:lineRule="auto"/>
              <w:jc w:val="both"/>
              <w:rPr>
                <w:color w:val="000000"/>
              </w:rPr>
            </w:pPr>
            <w:r>
              <w:rPr>
                <w:color w:val="000000"/>
              </w:rPr>
              <w:t>Multiple Domestic Locations</w:t>
            </w:r>
          </w:p>
        </w:tc>
        <w:tc>
          <w:tcPr>
            <w:tcW w:w="2880" w:type="dxa"/>
            <w:shd w:val="clear" w:color="auto" w:fill="FFFFFF"/>
            <w:vAlign w:val="center"/>
          </w:tcPr>
          <w:p w14:paraId="67F70FC6" w14:textId="77777777" w:rsidR="00530145" w:rsidRDefault="00530145" w:rsidP="00F51648">
            <w:pPr>
              <w:spacing w:after="0" w:line="240" w:lineRule="auto"/>
              <w:jc w:val="both"/>
              <w:rPr>
                <w:color w:val="000000"/>
              </w:rPr>
            </w:pPr>
            <w:r w:rsidRPr="00105BD7">
              <w:t>Operates in multiple locations in country</w:t>
            </w:r>
          </w:p>
        </w:tc>
      </w:tr>
      <w:tr w:rsidR="00530145" w14:paraId="6D305246" w14:textId="77777777" w:rsidTr="00F51648">
        <w:tblPrEx>
          <w:tblCellMar>
            <w:left w:w="115" w:type="dxa"/>
            <w:right w:w="115" w:type="dxa"/>
          </w:tblCellMar>
        </w:tblPrEx>
        <w:trPr>
          <w:trHeight w:val="945"/>
        </w:trPr>
        <w:tc>
          <w:tcPr>
            <w:tcW w:w="5395" w:type="dxa"/>
            <w:vMerge/>
            <w:shd w:val="clear" w:color="auto" w:fill="FFFFFF"/>
          </w:tcPr>
          <w:p w14:paraId="04AFC97B"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800" w:type="dxa"/>
            <w:shd w:val="clear" w:color="auto" w:fill="FFFFFF"/>
            <w:vAlign w:val="center"/>
          </w:tcPr>
          <w:p w14:paraId="66D1189F" w14:textId="77777777" w:rsidR="00530145" w:rsidRDefault="00530145" w:rsidP="00F51648">
            <w:pPr>
              <w:spacing w:after="0" w:line="240" w:lineRule="auto"/>
              <w:jc w:val="both"/>
              <w:rPr>
                <w:color w:val="000000"/>
              </w:rPr>
            </w:pPr>
            <w:r>
              <w:rPr>
                <w:color w:val="000000"/>
              </w:rPr>
              <w:t>Multiple Countries</w:t>
            </w:r>
          </w:p>
        </w:tc>
        <w:tc>
          <w:tcPr>
            <w:tcW w:w="2880" w:type="dxa"/>
            <w:shd w:val="clear" w:color="auto" w:fill="FFFFFF"/>
            <w:vAlign w:val="center"/>
          </w:tcPr>
          <w:p w14:paraId="7EAA7AA7" w14:textId="77777777" w:rsidR="00530145" w:rsidRDefault="00530145" w:rsidP="00F51648">
            <w:pPr>
              <w:spacing w:after="0" w:line="240" w:lineRule="auto"/>
              <w:jc w:val="both"/>
              <w:rPr>
                <w:color w:val="000000"/>
              </w:rPr>
            </w:pPr>
            <w:r w:rsidRPr="00C47D41">
              <w:t>Operates in multiple countries in Africa</w:t>
            </w:r>
          </w:p>
        </w:tc>
      </w:tr>
      <w:tr w:rsidR="00530145" w14:paraId="563A273F" w14:textId="77777777" w:rsidTr="00F51648">
        <w:tblPrEx>
          <w:tblCellMar>
            <w:left w:w="115" w:type="dxa"/>
            <w:right w:w="115" w:type="dxa"/>
          </w:tblCellMar>
        </w:tblPrEx>
        <w:trPr>
          <w:trHeight w:val="945"/>
        </w:trPr>
        <w:tc>
          <w:tcPr>
            <w:tcW w:w="5395" w:type="dxa"/>
            <w:vMerge/>
            <w:shd w:val="clear" w:color="auto" w:fill="FFFFFF"/>
          </w:tcPr>
          <w:p w14:paraId="71D14023"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800" w:type="dxa"/>
            <w:shd w:val="clear" w:color="auto" w:fill="FFFFFF"/>
            <w:vAlign w:val="center"/>
          </w:tcPr>
          <w:p w14:paraId="03967089" w14:textId="77777777" w:rsidR="00530145" w:rsidRDefault="00530145" w:rsidP="00F51648">
            <w:pPr>
              <w:spacing w:after="0" w:line="240" w:lineRule="auto"/>
              <w:jc w:val="both"/>
              <w:rPr>
                <w:color w:val="000000"/>
              </w:rPr>
            </w:pPr>
            <w:r>
              <w:rPr>
                <w:color w:val="000000"/>
              </w:rPr>
              <w:t>Multiple Continents</w:t>
            </w:r>
          </w:p>
        </w:tc>
        <w:tc>
          <w:tcPr>
            <w:tcW w:w="2880" w:type="dxa"/>
            <w:shd w:val="clear" w:color="auto" w:fill="FFFFFF"/>
            <w:vAlign w:val="center"/>
          </w:tcPr>
          <w:p w14:paraId="3D67E7F3" w14:textId="77777777" w:rsidR="00530145" w:rsidRDefault="00530145" w:rsidP="00F51648">
            <w:pPr>
              <w:spacing w:after="0" w:line="240" w:lineRule="auto"/>
              <w:jc w:val="both"/>
              <w:rPr>
                <w:color w:val="000000"/>
              </w:rPr>
            </w:pPr>
            <w:r w:rsidRPr="00635BE1">
              <w:t>Operates outside of Africa</w:t>
            </w:r>
          </w:p>
        </w:tc>
      </w:tr>
      <w:bookmarkEnd w:id="0"/>
    </w:tbl>
    <w:p w14:paraId="10009127" w14:textId="77777777" w:rsidR="00530145" w:rsidRDefault="00530145" w:rsidP="00530145">
      <w:pPr>
        <w:jc w:val="both"/>
        <w:rPr>
          <w:b/>
        </w:rPr>
      </w:pPr>
    </w:p>
    <w:p w14:paraId="00CD42EA" w14:textId="77777777" w:rsidR="00530145" w:rsidRDefault="00530145" w:rsidP="00530145">
      <w:pPr>
        <w:jc w:val="both"/>
        <w:rPr>
          <w:b/>
        </w:rPr>
      </w:pPr>
      <w:r w:rsidRPr="009E67CE">
        <w:t xml:space="preserve">Appendix </w:t>
      </w:r>
      <w:r>
        <w:t>AF2</w:t>
      </w:r>
      <w:r w:rsidRPr="009E67CE">
        <w:t xml:space="preserve">. MLO </w:t>
      </w:r>
      <w:r>
        <w:t>Size (Number of Employees)</w:t>
      </w:r>
      <w:r w:rsidRPr="009E67CE">
        <w:t xml:space="preserve">, with Data Definition </w:t>
      </w:r>
      <w:r>
        <w:rPr>
          <w:noProof/>
        </w:rPr>
        <w:t xml:space="preserve"> </w:t>
      </w:r>
    </w:p>
    <w:tbl>
      <w:tblPr>
        <w:tblStyle w:val="4"/>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400" w:firstRow="0" w:lastRow="0" w:firstColumn="0" w:lastColumn="0" w:noHBand="0" w:noVBand="1"/>
      </w:tblPr>
      <w:tblGrid>
        <w:gridCol w:w="5395"/>
        <w:gridCol w:w="1800"/>
        <w:gridCol w:w="2880"/>
      </w:tblGrid>
      <w:tr w:rsidR="00530145" w:rsidRPr="00B10FA7" w14:paraId="4694FE52" w14:textId="77777777" w:rsidTr="00F51648">
        <w:trPr>
          <w:trHeight w:val="967"/>
        </w:trPr>
        <w:tc>
          <w:tcPr>
            <w:tcW w:w="5395" w:type="dxa"/>
            <w:vMerge w:val="restart"/>
            <w:shd w:val="clear" w:color="auto" w:fill="FFFFFF"/>
          </w:tcPr>
          <w:p w14:paraId="5D8CB1E5" w14:textId="77777777" w:rsidR="00530145" w:rsidRPr="00B10FA7" w:rsidRDefault="00530145" w:rsidP="00F51648">
            <w:pPr>
              <w:jc w:val="both"/>
              <w:rPr>
                <w:b/>
              </w:rPr>
            </w:pPr>
            <w:r>
              <w:rPr>
                <w:noProof/>
              </w:rPr>
              <w:drawing>
                <wp:inline distT="0" distB="0" distL="0" distR="0" wp14:anchorId="10E6CCD5" wp14:editId="014CD154">
                  <wp:extent cx="3322320" cy="2301240"/>
                  <wp:effectExtent l="0" t="0" r="11430" b="3810"/>
                  <wp:docPr id="2" name="Chart 2">
                    <a:extLst xmlns:a="http://schemas.openxmlformats.org/drawingml/2006/main">
                      <a:ext uri="{FF2B5EF4-FFF2-40B4-BE49-F238E27FC236}">
                        <a16:creationId xmlns:a16="http://schemas.microsoft.com/office/drawing/2014/main" id="{DE26EB1F-0AAE-F934-FC2C-61B49696B3C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tc>
        <w:tc>
          <w:tcPr>
            <w:tcW w:w="1800" w:type="dxa"/>
            <w:shd w:val="clear" w:color="auto" w:fill="FFFFFF"/>
            <w:vAlign w:val="center"/>
          </w:tcPr>
          <w:p w14:paraId="79918272" w14:textId="77777777" w:rsidR="00530145" w:rsidRPr="00B14380" w:rsidRDefault="00530145" w:rsidP="00F51648">
            <w:pPr>
              <w:jc w:val="both"/>
              <w:rPr>
                <w:bCs/>
              </w:rPr>
            </w:pPr>
            <w:r w:rsidRPr="00B14380">
              <w:rPr>
                <w:bCs/>
              </w:rPr>
              <w:t>Less than 10</w:t>
            </w:r>
          </w:p>
        </w:tc>
        <w:tc>
          <w:tcPr>
            <w:tcW w:w="2880" w:type="dxa"/>
            <w:shd w:val="clear" w:color="auto" w:fill="FFFFFF"/>
            <w:vAlign w:val="center"/>
          </w:tcPr>
          <w:p w14:paraId="5E463610" w14:textId="77777777" w:rsidR="00530145" w:rsidRPr="00B14380" w:rsidRDefault="00530145" w:rsidP="00F51648">
            <w:pPr>
              <w:jc w:val="both"/>
              <w:rPr>
                <w:bCs/>
              </w:rPr>
            </w:pPr>
            <w:r w:rsidRPr="00B14380">
              <w:rPr>
                <w:bCs/>
              </w:rPr>
              <w:t>MLO has less than 10 employees</w:t>
            </w:r>
          </w:p>
        </w:tc>
      </w:tr>
      <w:tr w:rsidR="00530145" w:rsidRPr="00B10FA7" w14:paraId="1F5A41EC" w14:textId="77777777" w:rsidTr="00F51648">
        <w:tblPrEx>
          <w:tblCellMar>
            <w:left w:w="115" w:type="dxa"/>
            <w:right w:w="115" w:type="dxa"/>
          </w:tblCellMar>
        </w:tblPrEx>
        <w:trPr>
          <w:trHeight w:val="968"/>
        </w:trPr>
        <w:tc>
          <w:tcPr>
            <w:tcW w:w="5395" w:type="dxa"/>
            <w:vMerge/>
            <w:shd w:val="clear" w:color="auto" w:fill="FFFFFF"/>
          </w:tcPr>
          <w:p w14:paraId="5CED68F4" w14:textId="77777777" w:rsidR="00530145" w:rsidRPr="00B10FA7" w:rsidRDefault="00530145" w:rsidP="00F51648">
            <w:pPr>
              <w:jc w:val="both"/>
              <w:rPr>
                <w:b/>
              </w:rPr>
            </w:pPr>
          </w:p>
        </w:tc>
        <w:tc>
          <w:tcPr>
            <w:tcW w:w="1800" w:type="dxa"/>
            <w:shd w:val="clear" w:color="auto" w:fill="FFFFFF"/>
            <w:vAlign w:val="center"/>
          </w:tcPr>
          <w:p w14:paraId="1AE03854" w14:textId="77777777" w:rsidR="00530145" w:rsidRPr="00B14380" w:rsidRDefault="00530145" w:rsidP="00F51648">
            <w:pPr>
              <w:jc w:val="both"/>
              <w:rPr>
                <w:bCs/>
              </w:rPr>
            </w:pPr>
            <w:r w:rsidRPr="00B14380">
              <w:rPr>
                <w:bCs/>
              </w:rPr>
              <w:t>10-50</w:t>
            </w:r>
          </w:p>
        </w:tc>
        <w:tc>
          <w:tcPr>
            <w:tcW w:w="2880" w:type="dxa"/>
            <w:shd w:val="clear" w:color="auto" w:fill="FFFFFF"/>
            <w:vAlign w:val="center"/>
          </w:tcPr>
          <w:p w14:paraId="26DDA045" w14:textId="77777777" w:rsidR="00530145" w:rsidRPr="00B14380" w:rsidRDefault="00530145" w:rsidP="00F51648">
            <w:pPr>
              <w:jc w:val="both"/>
              <w:rPr>
                <w:bCs/>
              </w:rPr>
            </w:pPr>
            <w:r w:rsidRPr="00B14380">
              <w:rPr>
                <w:bCs/>
              </w:rPr>
              <w:t>MLO has between 10 and 50 employees</w:t>
            </w:r>
          </w:p>
        </w:tc>
      </w:tr>
      <w:tr w:rsidR="00530145" w:rsidRPr="00B10FA7" w14:paraId="32F5724E" w14:textId="77777777" w:rsidTr="00F51648">
        <w:tblPrEx>
          <w:tblCellMar>
            <w:left w:w="115" w:type="dxa"/>
            <w:right w:w="115" w:type="dxa"/>
          </w:tblCellMar>
        </w:tblPrEx>
        <w:trPr>
          <w:trHeight w:val="968"/>
        </w:trPr>
        <w:tc>
          <w:tcPr>
            <w:tcW w:w="5395" w:type="dxa"/>
            <w:vMerge/>
            <w:shd w:val="clear" w:color="auto" w:fill="FFFFFF"/>
          </w:tcPr>
          <w:p w14:paraId="649FBFD1" w14:textId="77777777" w:rsidR="00530145" w:rsidRPr="00B10FA7" w:rsidRDefault="00530145" w:rsidP="00F51648">
            <w:pPr>
              <w:jc w:val="both"/>
              <w:rPr>
                <w:b/>
              </w:rPr>
            </w:pPr>
          </w:p>
        </w:tc>
        <w:tc>
          <w:tcPr>
            <w:tcW w:w="1800" w:type="dxa"/>
            <w:shd w:val="clear" w:color="auto" w:fill="FFFFFF"/>
            <w:vAlign w:val="center"/>
          </w:tcPr>
          <w:p w14:paraId="5F8EA0E5" w14:textId="77777777" w:rsidR="00530145" w:rsidRPr="00B14380" w:rsidRDefault="00530145" w:rsidP="00F51648">
            <w:pPr>
              <w:jc w:val="both"/>
              <w:rPr>
                <w:bCs/>
              </w:rPr>
            </w:pPr>
            <w:r w:rsidRPr="00B14380">
              <w:rPr>
                <w:bCs/>
              </w:rPr>
              <w:t>51- 250</w:t>
            </w:r>
          </w:p>
        </w:tc>
        <w:tc>
          <w:tcPr>
            <w:tcW w:w="2880" w:type="dxa"/>
            <w:shd w:val="clear" w:color="auto" w:fill="FFFFFF"/>
            <w:vAlign w:val="center"/>
          </w:tcPr>
          <w:p w14:paraId="7DBF6793" w14:textId="77777777" w:rsidR="00530145" w:rsidRPr="00B14380" w:rsidRDefault="00530145" w:rsidP="00F51648">
            <w:pPr>
              <w:jc w:val="both"/>
              <w:rPr>
                <w:bCs/>
              </w:rPr>
            </w:pPr>
            <w:r w:rsidRPr="00B14380">
              <w:rPr>
                <w:bCs/>
              </w:rPr>
              <w:t>MLO has between 51-250 employees</w:t>
            </w:r>
          </w:p>
        </w:tc>
      </w:tr>
      <w:tr w:rsidR="00530145" w:rsidRPr="00B10FA7" w14:paraId="0D7C2EF9" w14:textId="77777777" w:rsidTr="00F51648">
        <w:tblPrEx>
          <w:tblCellMar>
            <w:left w:w="115" w:type="dxa"/>
            <w:right w:w="115" w:type="dxa"/>
          </w:tblCellMar>
        </w:tblPrEx>
        <w:trPr>
          <w:trHeight w:val="968"/>
        </w:trPr>
        <w:tc>
          <w:tcPr>
            <w:tcW w:w="5395" w:type="dxa"/>
            <w:vMerge/>
            <w:shd w:val="clear" w:color="auto" w:fill="FFFFFF"/>
          </w:tcPr>
          <w:p w14:paraId="0D2EF693" w14:textId="77777777" w:rsidR="00530145" w:rsidRPr="00B10FA7" w:rsidRDefault="00530145" w:rsidP="00F51648">
            <w:pPr>
              <w:jc w:val="both"/>
              <w:rPr>
                <w:b/>
              </w:rPr>
            </w:pPr>
          </w:p>
        </w:tc>
        <w:tc>
          <w:tcPr>
            <w:tcW w:w="1800" w:type="dxa"/>
            <w:shd w:val="clear" w:color="auto" w:fill="FFFFFF"/>
            <w:vAlign w:val="center"/>
          </w:tcPr>
          <w:p w14:paraId="5DB62FE1" w14:textId="77777777" w:rsidR="00530145" w:rsidRPr="00B14380" w:rsidRDefault="00530145" w:rsidP="00F51648">
            <w:pPr>
              <w:jc w:val="both"/>
              <w:rPr>
                <w:bCs/>
              </w:rPr>
            </w:pPr>
            <w:r>
              <w:rPr>
                <w:bCs/>
              </w:rPr>
              <w:t xml:space="preserve">More than 250 </w:t>
            </w:r>
          </w:p>
        </w:tc>
        <w:tc>
          <w:tcPr>
            <w:tcW w:w="2880" w:type="dxa"/>
            <w:shd w:val="clear" w:color="auto" w:fill="FFFFFF"/>
            <w:vAlign w:val="center"/>
          </w:tcPr>
          <w:p w14:paraId="3157B9B5" w14:textId="77777777" w:rsidR="00530145" w:rsidRPr="00B14380" w:rsidRDefault="00530145" w:rsidP="00F51648">
            <w:pPr>
              <w:jc w:val="both"/>
              <w:rPr>
                <w:bCs/>
              </w:rPr>
            </w:pPr>
            <w:r w:rsidRPr="00B14380">
              <w:rPr>
                <w:bCs/>
              </w:rPr>
              <w:t>MLO has more than 250 employees</w:t>
            </w:r>
          </w:p>
        </w:tc>
      </w:tr>
    </w:tbl>
    <w:p w14:paraId="7022AE3E" w14:textId="77777777" w:rsidR="00530145" w:rsidRDefault="00530145" w:rsidP="00530145">
      <w:pPr>
        <w:jc w:val="both"/>
        <w:rPr>
          <w:b/>
        </w:rPr>
      </w:pPr>
    </w:p>
    <w:p w14:paraId="7D836BAB" w14:textId="77777777" w:rsidR="00530145" w:rsidRDefault="00530145" w:rsidP="00530145">
      <w:pPr>
        <w:jc w:val="both"/>
        <w:rPr>
          <w:b/>
        </w:rPr>
      </w:pPr>
    </w:p>
    <w:p w14:paraId="35C675BC" w14:textId="77777777" w:rsidR="00530145" w:rsidRDefault="00530145" w:rsidP="00530145">
      <w:pPr>
        <w:jc w:val="both"/>
        <w:rPr>
          <w:b/>
        </w:rPr>
      </w:pPr>
    </w:p>
    <w:p w14:paraId="199F7575" w14:textId="77777777" w:rsidR="00530145" w:rsidRDefault="00530145" w:rsidP="00530145">
      <w:pPr>
        <w:jc w:val="both"/>
        <w:rPr>
          <w:b/>
        </w:rPr>
      </w:pPr>
    </w:p>
    <w:p w14:paraId="1569B9E9" w14:textId="77777777" w:rsidR="00530145" w:rsidRDefault="00530145" w:rsidP="00530145">
      <w:pPr>
        <w:jc w:val="both"/>
        <w:rPr>
          <w:b/>
        </w:rPr>
      </w:pPr>
    </w:p>
    <w:p w14:paraId="140DE029" w14:textId="77777777" w:rsidR="00530145" w:rsidRDefault="00530145" w:rsidP="00530145">
      <w:pPr>
        <w:jc w:val="both"/>
        <w:rPr>
          <w:b/>
        </w:rPr>
      </w:pPr>
    </w:p>
    <w:p w14:paraId="735D476E" w14:textId="77777777" w:rsidR="00530145" w:rsidRDefault="00530145" w:rsidP="00530145">
      <w:pPr>
        <w:jc w:val="both"/>
        <w:rPr>
          <w:b/>
        </w:rPr>
      </w:pPr>
      <w:r w:rsidRPr="009E67CE">
        <w:lastRenderedPageBreak/>
        <w:t xml:space="preserve">Appendix </w:t>
      </w:r>
      <w:r>
        <w:t>AF3</w:t>
      </w:r>
      <w:r w:rsidRPr="009E67CE">
        <w:t xml:space="preserve">. MLO </w:t>
      </w:r>
      <w:r>
        <w:t>Age (Years of Operation)</w:t>
      </w:r>
      <w:r w:rsidRPr="009E67CE">
        <w:t xml:space="preserve">, with Data Definition </w:t>
      </w:r>
      <w:r>
        <w:rPr>
          <w:noProof/>
        </w:rPr>
        <w:t xml:space="preserve"> </w:t>
      </w:r>
    </w:p>
    <w:tbl>
      <w:tblPr>
        <w:tblStyle w:val="4"/>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400" w:firstRow="0" w:lastRow="0" w:firstColumn="0" w:lastColumn="0" w:noHBand="0" w:noVBand="1"/>
      </w:tblPr>
      <w:tblGrid>
        <w:gridCol w:w="5395"/>
        <w:gridCol w:w="1800"/>
        <w:gridCol w:w="2880"/>
      </w:tblGrid>
      <w:tr w:rsidR="00530145" w:rsidRPr="00B10FA7" w14:paraId="170D1051" w14:textId="77777777" w:rsidTr="00F51648">
        <w:trPr>
          <w:trHeight w:val="1162"/>
        </w:trPr>
        <w:tc>
          <w:tcPr>
            <w:tcW w:w="5395" w:type="dxa"/>
            <w:vMerge w:val="restart"/>
            <w:shd w:val="clear" w:color="auto" w:fill="FFFFFF"/>
          </w:tcPr>
          <w:p w14:paraId="5C8A2C30" w14:textId="77777777" w:rsidR="00530145" w:rsidRPr="00B10FA7" w:rsidRDefault="00530145" w:rsidP="00F51648">
            <w:pPr>
              <w:jc w:val="both"/>
              <w:rPr>
                <w:b/>
              </w:rPr>
            </w:pPr>
            <w:r>
              <w:rPr>
                <w:noProof/>
              </w:rPr>
              <w:drawing>
                <wp:inline distT="0" distB="0" distL="0" distR="0" wp14:anchorId="7B073274" wp14:editId="5E2797C5">
                  <wp:extent cx="3307080" cy="2842260"/>
                  <wp:effectExtent l="0" t="0" r="7620" b="15240"/>
                  <wp:docPr id="5" name="Chart 5">
                    <a:extLst xmlns:a="http://schemas.openxmlformats.org/drawingml/2006/main">
                      <a:ext uri="{FF2B5EF4-FFF2-40B4-BE49-F238E27FC236}">
                        <a16:creationId xmlns:a16="http://schemas.microsoft.com/office/drawing/2014/main" id="{319BAF12-5C0C-04C6-6CBC-7A3FB28AD8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tc>
        <w:tc>
          <w:tcPr>
            <w:tcW w:w="1800" w:type="dxa"/>
            <w:shd w:val="clear" w:color="auto" w:fill="FFFFFF"/>
            <w:vAlign w:val="center"/>
          </w:tcPr>
          <w:p w14:paraId="3BCE1690" w14:textId="77777777" w:rsidR="00530145" w:rsidRPr="00B01487" w:rsidRDefault="00530145" w:rsidP="00F51648">
            <w:pPr>
              <w:jc w:val="both"/>
              <w:rPr>
                <w:bCs/>
              </w:rPr>
            </w:pPr>
            <w:r>
              <w:rPr>
                <w:bCs/>
              </w:rPr>
              <w:t>Less than 5 years old</w:t>
            </w:r>
          </w:p>
        </w:tc>
        <w:tc>
          <w:tcPr>
            <w:tcW w:w="2880" w:type="dxa"/>
            <w:shd w:val="clear" w:color="auto" w:fill="FFFFFF"/>
            <w:vAlign w:val="center"/>
          </w:tcPr>
          <w:p w14:paraId="6C446614" w14:textId="77777777" w:rsidR="00530145" w:rsidRPr="00B01487" w:rsidRDefault="00530145" w:rsidP="00F51648">
            <w:pPr>
              <w:jc w:val="both"/>
              <w:rPr>
                <w:bCs/>
              </w:rPr>
            </w:pPr>
            <w:r w:rsidRPr="00B01487">
              <w:rPr>
                <w:bCs/>
              </w:rPr>
              <w:t xml:space="preserve">MLO </w:t>
            </w:r>
            <w:r>
              <w:rPr>
                <w:bCs/>
              </w:rPr>
              <w:t>is less than 5 years old</w:t>
            </w:r>
          </w:p>
        </w:tc>
      </w:tr>
      <w:tr w:rsidR="00530145" w:rsidRPr="00B10FA7" w14:paraId="5C93DDE4" w14:textId="77777777" w:rsidTr="00F51648">
        <w:tblPrEx>
          <w:tblCellMar>
            <w:left w:w="115" w:type="dxa"/>
            <w:right w:w="115" w:type="dxa"/>
          </w:tblCellMar>
        </w:tblPrEx>
        <w:trPr>
          <w:trHeight w:val="1163"/>
        </w:trPr>
        <w:tc>
          <w:tcPr>
            <w:tcW w:w="5395" w:type="dxa"/>
            <w:vMerge/>
            <w:shd w:val="clear" w:color="auto" w:fill="FFFFFF"/>
          </w:tcPr>
          <w:p w14:paraId="6B37C16C" w14:textId="77777777" w:rsidR="00530145" w:rsidRPr="00B10FA7" w:rsidRDefault="00530145" w:rsidP="00F51648">
            <w:pPr>
              <w:jc w:val="both"/>
              <w:rPr>
                <w:b/>
              </w:rPr>
            </w:pPr>
          </w:p>
        </w:tc>
        <w:tc>
          <w:tcPr>
            <w:tcW w:w="1800" w:type="dxa"/>
            <w:shd w:val="clear" w:color="auto" w:fill="FFFFFF"/>
            <w:vAlign w:val="center"/>
          </w:tcPr>
          <w:p w14:paraId="55044FCF" w14:textId="77777777" w:rsidR="00530145" w:rsidRPr="00B01487" w:rsidRDefault="00530145" w:rsidP="00F51648">
            <w:pPr>
              <w:jc w:val="both"/>
              <w:rPr>
                <w:bCs/>
              </w:rPr>
            </w:pPr>
            <w:r>
              <w:rPr>
                <w:bCs/>
              </w:rPr>
              <w:t>Between 5 and 14 years old</w:t>
            </w:r>
          </w:p>
        </w:tc>
        <w:tc>
          <w:tcPr>
            <w:tcW w:w="2880" w:type="dxa"/>
            <w:shd w:val="clear" w:color="auto" w:fill="FFFFFF"/>
            <w:vAlign w:val="center"/>
          </w:tcPr>
          <w:p w14:paraId="2176908B" w14:textId="77777777" w:rsidR="00530145" w:rsidRPr="00B01487" w:rsidRDefault="00530145" w:rsidP="00F51648">
            <w:pPr>
              <w:jc w:val="both"/>
              <w:rPr>
                <w:bCs/>
              </w:rPr>
            </w:pPr>
            <w:r w:rsidRPr="00B01487">
              <w:rPr>
                <w:bCs/>
              </w:rPr>
              <w:t>M</w:t>
            </w:r>
            <w:r>
              <w:rPr>
                <w:bCs/>
              </w:rPr>
              <w:t>LO has been operating or in existence for between 5 and 14 years</w:t>
            </w:r>
          </w:p>
        </w:tc>
      </w:tr>
      <w:tr w:rsidR="00530145" w:rsidRPr="00B10FA7" w14:paraId="102F4623" w14:textId="77777777" w:rsidTr="00F51648">
        <w:tblPrEx>
          <w:tblCellMar>
            <w:left w:w="115" w:type="dxa"/>
            <w:right w:w="115" w:type="dxa"/>
          </w:tblCellMar>
        </w:tblPrEx>
        <w:trPr>
          <w:trHeight w:val="1163"/>
        </w:trPr>
        <w:tc>
          <w:tcPr>
            <w:tcW w:w="5395" w:type="dxa"/>
            <w:vMerge/>
            <w:shd w:val="clear" w:color="auto" w:fill="FFFFFF"/>
          </w:tcPr>
          <w:p w14:paraId="2FB452EA" w14:textId="77777777" w:rsidR="00530145" w:rsidRPr="00B10FA7" w:rsidRDefault="00530145" w:rsidP="00F51648">
            <w:pPr>
              <w:jc w:val="both"/>
              <w:rPr>
                <w:b/>
              </w:rPr>
            </w:pPr>
          </w:p>
        </w:tc>
        <w:tc>
          <w:tcPr>
            <w:tcW w:w="1800" w:type="dxa"/>
            <w:shd w:val="clear" w:color="auto" w:fill="FFFFFF"/>
            <w:vAlign w:val="center"/>
          </w:tcPr>
          <w:p w14:paraId="33DDA1BE" w14:textId="77777777" w:rsidR="00530145" w:rsidRPr="00B01487" w:rsidRDefault="00530145" w:rsidP="00F51648">
            <w:pPr>
              <w:jc w:val="both"/>
              <w:rPr>
                <w:bCs/>
              </w:rPr>
            </w:pPr>
            <w:r>
              <w:rPr>
                <w:bCs/>
              </w:rPr>
              <w:t>Between 15 and 30 years old</w:t>
            </w:r>
          </w:p>
        </w:tc>
        <w:tc>
          <w:tcPr>
            <w:tcW w:w="2880" w:type="dxa"/>
            <w:shd w:val="clear" w:color="auto" w:fill="FFFFFF"/>
            <w:vAlign w:val="center"/>
          </w:tcPr>
          <w:p w14:paraId="5892BB7B" w14:textId="77777777" w:rsidR="00530145" w:rsidRPr="00B01487" w:rsidRDefault="00530145" w:rsidP="00F51648">
            <w:pPr>
              <w:jc w:val="both"/>
              <w:rPr>
                <w:bCs/>
              </w:rPr>
            </w:pPr>
            <w:r w:rsidRPr="00EA3D33">
              <w:rPr>
                <w:bCs/>
              </w:rPr>
              <w:t xml:space="preserve">MLO has been operating or in existence for between </w:t>
            </w:r>
            <w:r>
              <w:rPr>
                <w:bCs/>
              </w:rPr>
              <w:t>1</w:t>
            </w:r>
            <w:r w:rsidRPr="00EA3D33">
              <w:rPr>
                <w:bCs/>
              </w:rPr>
              <w:t xml:space="preserve">5 and </w:t>
            </w:r>
            <w:r>
              <w:rPr>
                <w:bCs/>
              </w:rPr>
              <w:t>30</w:t>
            </w:r>
            <w:r w:rsidRPr="00EA3D33">
              <w:rPr>
                <w:bCs/>
              </w:rPr>
              <w:t xml:space="preserve"> years</w:t>
            </w:r>
          </w:p>
        </w:tc>
      </w:tr>
      <w:tr w:rsidR="00530145" w:rsidRPr="00B10FA7" w14:paraId="267BA5AB" w14:textId="77777777" w:rsidTr="00F51648">
        <w:tblPrEx>
          <w:tblCellMar>
            <w:left w:w="115" w:type="dxa"/>
            <w:right w:w="115" w:type="dxa"/>
          </w:tblCellMar>
        </w:tblPrEx>
        <w:trPr>
          <w:trHeight w:val="980"/>
        </w:trPr>
        <w:tc>
          <w:tcPr>
            <w:tcW w:w="5395" w:type="dxa"/>
            <w:vMerge/>
            <w:shd w:val="clear" w:color="auto" w:fill="FFFFFF"/>
          </w:tcPr>
          <w:p w14:paraId="00A26823" w14:textId="77777777" w:rsidR="00530145" w:rsidRPr="00B10FA7" w:rsidRDefault="00530145" w:rsidP="00F51648">
            <w:pPr>
              <w:jc w:val="both"/>
              <w:rPr>
                <w:b/>
              </w:rPr>
            </w:pPr>
          </w:p>
        </w:tc>
        <w:tc>
          <w:tcPr>
            <w:tcW w:w="1800" w:type="dxa"/>
            <w:shd w:val="clear" w:color="auto" w:fill="FFFFFF"/>
            <w:vAlign w:val="center"/>
          </w:tcPr>
          <w:p w14:paraId="7181BBC3" w14:textId="77777777" w:rsidR="00530145" w:rsidRPr="00B01487" w:rsidRDefault="00530145" w:rsidP="00F51648">
            <w:pPr>
              <w:jc w:val="both"/>
              <w:rPr>
                <w:bCs/>
              </w:rPr>
            </w:pPr>
            <w:r>
              <w:rPr>
                <w:bCs/>
              </w:rPr>
              <w:t>More than 30 years old</w:t>
            </w:r>
          </w:p>
        </w:tc>
        <w:tc>
          <w:tcPr>
            <w:tcW w:w="2880" w:type="dxa"/>
            <w:shd w:val="clear" w:color="auto" w:fill="FFFFFF"/>
            <w:vAlign w:val="center"/>
          </w:tcPr>
          <w:p w14:paraId="190D18C3" w14:textId="77777777" w:rsidR="00530145" w:rsidRPr="00B01487" w:rsidRDefault="00530145" w:rsidP="00F51648">
            <w:pPr>
              <w:jc w:val="both"/>
              <w:rPr>
                <w:bCs/>
              </w:rPr>
            </w:pPr>
            <w:r w:rsidRPr="00EA3D33">
              <w:rPr>
                <w:bCs/>
              </w:rPr>
              <w:t>MLO has been operating or in existence for</w:t>
            </w:r>
            <w:r>
              <w:rPr>
                <w:bCs/>
              </w:rPr>
              <w:t xml:space="preserve"> over 30 years</w:t>
            </w:r>
          </w:p>
        </w:tc>
      </w:tr>
    </w:tbl>
    <w:p w14:paraId="708F46C4" w14:textId="77777777" w:rsidR="00530145" w:rsidRDefault="00530145" w:rsidP="00530145">
      <w:pPr>
        <w:jc w:val="both"/>
        <w:rPr>
          <w:b/>
        </w:rPr>
      </w:pPr>
    </w:p>
    <w:p w14:paraId="439ACF81" w14:textId="77777777" w:rsidR="00530145" w:rsidRDefault="00530145" w:rsidP="00530145">
      <w:pPr>
        <w:jc w:val="both"/>
      </w:pPr>
      <w:r w:rsidRPr="009E67CE">
        <w:t xml:space="preserve">Appendix </w:t>
      </w:r>
      <w:r>
        <w:t>AF4</w:t>
      </w:r>
      <w:r w:rsidRPr="009E67CE">
        <w:t xml:space="preserve">. MLO </w:t>
      </w:r>
      <w:r>
        <w:t>Size by Country</w:t>
      </w:r>
      <w:r w:rsidRPr="009E67CE">
        <w:t xml:space="preserve">, with Data Definition </w:t>
      </w:r>
      <w:r>
        <w:rPr>
          <w:noProof/>
        </w:rPr>
        <w:t xml:space="preserve"> </w:t>
      </w:r>
    </w:p>
    <w:tbl>
      <w:tblPr>
        <w:tblStyle w:val="4"/>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400" w:firstRow="0" w:lastRow="0" w:firstColumn="0" w:lastColumn="0" w:noHBand="0" w:noVBand="1"/>
      </w:tblPr>
      <w:tblGrid>
        <w:gridCol w:w="5395"/>
        <w:gridCol w:w="1800"/>
        <w:gridCol w:w="2880"/>
      </w:tblGrid>
      <w:tr w:rsidR="00530145" w:rsidRPr="00B10FA7" w14:paraId="783EB723" w14:textId="77777777" w:rsidTr="00F51648">
        <w:trPr>
          <w:trHeight w:val="899"/>
        </w:trPr>
        <w:tc>
          <w:tcPr>
            <w:tcW w:w="5395" w:type="dxa"/>
            <w:vMerge w:val="restart"/>
            <w:shd w:val="clear" w:color="auto" w:fill="FFFFFF"/>
          </w:tcPr>
          <w:p w14:paraId="25175CE9" w14:textId="77777777" w:rsidR="00530145" w:rsidRPr="00B10FA7" w:rsidRDefault="00530145" w:rsidP="00F51648">
            <w:pPr>
              <w:jc w:val="both"/>
              <w:rPr>
                <w:b/>
              </w:rPr>
            </w:pPr>
            <w:r>
              <w:rPr>
                <w:noProof/>
              </w:rPr>
              <w:drawing>
                <wp:inline distT="0" distB="0" distL="0" distR="0" wp14:anchorId="2FF6457F" wp14:editId="15D4E651">
                  <wp:extent cx="3307080" cy="2308860"/>
                  <wp:effectExtent l="0" t="0" r="7620" b="15240"/>
                  <wp:docPr id="6" name="Chart 6">
                    <a:extLst xmlns:a="http://schemas.openxmlformats.org/drawingml/2006/main">
                      <a:ext uri="{FF2B5EF4-FFF2-40B4-BE49-F238E27FC236}">
                        <a16:creationId xmlns:a16="http://schemas.microsoft.com/office/drawing/2014/main" id="{19DAA7C2-C694-BD91-DFDE-B70AEC73D5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c>
          <w:tcPr>
            <w:tcW w:w="1800" w:type="dxa"/>
            <w:shd w:val="clear" w:color="auto" w:fill="FFFFFF"/>
            <w:vAlign w:val="center"/>
          </w:tcPr>
          <w:p w14:paraId="0C541058" w14:textId="77777777" w:rsidR="00530145" w:rsidRPr="00CE776F" w:rsidRDefault="00530145" w:rsidP="00F51648">
            <w:pPr>
              <w:jc w:val="both"/>
              <w:rPr>
                <w:bCs/>
              </w:rPr>
            </w:pPr>
            <w:r w:rsidRPr="00B14380">
              <w:rPr>
                <w:bCs/>
              </w:rPr>
              <w:t>Less than 10</w:t>
            </w:r>
          </w:p>
        </w:tc>
        <w:tc>
          <w:tcPr>
            <w:tcW w:w="2880" w:type="dxa"/>
            <w:shd w:val="clear" w:color="auto" w:fill="FFFFFF"/>
            <w:vAlign w:val="center"/>
          </w:tcPr>
          <w:p w14:paraId="1003AE34" w14:textId="77777777" w:rsidR="00530145" w:rsidRPr="00CE776F" w:rsidRDefault="00530145" w:rsidP="00F51648">
            <w:pPr>
              <w:jc w:val="both"/>
              <w:rPr>
                <w:bCs/>
              </w:rPr>
            </w:pPr>
            <w:r w:rsidRPr="00B14380">
              <w:rPr>
                <w:bCs/>
              </w:rPr>
              <w:t>MLO has less than 10 employees</w:t>
            </w:r>
          </w:p>
        </w:tc>
      </w:tr>
      <w:tr w:rsidR="00530145" w:rsidRPr="00B10FA7" w14:paraId="745CEBFB" w14:textId="77777777" w:rsidTr="00F51648">
        <w:tblPrEx>
          <w:tblCellMar>
            <w:left w:w="115" w:type="dxa"/>
            <w:right w:w="115" w:type="dxa"/>
          </w:tblCellMar>
        </w:tblPrEx>
        <w:trPr>
          <w:trHeight w:val="881"/>
        </w:trPr>
        <w:tc>
          <w:tcPr>
            <w:tcW w:w="5395" w:type="dxa"/>
            <w:vMerge/>
            <w:shd w:val="clear" w:color="auto" w:fill="FFFFFF"/>
          </w:tcPr>
          <w:p w14:paraId="1904A70A" w14:textId="77777777" w:rsidR="00530145" w:rsidRPr="00B10FA7" w:rsidRDefault="00530145" w:rsidP="00F51648">
            <w:pPr>
              <w:jc w:val="both"/>
              <w:rPr>
                <w:b/>
              </w:rPr>
            </w:pPr>
          </w:p>
        </w:tc>
        <w:tc>
          <w:tcPr>
            <w:tcW w:w="1800" w:type="dxa"/>
            <w:shd w:val="clear" w:color="auto" w:fill="FFFFFF"/>
            <w:vAlign w:val="center"/>
          </w:tcPr>
          <w:p w14:paraId="6288DEB5" w14:textId="77777777" w:rsidR="00530145" w:rsidRPr="00CE776F" w:rsidRDefault="00530145" w:rsidP="00F51648">
            <w:pPr>
              <w:jc w:val="both"/>
              <w:rPr>
                <w:bCs/>
              </w:rPr>
            </w:pPr>
            <w:r w:rsidRPr="00B14380">
              <w:rPr>
                <w:bCs/>
              </w:rPr>
              <w:t>10-50</w:t>
            </w:r>
          </w:p>
        </w:tc>
        <w:tc>
          <w:tcPr>
            <w:tcW w:w="2880" w:type="dxa"/>
            <w:shd w:val="clear" w:color="auto" w:fill="FFFFFF"/>
            <w:vAlign w:val="center"/>
          </w:tcPr>
          <w:p w14:paraId="37D4A8CF" w14:textId="77777777" w:rsidR="00530145" w:rsidRPr="00CE776F" w:rsidRDefault="00530145" w:rsidP="00F51648">
            <w:pPr>
              <w:jc w:val="both"/>
              <w:rPr>
                <w:bCs/>
              </w:rPr>
            </w:pPr>
            <w:r w:rsidRPr="00B14380">
              <w:rPr>
                <w:bCs/>
              </w:rPr>
              <w:t>MLO has between 10 and 50 employees</w:t>
            </w:r>
          </w:p>
        </w:tc>
      </w:tr>
      <w:tr w:rsidR="00530145" w:rsidRPr="00B10FA7" w14:paraId="0CD97A38" w14:textId="77777777" w:rsidTr="00F51648">
        <w:tblPrEx>
          <w:tblCellMar>
            <w:left w:w="115" w:type="dxa"/>
            <w:right w:w="115" w:type="dxa"/>
          </w:tblCellMar>
        </w:tblPrEx>
        <w:trPr>
          <w:trHeight w:val="989"/>
        </w:trPr>
        <w:tc>
          <w:tcPr>
            <w:tcW w:w="5395" w:type="dxa"/>
            <w:vMerge/>
            <w:shd w:val="clear" w:color="auto" w:fill="FFFFFF"/>
          </w:tcPr>
          <w:p w14:paraId="2BD5F3C5" w14:textId="77777777" w:rsidR="00530145" w:rsidRPr="00B10FA7" w:rsidRDefault="00530145" w:rsidP="00F51648">
            <w:pPr>
              <w:jc w:val="both"/>
              <w:rPr>
                <w:b/>
              </w:rPr>
            </w:pPr>
          </w:p>
        </w:tc>
        <w:tc>
          <w:tcPr>
            <w:tcW w:w="1800" w:type="dxa"/>
            <w:shd w:val="clear" w:color="auto" w:fill="FFFFFF"/>
            <w:vAlign w:val="center"/>
          </w:tcPr>
          <w:p w14:paraId="49F5A282" w14:textId="77777777" w:rsidR="00530145" w:rsidRPr="00CE776F" w:rsidRDefault="00530145" w:rsidP="00F51648">
            <w:pPr>
              <w:jc w:val="both"/>
              <w:rPr>
                <w:bCs/>
              </w:rPr>
            </w:pPr>
            <w:r w:rsidRPr="00B14380">
              <w:rPr>
                <w:bCs/>
              </w:rPr>
              <w:t>51- 250</w:t>
            </w:r>
          </w:p>
        </w:tc>
        <w:tc>
          <w:tcPr>
            <w:tcW w:w="2880" w:type="dxa"/>
            <w:shd w:val="clear" w:color="auto" w:fill="FFFFFF"/>
            <w:vAlign w:val="center"/>
          </w:tcPr>
          <w:p w14:paraId="6F683C2D" w14:textId="77777777" w:rsidR="00530145" w:rsidRPr="00CE776F" w:rsidRDefault="00530145" w:rsidP="00F51648">
            <w:pPr>
              <w:jc w:val="both"/>
              <w:rPr>
                <w:bCs/>
              </w:rPr>
            </w:pPr>
            <w:r w:rsidRPr="00B14380">
              <w:rPr>
                <w:bCs/>
              </w:rPr>
              <w:t>MLO has between 51-250 employees</w:t>
            </w:r>
          </w:p>
        </w:tc>
      </w:tr>
      <w:tr w:rsidR="00530145" w:rsidRPr="00B10FA7" w14:paraId="53221092" w14:textId="77777777" w:rsidTr="00F51648">
        <w:tblPrEx>
          <w:tblCellMar>
            <w:left w:w="115" w:type="dxa"/>
            <w:right w:w="115" w:type="dxa"/>
          </w:tblCellMar>
        </w:tblPrEx>
        <w:trPr>
          <w:trHeight w:val="863"/>
        </w:trPr>
        <w:tc>
          <w:tcPr>
            <w:tcW w:w="5395" w:type="dxa"/>
            <w:vMerge/>
            <w:shd w:val="clear" w:color="auto" w:fill="FFFFFF"/>
          </w:tcPr>
          <w:p w14:paraId="0E32712A" w14:textId="77777777" w:rsidR="00530145" w:rsidRPr="00B10FA7" w:rsidRDefault="00530145" w:rsidP="00F51648">
            <w:pPr>
              <w:jc w:val="both"/>
              <w:rPr>
                <w:b/>
              </w:rPr>
            </w:pPr>
          </w:p>
        </w:tc>
        <w:tc>
          <w:tcPr>
            <w:tcW w:w="1800" w:type="dxa"/>
            <w:shd w:val="clear" w:color="auto" w:fill="FFFFFF"/>
            <w:vAlign w:val="center"/>
          </w:tcPr>
          <w:p w14:paraId="402C224A" w14:textId="77777777" w:rsidR="00530145" w:rsidRPr="00CE776F" w:rsidRDefault="00530145" w:rsidP="00F51648">
            <w:pPr>
              <w:jc w:val="both"/>
              <w:rPr>
                <w:bCs/>
              </w:rPr>
            </w:pPr>
            <w:r>
              <w:rPr>
                <w:bCs/>
              </w:rPr>
              <w:t xml:space="preserve">More than 250 </w:t>
            </w:r>
          </w:p>
        </w:tc>
        <w:tc>
          <w:tcPr>
            <w:tcW w:w="2880" w:type="dxa"/>
            <w:shd w:val="clear" w:color="auto" w:fill="FFFFFF"/>
            <w:vAlign w:val="center"/>
          </w:tcPr>
          <w:p w14:paraId="782C360A" w14:textId="77777777" w:rsidR="00530145" w:rsidRPr="00CE776F" w:rsidRDefault="00530145" w:rsidP="00F51648">
            <w:pPr>
              <w:jc w:val="both"/>
              <w:rPr>
                <w:bCs/>
              </w:rPr>
            </w:pPr>
            <w:r w:rsidRPr="00B14380">
              <w:rPr>
                <w:bCs/>
              </w:rPr>
              <w:t>MLO has more than 250 employees</w:t>
            </w:r>
          </w:p>
        </w:tc>
      </w:tr>
    </w:tbl>
    <w:p w14:paraId="5CE2A374" w14:textId="77777777" w:rsidR="00530145" w:rsidRDefault="00530145" w:rsidP="00530145">
      <w:pPr>
        <w:jc w:val="both"/>
        <w:rPr>
          <w:b/>
        </w:rPr>
      </w:pPr>
    </w:p>
    <w:p w14:paraId="7DA580FD" w14:textId="77777777" w:rsidR="00530145" w:rsidRDefault="00530145" w:rsidP="00530145">
      <w:pPr>
        <w:jc w:val="both"/>
        <w:rPr>
          <w:b/>
        </w:rPr>
      </w:pPr>
    </w:p>
    <w:p w14:paraId="515260AC" w14:textId="77777777" w:rsidR="00530145" w:rsidRDefault="00530145" w:rsidP="00530145">
      <w:pPr>
        <w:jc w:val="both"/>
        <w:rPr>
          <w:b/>
        </w:rPr>
      </w:pPr>
    </w:p>
    <w:p w14:paraId="60537C93" w14:textId="77777777" w:rsidR="00530145" w:rsidRDefault="00530145" w:rsidP="00530145">
      <w:pPr>
        <w:jc w:val="both"/>
        <w:rPr>
          <w:b/>
        </w:rPr>
      </w:pPr>
    </w:p>
    <w:p w14:paraId="7DDF0849" w14:textId="77777777" w:rsidR="00530145" w:rsidRDefault="00530145" w:rsidP="00530145">
      <w:pPr>
        <w:jc w:val="both"/>
        <w:rPr>
          <w:b/>
        </w:rPr>
      </w:pPr>
    </w:p>
    <w:p w14:paraId="704DE682" w14:textId="77777777" w:rsidR="00530145" w:rsidRDefault="00530145" w:rsidP="00530145">
      <w:pPr>
        <w:jc w:val="both"/>
        <w:rPr>
          <w:b/>
        </w:rPr>
      </w:pPr>
    </w:p>
    <w:p w14:paraId="7790EB28" w14:textId="77777777" w:rsidR="00530145" w:rsidRDefault="00530145" w:rsidP="00530145">
      <w:pPr>
        <w:jc w:val="both"/>
        <w:rPr>
          <w:b/>
        </w:rPr>
      </w:pPr>
    </w:p>
    <w:p w14:paraId="0D9A46F5" w14:textId="77777777" w:rsidR="00530145" w:rsidRDefault="00530145" w:rsidP="00530145">
      <w:pPr>
        <w:rPr>
          <w:b/>
        </w:rPr>
        <w:sectPr w:rsidR="00530145" w:rsidSect="00530145">
          <w:pgSz w:w="12240" w:h="15840"/>
          <w:pgMar w:top="1440" w:right="1440" w:bottom="1440" w:left="1440" w:header="720" w:footer="720" w:gutter="0"/>
          <w:cols w:space="720"/>
          <w:docGrid w:linePitch="299"/>
        </w:sectPr>
      </w:pPr>
    </w:p>
    <w:p w14:paraId="72A0EE5B" w14:textId="77777777" w:rsidR="00530145" w:rsidRPr="00CE3BAE" w:rsidRDefault="00530145" w:rsidP="00530145">
      <w:pPr>
        <w:rPr>
          <w:b/>
        </w:rPr>
      </w:pPr>
      <w:r w:rsidRPr="00CE3BAE">
        <w:rPr>
          <w:b/>
        </w:rPr>
        <w:lastRenderedPageBreak/>
        <w:t>Appendix AF5. Percent MLOs Performing Various Functions, with Data Definitions</w:t>
      </w:r>
    </w:p>
    <w:p w14:paraId="22E51298" w14:textId="77777777" w:rsidR="00530145" w:rsidRDefault="00530145" w:rsidP="00530145">
      <w:pPr>
        <w:jc w:val="both"/>
        <w:rPr>
          <w:b/>
        </w:rPr>
      </w:pPr>
    </w:p>
    <w:tbl>
      <w:tblPr>
        <w:tblStyle w:val="1"/>
        <w:tblpPr w:leftFromText="180" w:rightFromText="180" w:horzAnchor="margin" w:tblpY="490"/>
        <w:tblW w:w="13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400" w:firstRow="0" w:lastRow="0" w:firstColumn="0" w:lastColumn="0" w:noHBand="0" w:noVBand="1"/>
      </w:tblPr>
      <w:tblGrid>
        <w:gridCol w:w="7416"/>
        <w:gridCol w:w="1489"/>
        <w:gridCol w:w="4810"/>
      </w:tblGrid>
      <w:tr w:rsidR="00530145" w14:paraId="1515A3F7" w14:textId="77777777" w:rsidTr="00F51648">
        <w:trPr>
          <w:trHeight w:val="836"/>
        </w:trPr>
        <w:tc>
          <w:tcPr>
            <w:tcW w:w="7416" w:type="dxa"/>
            <w:vMerge w:val="restart"/>
            <w:shd w:val="clear" w:color="auto" w:fill="FFFFFF"/>
          </w:tcPr>
          <w:p w14:paraId="49071CAC" w14:textId="77777777" w:rsidR="00530145" w:rsidRDefault="00530145" w:rsidP="00F51648">
            <w:pPr>
              <w:spacing w:after="0" w:line="240" w:lineRule="auto"/>
              <w:jc w:val="both"/>
            </w:pPr>
            <w:r>
              <w:rPr>
                <w:noProof/>
              </w:rPr>
              <w:drawing>
                <wp:inline distT="0" distB="0" distL="0" distR="0" wp14:anchorId="2394685A" wp14:editId="0F73FDA5">
                  <wp:extent cx="4572000" cy="5086350"/>
                  <wp:effectExtent l="0" t="0" r="0" b="0"/>
                  <wp:docPr id="1652435228" name="Chart 1">
                    <a:extLst xmlns:a="http://schemas.openxmlformats.org/drawingml/2006/main">
                      <a:ext uri="{FF2B5EF4-FFF2-40B4-BE49-F238E27FC236}">
                        <a16:creationId xmlns:a16="http://schemas.microsoft.com/office/drawing/2014/main" id="{40232265-73FE-33DF-EB47-94D925DDCA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1489" w:type="dxa"/>
            <w:shd w:val="clear" w:color="auto" w:fill="FFFFFF"/>
            <w:vAlign w:val="center"/>
          </w:tcPr>
          <w:p w14:paraId="30E3C8F4" w14:textId="77777777" w:rsidR="00530145" w:rsidRPr="00BB29B9" w:rsidRDefault="00530145" w:rsidP="00F51648">
            <w:pPr>
              <w:spacing w:after="0" w:line="240" w:lineRule="auto"/>
              <w:jc w:val="both"/>
              <w:rPr>
                <w:color w:val="000000"/>
                <w:sz w:val="18"/>
                <w:szCs w:val="18"/>
              </w:rPr>
            </w:pPr>
            <w:r w:rsidRPr="005537EE">
              <w:rPr>
                <w:color w:val="000000"/>
                <w:sz w:val="18"/>
                <w:szCs w:val="18"/>
              </w:rPr>
              <w:t>Trainer or Educator</w:t>
            </w:r>
          </w:p>
        </w:tc>
        <w:tc>
          <w:tcPr>
            <w:tcW w:w="4810" w:type="dxa"/>
            <w:shd w:val="clear" w:color="auto" w:fill="FFFFFF"/>
            <w:vAlign w:val="center"/>
          </w:tcPr>
          <w:p w14:paraId="2DA103A5" w14:textId="77777777" w:rsidR="00530145" w:rsidRPr="00BB29B9" w:rsidRDefault="00530145" w:rsidP="00F51648">
            <w:pPr>
              <w:spacing w:after="0" w:line="240" w:lineRule="auto"/>
              <w:jc w:val="both"/>
              <w:rPr>
                <w:color w:val="000000"/>
                <w:sz w:val="18"/>
                <w:szCs w:val="18"/>
              </w:rPr>
            </w:pPr>
            <w:r w:rsidRPr="005537EE">
              <w:rPr>
                <w:color w:val="000000"/>
                <w:sz w:val="18"/>
                <w:szCs w:val="18"/>
              </w:rPr>
              <w:t>Provides training and capacity building on new or innovative methods such as training on farm management, livelihood diversification, marketing and investment</w:t>
            </w:r>
          </w:p>
        </w:tc>
      </w:tr>
      <w:tr w:rsidR="00530145" w14:paraId="30946525" w14:textId="77777777" w:rsidTr="00F51648">
        <w:tblPrEx>
          <w:tblCellMar>
            <w:left w:w="115" w:type="dxa"/>
            <w:right w:w="115" w:type="dxa"/>
          </w:tblCellMar>
        </w:tblPrEx>
        <w:trPr>
          <w:trHeight w:val="431"/>
        </w:trPr>
        <w:tc>
          <w:tcPr>
            <w:tcW w:w="7416" w:type="dxa"/>
            <w:vMerge/>
            <w:shd w:val="clear" w:color="auto" w:fill="FFFFFF"/>
          </w:tcPr>
          <w:p w14:paraId="7A3FF818" w14:textId="77777777" w:rsidR="00530145" w:rsidRDefault="00530145" w:rsidP="00F51648">
            <w:pPr>
              <w:spacing w:after="0" w:line="240" w:lineRule="auto"/>
              <w:jc w:val="both"/>
              <w:rPr>
                <w:noProof/>
              </w:rPr>
            </w:pPr>
          </w:p>
        </w:tc>
        <w:tc>
          <w:tcPr>
            <w:tcW w:w="1489" w:type="dxa"/>
            <w:shd w:val="clear" w:color="auto" w:fill="FFFFFF"/>
            <w:vAlign w:val="center"/>
          </w:tcPr>
          <w:p w14:paraId="031DA7DC" w14:textId="77777777" w:rsidR="00530145" w:rsidRPr="00BB29B9" w:rsidRDefault="00530145" w:rsidP="00F51648">
            <w:pPr>
              <w:spacing w:after="0" w:line="240" w:lineRule="auto"/>
              <w:jc w:val="both"/>
              <w:rPr>
                <w:color w:val="000000"/>
                <w:sz w:val="18"/>
                <w:szCs w:val="18"/>
              </w:rPr>
            </w:pPr>
            <w:r w:rsidRPr="005537EE">
              <w:rPr>
                <w:color w:val="000000"/>
                <w:sz w:val="18"/>
                <w:szCs w:val="18"/>
              </w:rPr>
              <w:t>Advocacy</w:t>
            </w:r>
          </w:p>
        </w:tc>
        <w:tc>
          <w:tcPr>
            <w:tcW w:w="4810" w:type="dxa"/>
            <w:shd w:val="clear" w:color="auto" w:fill="FFFFFF"/>
            <w:vAlign w:val="center"/>
          </w:tcPr>
          <w:p w14:paraId="23BD4F35" w14:textId="77777777" w:rsidR="00530145" w:rsidRPr="00BB29B9" w:rsidRDefault="00530145" w:rsidP="00F51648">
            <w:pPr>
              <w:spacing w:after="0" w:line="240" w:lineRule="auto"/>
              <w:jc w:val="both"/>
              <w:rPr>
                <w:color w:val="000000"/>
                <w:sz w:val="18"/>
                <w:szCs w:val="18"/>
              </w:rPr>
            </w:pPr>
            <w:r w:rsidRPr="005537EE">
              <w:rPr>
                <w:color w:val="000000"/>
                <w:sz w:val="18"/>
                <w:szCs w:val="18"/>
              </w:rPr>
              <w:t>Publicly advocates for a particular cause, interest or approach</w:t>
            </w:r>
          </w:p>
        </w:tc>
      </w:tr>
      <w:tr w:rsidR="00530145" w14:paraId="6C96F0AA" w14:textId="77777777" w:rsidTr="00F51648">
        <w:tblPrEx>
          <w:tblCellMar>
            <w:left w:w="115" w:type="dxa"/>
            <w:right w:w="115" w:type="dxa"/>
          </w:tblCellMar>
        </w:tblPrEx>
        <w:trPr>
          <w:trHeight w:val="315"/>
        </w:trPr>
        <w:tc>
          <w:tcPr>
            <w:tcW w:w="7416" w:type="dxa"/>
            <w:vMerge/>
            <w:shd w:val="clear" w:color="auto" w:fill="FFFFFF"/>
          </w:tcPr>
          <w:p w14:paraId="47F91275"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3946006D" w14:textId="77777777" w:rsidR="00530145" w:rsidRPr="00BB29B9" w:rsidRDefault="00530145" w:rsidP="00F51648">
            <w:pPr>
              <w:spacing w:after="0" w:line="240" w:lineRule="auto"/>
              <w:jc w:val="both"/>
              <w:rPr>
                <w:color w:val="000000"/>
                <w:sz w:val="18"/>
                <w:szCs w:val="18"/>
              </w:rPr>
            </w:pPr>
            <w:r w:rsidRPr="005537EE">
              <w:rPr>
                <w:color w:val="000000"/>
                <w:sz w:val="18"/>
                <w:szCs w:val="18"/>
              </w:rPr>
              <w:t>Knowledge Interpretation</w:t>
            </w:r>
          </w:p>
        </w:tc>
        <w:tc>
          <w:tcPr>
            <w:tcW w:w="4810" w:type="dxa"/>
            <w:shd w:val="clear" w:color="auto" w:fill="FFFFFF"/>
            <w:vAlign w:val="center"/>
          </w:tcPr>
          <w:p w14:paraId="4D8B1AFB" w14:textId="77777777" w:rsidR="00530145" w:rsidRPr="00BB29B9" w:rsidRDefault="00530145" w:rsidP="00F51648">
            <w:pPr>
              <w:spacing w:after="0" w:line="240" w:lineRule="auto"/>
              <w:jc w:val="both"/>
              <w:rPr>
                <w:color w:val="000000"/>
                <w:sz w:val="18"/>
                <w:szCs w:val="18"/>
              </w:rPr>
            </w:pPr>
            <w:r w:rsidRPr="005537EE">
              <w:rPr>
                <w:color w:val="000000"/>
                <w:sz w:val="18"/>
                <w:szCs w:val="18"/>
              </w:rPr>
              <w:t>Interprets evidence/raw data/information for use by others; value added and not just a conduit of information.  Make knowledge products useful for end users.</w:t>
            </w:r>
          </w:p>
        </w:tc>
      </w:tr>
      <w:tr w:rsidR="00530145" w14:paraId="5722A62E" w14:textId="77777777" w:rsidTr="00F51648">
        <w:tblPrEx>
          <w:tblCellMar>
            <w:left w:w="115" w:type="dxa"/>
            <w:right w:w="115" w:type="dxa"/>
          </w:tblCellMar>
        </w:tblPrEx>
        <w:trPr>
          <w:trHeight w:val="315"/>
        </w:trPr>
        <w:tc>
          <w:tcPr>
            <w:tcW w:w="7416" w:type="dxa"/>
            <w:vMerge/>
            <w:shd w:val="clear" w:color="auto" w:fill="FFFFFF"/>
          </w:tcPr>
          <w:p w14:paraId="759B8FA8"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6BE3216E" w14:textId="77777777" w:rsidR="00530145" w:rsidRPr="00BB29B9" w:rsidRDefault="00530145" w:rsidP="00F51648">
            <w:pPr>
              <w:spacing w:after="0" w:line="240" w:lineRule="auto"/>
              <w:jc w:val="both"/>
              <w:rPr>
                <w:color w:val="000000"/>
                <w:sz w:val="18"/>
                <w:szCs w:val="18"/>
              </w:rPr>
            </w:pPr>
            <w:r w:rsidRPr="005537EE">
              <w:rPr>
                <w:color w:val="000000"/>
                <w:sz w:val="18"/>
                <w:szCs w:val="18"/>
              </w:rPr>
              <w:t>Convener</w:t>
            </w:r>
          </w:p>
        </w:tc>
        <w:tc>
          <w:tcPr>
            <w:tcW w:w="4810" w:type="dxa"/>
            <w:shd w:val="clear" w:color="auto" w:fill="FFFFFF"/>
            <w:vAlign w:val="center"/>
          </w:tcPr>
          <w:p w14:paraId="03866D7A" w14:textId="77777777" w:rsidR="00530145" w:rsidRPr="00BB29B9" w:rsidRDefault="00530145" w:rsidP="00F51648">
            <w:pPr>
              <w:spacing w:after="0" w:line="240" w:lineRule="auto"/>
              <w:jc w:val="both"/>
              <w:rPr>
                <w:color w:val="000000"/>
                <w:sz w:val="18"/>
                <w:szCs w:val="18"/>
              </w:rPr>
            </w:pPr>
            <w:r w:rsidRPr="005537EE">
              <w:rPr>
                <w:color w:val="000000"/>
                <w:sz w:val="18"/>
                <w:szCs w:val="18"/>
              </w:rPr>
              <w:t>MLO brings together individuals, groups, or stakeholders to facilitate collaboration, communication, and decision-making-usually towards a shared goal(s).</w:t>
            </w:r>
          </w:p>
        </w:tc>
      </w:tr>
      <w:tr w:rsidR="00530145" w14:paraId="4EB10ADA" w14:textId="77777777" w:rsidTr="00F51648">
        <w:tblPrEx>
          <w:tblCellMar>
            <w:left w:w="115" w:type="dxa"/>
            <w:right w:w="115" w:type="dxa"/>
          </w:tblCellMar>
        </w:tblPrEx>
        <w:trPr>
          <w:trHeight w:val="315"/>
        </w:trPr>
        <w:tc>
          <w:tcPr>
            <w:tcW w:w="7416" w:type="dxa"/>
            <w:vMerge/>
            <w:shd w:val="clear" w:color="auto" w:fill="FFFFFF"/>
          </w:tcPr>
          <w:p w14:paraId="674E09C7"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37D9F3AE" w14:textId="77777777" w:rsidR="00530145" w:rsidRPr="00BB29B9" w:rsidRDefault="00530145" w:rsidP="00F51648">
            <w:pPr>
              <w:spacing w:after="0" w:line="240" w:lineRule="auto"/>
              <w:jc w:val="both"/>
              <w:rPr>
                <w:color w:val="000000"/>
                <w:sz w:val="18"/>
                <w:szCs w:val="18"/>
              </w:rPr>
            </w:pPr>
            <w:r w:rsidRPr="00504428">
              <w:rPr>
                <w:color w:val="000000"/>
                <w:sz w:val="18"/>
                <w:szCs w:val="18"/>
              </w:rPr>
              <w:t>Knowledge Producer</w:t>
            </w:r>
          </w:p>
        </w:tc>
        <w:tc>
          <w:tcPr>
            <w:tcW w:w="4810" w:type="dxa"/>
            <w:shd w:val="clear" w:color="auto" w:fill="FFFFFF"/>
            <w:vAlign w:val="center"/>
          </w:tcPr>
          <w:p w14:paraId="3F6632A0" w14:textId="77777777" w:rsidR="00530145" w:rsidRPr="00BB29B9" w:rsidRDefault="00530145" w:rsidP="00F51648">
            <w:pPr>
              <w:spacing w:after="0" w:line="240" w:lineRule="auto"/>
              <w:jc w:val="both"/>
              <w:rPr>
                <w:color w:val="000000"/>
                <w:sz w:val="18"/>
                <w:szCs w:val="18"/>
              </w:rPr>
            </w:pPr>
            <w:r w:rsidRPr="00504428">
              <w:rPr>
                <w:color w:val="000000"/>
                <w:sz w:val="18"/>
                <w:szCs w:val="18"/>
              </w:rPr>
              <w:t>Systematically creates or collects new evidence (e.g raw data) as part inquiry to understand phenomena</w:t>
            </w:r>
          </w:p>
        </w:tc>
      </w:tr>
      <w:tr w:rsidR="00530145" w14:paraId="6B7599B0" w14:textId="77777777" w:rsidTr="00F51648">
        <w:tblPrEx>
          <w:tblCellMar>
            <w:left w:w="115" w:type="dxa"/>
            <w:right w:w="115" w:type="dxa"/>
          </w:tblCellMar>
        </w:tblPrEx>
        <w:trPr>
          <w:trHeight w:val="315"/>
        </w:trPr>
        <w:tc>
          <w:tcPr>
            <w:tcW w:w="7416" w:type="dxa"/>
            <w:vMerge/>
            <w:shd w:val="clear" w:color="auto" w:fill="FFFFFF"/>
          </w:tcPr>
          <w:p w14:paraId="78FA2828"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2FE37401" w14:textId="77777777" w:rsidR="00530145" w:rsidRPr="00BB29B9" w:rsidRDefault="00530145" w:rsidP="00F51648">
            <w:pPr>
              <w:spacing w:after="0" w:line="240" w:lineRule="auto"/>
              <w:jc w:val="both"/>
              <w:rPr>
                <w:color w:val="000000"/>
                <w:sz w:val="18"/>
                <w:szCs w:val="18"/>
              </w:rPr>
            </w:pPr>
            <w:r w:rsidRPr="00504428">
              <w:rPr>
                <w:color w:val="000000"/>
                <w:sz w:val="18"/>
                <w:szCs w:val="18"/>
              </w:rPr>
              <w:t>Community Organizer</w:t>
            </w:r>
          </w:p>
        </w:tc>
        <w:tc>
          <w:tcPr>
            <w:tcW w:w="4810" w:type="dxa"/>
            <w:shd w:val="clear" w:color="auto" w:fill="FFFFFF"/>
            <w:vAlign w:val="center"/>
          </w:tcPr>
          <w:p w14:paraId="43E60C60" w14:textId="77777777" w:rsidR="00530145" w:rsidRPr="00BB29B9" w:rsidRDefault="00530145" w:rsidP="00F51648">
            <w:pPr>
              <w:spacing w:after="0" w:line="240" w:lineRule="auto"/>
              <w:jc w:val="both"/>
              <w:rPr>
                <w:color w:val="000000"/>
                <w:sz w:val="18"/>
                <w:szCs w:val="18"/>
              </w:rPr>
            </w:pPr>
            <w:r w:rsidRPr="00504428">
              <w:rPr>
                <w:color w:val="000000"/>
                <w:sz w:val="18"/>
                <w:szCs w:val="18"/>
              </w:rPr>
              <w:t>Mobilizes communities towards a common goal or to carry out a joint activity</w:t>
            </w:r>
          </w:p>
        </w:tc>
      </w:tr>
      <w:tr w:rsidR="00530145" w14:paraId="0A98F6CB" w14:textId="77777777" w:rsidTr="00F51648">
        <w:tblPrEx>
          <w:tblCellMar>
            <w:left w:w="115" w:type="dxa"/>
            <w:right w:w="115" w:type="dxa"/>
          </w:tblCellMar>
        </w:tblPrEx>
        <w:trPr>
          <w:trHeight w:val="315"/>
        </w:trPr>
        <w:tc>
          <w:tcPr>
            <w:tcW w:w="7416" w:type="dxa"/>
            <w:vMerge/>
            <w:shd w:val="clear" w:color="auto" w:fill="FFFFFF"/>
          </w:tcPr>
          <w:p w14:paraId="1995D479"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2404F037" w14:textId="77777777" w:rsidR="00530145" w:rsidRPr="00BB29B9" w:rsidRDefault="00530145" w:rsidP="00F51648">
            <w:pPr>
              <w:spacing w:after="0" w:line="240" w:lineRule="auto"/>
              <w:jc w:val="both"/>
              <w:rPr>
                <w:color w:val="000000"/>
                <w:sz w:val="18"/>
                <w:szCs w:val="18"/>
              </w:rPr>
            </w:pPr>
            <w:r w:rsidRPr="00504428">
              <w:rPr>
                <w:color w:val="000000"/>
                <w:sz w:val="18"/>
                <w:szCs w:val="18"/>
              </w:rPr>
              <w:t>Resource Distributor</w:t>
            </w:r>
          </w:p>
        </w:tc>
        <w:tc>
          <w:tcPr>
            <w:tcW w:w="4810" w:type="dxa"/>
            <w:shd w:val="clear" w:color="auto" w:fill="FFFFFF"/>
            <w:vAlign w:val="center"/>
          </w:tcPr>
          <w:p w14:paraId="6C8021AE" w14:textId="77777777" w:rsidR="00530145" w:rsidRPr="00BB29B9" w:rsidRDefault="00530145" w:rsidP="00F51648">
            <w:pPr>
              <w:spacing w:after="0" w:line="240" w:lineRule="auto"/>
              <w:jc w:val="both"/>
              <w:rPr>
                <w:color w:val="000000"/>
                <w:sz w:val="18"/>
                <w:szCs w:val="18"/>
              </w:rPr>
            </w:pPr>
            <w:r w:rsidRPr="00504428">
              <w:rPr>
                <w:color w:val="000000"/>
                <w:sz w:val="18"/>
                <w:szCs w:val="18"/>
              </w:rPr>
              <w:t>Distributes resources for use by actors (including SSPs, MLOs, etc.), such as seeds and equipment</w:t>
            </w:r>
          </w:p>
        </w:tc>
      </w:tr>
      <w:tr w:rsidR="00530145" w14:paraId="3791F33E" w14:textId="77777777" w:rsidTr="00F51648">
        <w:tblPrEx>
          <w:tblCellMar>
            <w:left w:w="115" w:type="dxa"/>
            <w:right w:w="115" w:type="dxa"/>
          </w:tblCellMar>
        </w:tblPrEx>
        <w:trPr>
          <w:trHeight w:val="315"/>
        </w:trPr>
        <w:tc>
          <w:tcPr>
            <w:tcW w:w="7416" w:type="dxa"/>
            <w:vMerge/>
            <w:shd w:val="clear" w:color="auto" w:fill="FFFFFF"/>
          </w:tcPr>
          <w:p w14:paraId="2940707C"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28281B5E" w14:textId="77777777" w:rsidR="00530145" w:rsidRPr="00BB29B9" w:rsidRDefault="00530145" w:rsidP="00F51648">
            <w:pPr>
              <w:spacing w:after="0" w:line="240" w:lineRule="auto"/>
              <w:jc w:val="both"/>
              <w:rPr>
                <w:color w:val="000000"/>
                <w:sz w:val="18"/>
                <w:szCs w:val="18"/>
              </w:rPr>
            </w:pPr>
            <w:r w:rsidRPr="00504428">
              <w:rPr>
                <w:color w:val="000000"/>
                <w:sz w:val="18"/>
                <w:szCs w:val="18"/>
              </w:rPr>
              <w:t>Harvest Broker</w:t>
            </w:r>
          </w:p>
        </w:tc>
        <w:tc>
          <w:tcPr>
            <w:tcW w:w="4810" w:type="dxa"/>
            <w:shd w:val="clear" w:color="auto" w:fill="FFFFFF"/>
            <w:vAlign w:val="center"/>
          </w:tcPr>
          <w:p w14:paraId="25AEA238" w14:textId="77777777" w:rsidR="00530145" w:rsidRPr="00BB29B9" w:rsidRDefault="00530145" w:rsidP="00F51648">
            <w:pPr>
              <w:spacing w:after="0" w:line="240" w:lineRule="auto"/>
              <w:jc w:val="both"/>
              <w:rPr>
                <w:color w:val="000000"/>
                <w:sz w:val="18"/>
                <w:szCs w:val="18"/>
              </w:rPr>
            </w:pPr>
            <w:r>
              <w:rPr>
                <w:color w:val="000000"/>
                <w:sz w:val="18"/>
                <w:szCs w:val="18"/>
              </w:rPr>
              <w:t xml:space="preserve">Helps </w:t>
            </w:r>
            <w:r w:rsidRPr="00504428">
              <w:rPr>
                <w:color w:val="000000"/>
                <w:sz w:val="18"/>
                <w:szCs w:val="18"/>
              </w:rPr>
              <w:t>SSPs to process and access market products (forward linkages) as well as supplying credit, inputs and other services (backward linkages)</w:t>
            </w:r>
          </w:p>
        </w:tc>
      </w:tr>
      <w:tr w:rsidR="00530145" w14:paraId="07F6353C" w14:textId="77777777" w:rsidTr="00F51648">
        <w:tblPrEx>
          <w:tblCellMar>
            <w:left w:w="115" w:type="dxa"/>
            <w:right w:w="115" w:type="dxa"/>
          </w:tblCellMar>
        </w:tblPrEx>
        <w:trPr>
          <w:trHeight w:val="422"/>
        </w:trPr>
        <w:tc>
          <w:tcPr>
            <w:tcW w:w="7416" w:type="dxa"/>
            <w:vMerge/>
            <w:shd w:val="clear" w:color="auto" w:fill="FFFFFF"/>
          </w:tcPr>
          <w:p w14:paraId="752D7480"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6BDB50AD" w14:textId="77777777" w:rsidR="00530145" w:rsidRPr="00BB29B9" w:rsidRDefault="00530145" w:rsidP="00F51648">
            <w:pPr>
              <w:spacing w:after="0" w:line="240" w:lineRule="auto"/>
              <w:jc w:val="both"/>
              <w:rPr>
                <w:color w:val="000000"/>
                <w:sz w:val="18"/>
                <w:szCs w:val="18"/>
              </w:rPr>
            </w:pPr>
            <w:r w:rsidRPr="00504428">
              <w:rPr>
                <w:color w:val="000000"/>
                <w:sz w:val="18"/>
                <w:szCs w:val="18"/>
              </w:rPr>
              <w:t>Finance Supplier</w:t>
            </w:r>
          </w:p>
        </w:tc>
        <w:tc>
          <w:tcPr>
            <w:tcW w:w="4810" w:type="dxa"/>
            <w:shd w:val="clear" w:color="auto" w:fill="FFFFFF"/>
            <w:vAlign w:val="center"/>
          </w:tcPr>
          <w:p w14:paraId="57B2F88E" w14:textId="77777777" w:rsidR="00530145" w:rsidRPr="00BB29B9" w:rsidRDefault="00530145" w:rsidP="00F51648">
            <w:pPr>
              <w:spacing w:after="0" w:line="240" w:lineRule="auto"/>
              <w:jc w:val="both"/>
              <w:rPr>
                <w:color w:val="000000"/>
                <w:sz w:val="18"/>
                <w:szCs w:val="18"/>
              </w:rPr>
            </w:pPr>
            <w:r w:rsidRPr="00504428">
              <w:rPr>
                <w:color w:val="000000"/>
                <w:sz w:val="18"/>
                <w:szCs w:val="18"/>
              </w:rPr>
              <w:t>Provides finance for adaptation activities (Capital)</w:t>
            </w:r>
          </w:p>
        </w:tc>
      </w:tr>
      <w:tr w:rsidR="00530145" w14:paraId="5A64EF05" w14:textId="77777777" w:rsidTr="00F51648">
        <w:tblPrEx>
          <w:tblCellMar>
            <w:left w:w="115" w:type="dxa"/>
            <w:right w:w="115" w:type="dxa"/>
          </w:tblCellMar>
        </w:tblPrEx>
        <w:trPr>
          <w:trHeight w:val="530"/>
        </w:trPr>
        <w:tc>
          <w:tcPr>
            <w:tcW w:w="7416" w:type="dxa"/>
            <w:vMerge/>
            <w:shd w:val="clear" w:color="auto" w:fill="FFFFFF"/>
          </w:tcPr>
          <w:p w14:paraId="0B64E384"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3878F294" w14:textId="77777777" w:rsidR="00530145" w:rsidRPr="00BB29B9" w:rsidRDefault="00530145" w:rsidP="00F51648">
            <w:pPr>
              <w:spacing w:after="0" w:line="240" w:lineRule="auto"/>
              <w:jc w:val="both"/>
              <w:rPr>
                <w:color w:val="000000"/>
                <w:sz w:val="18"/>
                <w:szCs w:val="18"/>
              </w:rPr>
            </w:pPr>
            <w:r w:rsidRPr="00504428">
              <w:rPr>
                <w:color w:val="000000"/>
                <w:sz w:val="18"/>
                <w:szCs w:val="18"/>
              </w:rPr>
              <w:t>Monitoring and Evaluation</w:t>
            </w:r>
          </w:p>
        </w:tc>
        <w:tc>
          <w:tcPr>
            <w:tcW w:w="4810" w:type="dxa"/>
            <w:shd w:val="clear" w:color="auto" w:fill="FFFFFF"/>
            <w:vAlign w:val="center"/>
          </w:tcPr>
          <w:p w14:paraId="12FEF761" w14:textId="77777777" w:rsidR="00530145" w:rsidRPr="00BB29B9" w:rsidRDefault="00530145" w:rsidP="00F51648">
            <w:pPr>
              <w:spacing w:after="0" w:line="240" w:lineRule="auto"/>
              <w:jc w:val="both"/>
              <w:rPr>
                <w:color w:val="000000"/>
                <w:sz w:val="18"/>
                <w:szCs w:val="18"/>
              </w:rPr>
            </w:pPr>
            <w:r w:rsidRPr="00504428">
              <w:rPr>
                <w:color w:val="000000"/>
                <w:sz w:val="18"/>
                <w:szCs w:val="18"/>
              </w:rPr>
              <w:t>Monitors and evaluates progress and / or outcomes of interventions and goals</w:t>
            </w:r>
          </w:p>
        </w:tc>
      </w:tr>
      <w:tr w:rsidR="00530145" w14:paraId="05EE752C" w14:textId="77777777" w:rsidTr="00F51648">
        <w:tblPrEx>
          <w:tblCellMar>
            <w:left w:w="115" w:type="dxa"/>
            <w:right w:w="115" w:type="dxa"/>
          </w:tblCellMar>
        </w:tblPrEx>
        <w:trPr>
          <w:trHeight w:val="530"/>
        </w:trPr>
        <w:tc>
          <w:tcPr>
            <w:tcW w:w="7416" w:type="dxa"/>
            <w:vMerge/>
            <w:shd w:val="clear" w:color="auto" w:fill="FFFFFF"/>
          </w:tcPr>
          <w:p w14:paraId="6D328827"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469E2B3E" w14:textId="77777777" w:rsidR="00530145" w:rsidRPr="00BB29B9" w:rsidRDefault="00530145" w:rsidP="00F51648">
            <w:pPr>
              <w:spacing w:after="0" w:line="240" w:lineRule="auto"/>
              <w:jc w:val="both"/>
              <w:rPr>
                <w:color w:val="000000"/>
                <w:sz w:val="18"/>
                <w:szCs w:val="18"/>
              </w:rPr>
            </w:pPr>
            <w:r w:rsidRPr="003B23CC">
              <w:rPr>
                <w:color w:val="000000"/>
                <w:sz w:val="18"/>
                <w:szCs w:val="18"/>
              </w:rPr>
              <w:t>Technology Producer</w:t>
            </w:r>
          </w:p>
        </w:tc>
        <w:tc>
          <w:tcPr>
            <w:tcW w:w="4810" w:type="dxa"/>
            <w:shd w:val="clear" w:color="auto" w:fill="FFFFFF"/>
            <w:vAlign w:val="center"/>
          </w:tcPr>
          <w:p w14:paraId="3CEDB2BB" w14:textId="77777777" w:rsidR="00530145" w:rsidRPr="00BB29B9" w:rsidRDefault="00530145" w:rsidP="00F51648">
            <w:pPr>
              <w:spacing w:after="0" w:line="240" w:lineRule="auto"/>
              <w:jc w:val="both"/>
              <w:rPr>
                <w:color w:val="000000"/>
                <w:sz w:val="18"/>
                <w:szCs w:val="18"/>
              </w:rPr>
            </w:pPr>
            <w:r w:rsidRPr="003B23CC">
              <w:rPr>
                <w:color w:val="000000"/>
                <w:sz w:val="18"/>
                <w:szCs w:val="18"/>
              </w:rPr>
              <w:t>Creates new products/processes/approaches/directions related to CCA</w:t>
            </w:r>
          </w:p>
        </w:tc>
      </w:tr>
      <w:tr w:rsidR="00530145" w14:paraId="7E7A18DE" w14:textId="77777777" w:rsidTr="00F51648">
        <w:tblPrEx>
          <w:tblCellMar>
            <w:left w:w="115" w:type="dxa"/>
            <w:right w:w="115" w:type="dxa"/>
          </w:tblCellMar>
        </w:tblPrEx>
        <w:trPr>
          <w:trHeight w:val="530"/>
        </w:trPr>
        <w:tc>
          <w:tcPr>
            <w:tcW w:w="7416" w:type="dxa"/>
            <w:vMerge/>
            <w:shd w:val="clear" w:color="auto" w:fill="FFFFFF"/>
          </w:tcPr>
          <w:p w14:paraId="2811C62B"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4CEC2767" w14:textId="77777777" w:rsidR="00530145" w:rsidRPr="00BB29B9" w:rsidRDefault="00530145" w:rsidP="00F51648">
            <w:pPr>
              <w:spacing w:after="0" w:line="240" w:lineRule="auto"/>
              <w:jc w:val="both"/>
              <w:rPr>
                <w:color w:val="000000"/>
                <w:sz w:val="18"/>
                <w:szCs w:val="18"/>
              </w:rPr>
            </w:pPr>
            <w:r w:rsidRPr="003B23CC">
              <w:rPr>
                <w:color w:val="000000"/>
                <w:sz w:val="18"/>
                <w:szCs w:val="18"/>
              </w:rPr>
              <w:t>Village Savings and Loan</w:t>
            </w:r>
          </w:p>
        </w:tc>
        <w:tc>
          <w:tcPr>
            <w:tcW w:w="4810" w:type="dxa"/>
            <w:shd w:val="clear" w:color="auto" w:fill="FFFFFF"/>
            <w:vAlign w:val="center"/>
          </w:tcPr>
          <w:p w14:paraId="1AB074B6" w14:textId="77777777" w:rsidR="00530145" w:rsidRPr="00BB29B9" w:rsidRDefault="00530145" w:rsidP="00F51648">
            <w:pPr>
              <w:spacing w:after="0" w:line="240" w:lineRule="auto"/>
              <w:jc w:val="both"/>
              <w:rPr>
                <w:color w:val="000000"/>
                <w:sz w:val="18"/>
                <w:szCs w:val="18"/>
              </w:rPr>
            </w:pPr>
            <w:r w:rsidRPr="003B23CC">
              <w:rPr>
                <w:color w:val="000000"/>
                <w:sz w:val="18"/>
                <w:szCs w:val="18"/>
              </w:rPr>
              <w:t>Provides or assists in setting up village savings schemes and loans for the benefit of SSPs</w:t>
            </w:r>
          </w:p>
        </w:tc>
      </w:tr>
      <w:tr w:rsidR="00530145" w14:paraId="0FA00970" w14:textId="77777777" w:rsidTr="00F51648">
        <w:tblPrEx>
          <w:tblCellMar>
            <w:left w:w="115" w:type="dxa"/>
            <w:right w:w="115" w:type="dxa"/>
          </w:tblCellMar>
        </w:tblPrEx>
        <w:trPr>
          <w:trHeight w:val="530"/>
        </w:trPr>
        <w:tc>
          <w:tcPr>
            <w:tcW w:w="7416" w:type="dxa"/>
            <w:vMerge/>
            <w:shd w:val="clear" w:color="auto" w:fill="FFFFFF"/>
          </w:tcPr>
          <w:p w14:paraId="2D190A0A"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34A2F22F" w14:textId="77777777" w:rsidR="00530145" w:rsidRPr="00BB29B9" w:rsidRDefault="00530145" w:rsidP="00F51648">
            <w:pPr>
              <w:spacing w:after="0" w:line="240" w:lineRule="auto"/>
              <w:jc w:val="both"/>
              <w:rPr>
                <w:color w:val="000000"/>
                <w:sz w:val="18"/>
                <w:szCs w:val="18"/>
              </w:rPr>
            </w:pPr>
            <w:r w:rsidRPr="00BB29B9">
              <w:rPr>
                <w:color w:val="000000"/>
                <w:sz w:val="18"/>
                <w:szCs w:val="18"/>
              </w:rPr>
              <w:t>Risk Insurance Actor</w:t>
            </w:r>
          </w:p>
        </w:tc>
        <w:tc>
          <w:tcPr>
            <w:tcW w:w="4810" w:type="dxa"/>
            <w:shd w:val="clear" w:color="auto" w:fill="FFFFFF"/>
            <w:vAlign w:val="center"/>
          </w:tcPr>
          <w:p w14:paraId="6A31B2AA" w14:textId="77777777" w:rsidR="00530145" w:rsidRPr="00BB29B9" w:rsidRDefault="00530145" w:rsidP="00F51648">
            <w:pPr>
              <w:spacing w:after="0" w:line="240" w:lineRule="auto"/>
              <w:jc w:val="both"/>
              <w:rPr>
                <w:color w:val="000000"/>
                <w:sz w:val="18"/>
                <w:szCs w:val="18"/>
              </w:rPr>
            </w:pPr>
            <w:r w:rsidRPr="00BB29B9">
              <w:rPr>
                <w:color w:val="000000"/>
                <w:sz w:val="18"/>
                <w:szCs w:val="18"/>
              </w:rPr>
              <w:t>Provides or helps to set up risk insurance for SSPs</w:t>
            </w:r>
          </w:p>
        </w:tc>
      </w:tr>
      <w:tr w:rsidR="00530145" w14:paraId="2FDFD40F" w14:textId="77777777" w:rsidTr="00F51648">
        <w:tblPrEx>
          <w:tblCellMar>
            <w:left w:w="115" w:type="dxa"/>
            <w:right w:w="115" w:type="dxa"/>
          </w:tblCellMar>
        </w:tblPrEx>
        <w:trPr>
          <w:trHeight w:val="456"/>
        </w:trPr>
        <w:tc>
          <w:tcPr>
            <w:tcW w:w="7416" w:type="dxa"/>
            <w:vMerge/>
            <w:shd w:val="clear" w:color="auto" w:fill="FFFFFF"/>
          </w:tcPr>
          <w:p w14:paraId="0996D3D3"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7A48F9B9" w14:textId="77777777" w:rsidR="00530145" w:rsidRPr="00BB29B9" w:rsidRDefault="00530145" w:rsidP="00F51648">
            <w:pPr>
              <w:spacing w:after="0" w:line="240" w:lineRule="auto"/>
              <w:jc w:val="both"/>
              <w:rPr>
                <w:color w:val="000000"/>
                <w:sz w:val="18"/>
                <w:szCs w:val="18"/>
              </w:rPr>
            </w:pPr>
            <w:r w:rsidRPr="00BB29B9">
              <w:rPr>
                <w:color w:val="000000"/>
                <w:sz w:val="18"/>
                <w:szCs w:val="18"/>
              </w:rPr>
              <w:t xml:space="preserve">Other </w:t>
            </w:r>
          </w:p>
        </w:tc>
        <w:tc>
          <w:tcPr>
            <w:tcW w:w="4810" w:type="dxa"/>
            <w:shd w:val="clear" w:color="auto" w:fill="FFFFFF"/>
            <w:vAlign w:val="center"/>
          </w:tcPr>
          <w:p w14:paraId="5CA137A0" w14:textId="77777777" w:rsidR="00530145" w:rsidRPr="00BB29B9" w:rsidRDefault="00530145" w:rsidP="00F51648">
            <w:pPr>
              <w:spacing w:after="0" w:line="240" w:lineRule="auto"/>
              <w:jc w:val="both"/>
              <w:rPr>
                <w:color w:val="000000"/>
                <w:sz w:val="18"/>
                <w:szCs w:val="18"/>
              </w:rPr>
            </w:pPr>
            <w:r w:rsidRPr="00BB29B9">
              <w:rPr>
                <w:color w:val="000000"/>
                <w:sz w:val="18"/>
                <w:szCs w:val="18"/>
              </w:rPr>
              <w:t>Other function other than mentioned in the categories</w:t>
            </w:r>
          </w:p>
        </w:tc>
      </w:tr>
      <w:tr w:rsidR="00530145" w14:paraId="076ADC72" w14:textId="77777777" w:rsidTr="00F51648">
        <w:tblPrEx>
          <w:tblCellMar>
            <w:left w:w="115" w:type="dxa"/>
            <w:right w:w="115" w:type="dxa"/>
          </w:tblCellMar>
        </w:tblPrEx>
        <w:trPr>
          <w:trHeight w:val="456"/>
        </w:trPr>
        <w:tc>
          <w:tcPr>
            <w:tcW w:w="7416" w:type="dxa"/>
            <w:vMerge/>
            <w:shd w:val="clear" w:color="auto" w:fill="FFFFFF"/>
          </w:tcPr>
          <w:p w14:paraId="38D7229C" w14:textId="77777777" w:rsidR="00530145" w:rsidRDefault="00530145" w:rsidP="00F51648">
            <w:pPr>
              <w:widowControl w:val="0"/>
              <w:pBdr>
                <w:top w:val="nil"/>
                <w:left w:val="nil"/>
                <w:bottom w:val="nil"/>
                <w:right w:val="nil"/>
                <w:between w:val="nil"/>
              </w:pBdr>
              <w:spacing w:after="0" w:line="276" w:lineRule="auto"/>
              <w:jc w:val="both"/>
              <w:rPr>
                <w:color w:val="000000"/>
              </w:rPr>
            </w:pPr>
          </w:p>
        </w:tc>
        <w:tc>
          <w:tcPr>
            <w:tcW w:w="1489" w:type="dxa"/>
            <w:shd w:val="clear" w:color="auto" w:fill="FFFFFF"/>
            <w:vAlign w:val="center"/>
          </w:tcPr>
          <w:p w14:paraId="30578860" w14:textId="77777777" w:rsidR="00530145" w:rsidRPr="00BB29B9" w:rsidRDefault="00530145" w:rsidP="00F51648">
            <w:pPr>
              <w:spacing w:after="0" w:line="240" w:lineRule="auto"/>
              <w:jc w:val="both"/>
              <w:rPr>
                <w:color w:val="000000"/>
                <w:sz w:val="18"/>
                <w:szCs w:val="18"/>
              </w:rPr>
            </w:pPr>
          </w:p>
        </w:tc>
        <w:tc>
          <w:tcPr>
            <w:tcW w:w="4810" w:type="dxa"/>
            <w:shd w:val="clear" w:color="auto" w:fill="FFFFFF"/>
            <w:vAlign w:val="center"/>
          </w:tcPr>
          <w:p w14:paraId="29178C37" w14:textId="77777777" w:rsidR="00530145" w:rsidRPr="00BB29B9" w:rsidRDefault="00530145" w:rsidP="00F51648">
            <w:pPr>
              <w:spacing w:after="0" w:line="240" w:lineRule="auto"/>
              <w:jc w:val="both"/>
              <w:rPr>
                <w:color w:val="000000"/>
                <w:sz w:val="18"/>
                <w:szCs w:val="18"/>
              </w:rPr>
            </w:pPr>
          </w:p>
        </w:tc>
      </w:tr>
    </w:tbl>
    <w:p w14:paraId="2997B950" w14:textId="77777777" w:rsidR="00530145" w:rsidRDefault="00530145" w:rsidP="00530145">
      <w:pPr>
        <w:jc w:val="both"/>
        <w:rPr>
          <w:b/>
        </w:rPr>
      </w:pPr>
      <w:r w:rsidRPr="008E5EA6">
        <w:rPr>
          <w:b/>
        </w:rPr>
        <w:lastRenderedPageBreak/>
        <w:t>Appendix AF</w:t>
      </w:r>
      <w:r>
        <w:rPr>
          <w:b/>
        </w:rPr>
        <w:t>6</w:t>
      </w:r>
      <w:r w:rsidRPr="008E5EA6">
        <w:rPr>
          <w:b/>
        </w:rPr>
        <w:t>. Percent MLOs by Number of Capacities and Functions</w:t>
      </w:r>
    </w:p>
    <w:p w14:paraId="3CACF8DF" w14:textId="77777777" w:rsidR="00530145" w:rsidRDefault="00530145" w:rsidP="00530145">
      <w:pPr>
        <w:jc w:val="both"/>
      </w:pPr>
      <w:r w:rsidRPr="00CE3BAE">
        <w:rPr>
          <w:noProof/>
          <w:bdr w:val="single" w:sz="8" w:space="0" w:color="auto"/>
        </w:rPr>
        <w:drawing>
          <wp:inline distT="0" distB="0" distL="0" distR="0" wp14:anchorId="6FD65836" wp14:editId="0D031571">
            <wp:extent cx="5988050" cy="3048000"/>
            <wp:effectExtent l="0" t="0" r="12700" b="0"/>
            <wp:docPr id="199214008" name="Chart 1">
              <a:extLst xmlns:a="http://schemas.openxmlformats.org/drawingml/2006/main">
                <a:ext uri="{FF2B5EF4-FFF2-40B4-BE49-F238E27FC236}">
                  <a16:creationId xmlns:a16="http://schemas.microsoft.com/office/drawing/2014/main" id="{FB1D0E38-7730-B402-BFBA-790A43FC05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2D44F70" w14:textId="77777777" w:rsidR="00530145" w:rsidRDefault="00530145" w:rsidP="00530145">
      <w:pPr>
        <w:jc w:val="both"/>
        <w:rPr>
          <w:b/>
        </w:rPr>
      </w:pPr>
    </w:p>
    <w:p w14:paraId="35F86004" w14:textId="77777777" w:rsidR="00530145" w:rsidRDefault="00530145" w:rsidP="00530145">
      <w:pPr>
        <w:jc w:val="both"/>
        <w:rPr>
          <w:b/>
        </w:rPr>
        <w:sectPr w:rsidR="00530145" w:rsidSect="00530145">
          <w:pgSz w:w="15840" w:h="12240" w:orient="landscape" w:code="1"/>
          <w:pgMar w:top="1440" w:right="1440" w:bottom="1440" w:left="1440" w:header="720" w:footer="720" w:gutter="0"/>
          <w:cols w:space="720"/>
          <w:docGrid w:linePitch="299"/>
        </w:sectPr>
      </w:pPr>
    </w:p>
    <w:p w14:paraId="14885B9D" w14:textId="77777777" w:rsidR="00530145" w:rsidRDefault="00530145" w:rsidP="00530145">
      <w:pPr>
        <w:jc w:val="both"/>
        <w:rPr>
          <w:b/>
        </w:rPr>
      </w:pPr>
      <w:r>
        <w:rPr>
          <w:b/>
        </w:rPr>
        <w:lastRenderedPageBreak/>
        <w:t>Appendix Tables</w:t>
      </w:r>
    </w:p>
    <w:p w14:paraId="4E2F4790" w14:textId="77777777" w:rsidR="00530145" w:rsidRPr="002910EA" w:rsidRDefault="00530145" w:rsidP="00530145">
      <w:pPr>
        <w:spacing w:after="60"/>
        <w:jc w:val="both"/>
      </w:pPr>
      <w:r>
        <w:t>Table AT1.</w:t>
      </w:r>
      <w:r w:rsidRPr="002910EA">
        <w:t xml:space="preserve"> Examples of </w:t>
      </w:r>
      <w:r>
        <w:t>three types of MLOs</w:t>
      </w:r>
    </w:p>
    <w:tbl>
      <w:tblPr>
        <w:tblStyle w:val="1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45"/>
        <w:gridCol w:w="3060"/>
        <w:gridCol w:w="3145"/>
      </w:tblGrid>
      <w:tr w:rsidR="00530145" w14:paraId="090D280F" w14:textId="77777777" w:rsidTr="00F51648">
        <w:tc>
          <w:tcPr>
            <w:tcW w:w="3145" w:type="dxa"/>
          </w:tcPr>
          <w:p w14:paraId="06D93BA1" w14:textId="77777777" w:rsidR="00530145" w:rsidRDefault="00530145" w:rsidP="00F51648">
            <w:pPr>
              <w:spacing w:after="60"/>
              <w:jc w:val="both"/>
              <w:rPr>
                <w:b/>
                <w:sz w:val="21"/>
                <w:szCs w:val="21"/>
              </w:rPr>
            </w:pPr>
            <w:r>
              <w:rPr>
                <w:b/>
                <w:sz w:val="21"/>
                <w:szCs w:val="21"/>
              </w:rPr>
              <w:t>Local NPO/CBO</w:t>
            </w:r>
          </w:p>
        </w:tc>
        <w:tc>
          <w:tcPr>
            <w:tcW w:w="3060" w:type="dxa"/>
          </w:tcPr>
          <w:p w14:paraId="56D13A92" w14:textId="77777777" w:rsidR="00530145" w:rsidRDefault="00530145" w:rsidP="00F51648">
            <w:pPr>
              <w:spacing w:after="60"/>
              <w:jc w:val="both"/>
              <w:rPr>
                <w:b/>
                <w:sz w:val="21"/>
                <w:szCs w:val="21"/>
              </w:rPr>
            </w:pPr>
            <w:r>
              <w:rPr>
                <w:b/>
                <w:sz w:val="21"/>
                <w:szCs w:val="21"/>
              </w:rPr>
              <w:t>International NPO</w:t>
            </w:r>
          </w:p>
        </w:tc>
        <w:tc>
          <w:tcPr>
            <w:tcW w:w="3145" w:type="dxa"/>
          </w:tcPr>
          <w:p w14:paraId="33C0DDE3" w14:textId="77777777" w:rsidR="00530145" w:rsidRDefault="00530145" w:rsidP="00F51648">
            <w:pPr>
              <w:spacing w:after="60"/>
              <w:jc w:val="both"/>
              <w:rPr>
                <w:b/>
                <w:sz w:val="21"/>
                <w:szCs w:val="21"/>
              </w:rPr>
            </w:pPr>
            <w:r>
              <w:rPr>
                <w:b/>
                <w:sz w:val="21"/>
                <w:szCs w:val="21"/>
              </w:rPr>
              <w:t xml:space="preserve"> Private Sector</w:t>
            </w:r>
          </w:p>
        </w:tc>
      </w:tr>
      <w:tr w:rsidR="00530145" w14:paraId="71EA3111" w14:textId="77777777" w:rsidTr="00F51648">
        <w:trPr>
          <w:trHeight w:val="530"/>
        </w:trPr>
        <w:tc>
          <w:tcPr>
            <w:tcW w:w="3145" w:type="dxa"/>
          </w:tcPr>
          <w:p w14:paraId="58C66BB7" w14:textId="77777777" w:rsidR="00530145" w:rsidRDefault="00530145" w:rsidP="00F51648">
            <w:pPr>
              <w:rPr>
                <w:b/>
                <w:sz w:val="21"/>
                <w:szCs w:val="21"/>
              </w:rPr>
            </w:pPr>
            <w:r w:rsidRPr="00647BB5">
              <w:rPr>
                <w:bCs/>
                <w:sz w:val="21"/>
                <w:szCs w:val="21"/>
              </w:rPr>
              <w:t>SA06 is a</w:t>
            </w:r>
            <w:r>
              <w:rPr>
                <w:bCs/>
                <w:sz w:val="21"/>
                <w:szCs w:val="21"/>
              </w:rPr>
              <w:t xml:space="preserve"> medium (between 10-50 employees)</w:t>
            </w:r>
            <w:r w:rsidRPr="00647BB5">
              <w:rPr>
                <w:bCs/>
                <w:sz w:val="21"/>
                <w:szCs w:val="21"/>
              </w:rPr>
              <w:t xml:space="preserve"> community-based organization operating in one region of KwaZulu-Natal, South Africa. It was founded by local women with an intention to advocate for women’s and girls’ rights in areas governed by traditional authorities. This includes championing for women and girls to be included in traditional leadership structures, which are currently dominated by men. The organization advocates for girls and women to assume rightful roles as leaders of their communities and take</w:t>
            </w:r>
            <w:r>
              <w:rPr>
                <w:bCs/>
                <w:sz w:val="21"/>
                <w:szCs w:val="21"/>
              </w:rPr>
              <w:t>s</w:t>
            </w:r>
            <w:r w:rsidRPr="00647BB5">
              <w:rPr>
                <w:bCs/>
                <w:sz w:val="21"/>
                <w:szCs w:val="21"/>
              </w:rPr>
              <w:t xml:space="preserve"> action to address the many issues they face. The societal issues addressed include kidnapping of girls for forced marriage, uneven household labor, and others. SA06 also works with women farmers to train them on farming techniques, applying agroecology principles and climate change adaptation strategies. As part of its interventions, SA06 seeks to highlight the impact of climate change on women and girls. Other interventions include environmental education and citizen science activities, targeting women and girls. SA06 works in collaboration with other local NGOs and government departments. </w:t>
            </w:r>
            <w:r>
              <w:rPr>
                <w:bCs/>
                <w:sz w:val="21"/>
                <w:szCs w:val="21"/>
              </w:rPr>
              <w:t>(</w:t>
            </w:r>
            <w:r>
              <w:rPr>
                <w:sz w:val="21"/>
                <w:szCs w:val="21"/>
              </w:rPr>
              <w:t>Organization Type in dataset: 14%)</w:t>
            </w:r>
          </w:p>
        </w:tc>
        <w:tc>
          <w:tcPr>
            <w:tcW w:w="3060" w:type="dxa"/>
          </w:tcPr>
          <w:p w14:paraId="4F1F2206" w14:textId="77777777" w:rsidR="00530145" w:rsidRDefault="00530145" w:rsidP="00F51648">
            <w:pPr>
              <w:spacing w:after="60"/>
              <w:rPr>
                <w:sz w:val="21"/>
                <w:szCs w:val="21"/>
              </w:rPr>
            </w:pPr>
            <w:r w:rsidRPr="00C03542">
              <w:rPr>
                <w:sz w:val="21"/>
                <w:szCs w:val="21"/>
              </w:rPr>
              <w:t>MW25</w:t>
            </w:r>
            <w:r>
              <w:rPr>
                <w:sz w:val="21"/>
                <w:szCs w:val="21"/>
              </w:rPr>
              <w:t xml:space="preserve"> is a medium-sized MLO (between 10-50 employees) that</w:t>
            </w:r>
            <w:r w:rsidRPr="00C03542">
              <w:rPr>
                <w:sz w:val="21"/>
                <w:szCs w:val="21"/>
              </w:rPr>
              <w:t xml:space="preserve"> operates in multiple countries in Asia, Africa, and Malawi, with projects spanning multiple districts in Malawi. As a humanitarian and development organization</w:t>
            </w:r>
            <w:r w:rsidRPr="00C03542">
              <w:rPr>
                <w:b/>
                <w:sz w:val="21"/>
                <w:szCs w:val="21"/>
              </w:rPr>
              <w:t xml:space="preserve">, </w:t>
            </w:r>
            <w:r w:rsidRPr="00C03542">
              <w:rPr>
                <w:sz w:val="21"/>
                <w:szCs w:val="21"/>
              </w:rPr>
              <w:t>MW25 focuses on food security, livelihood, climate change adaptation, health, nutrition and water and sanitation. The organization works in collaboration with others to enhance resilience, food security and climate smart agriculture for smallholder farmers. Some of their work include renovations of irrigation schemes, promoting village savings and loans, implementing early warning systems and supporting beekeeping and livestock programs to improve community resilience. MW25 partners with government agencies and meteorological services to disseminate climate information and advisories. Under gender, the organization mainstreams initiatives using the Gender Action Learning Systems (GALS) approach, training women to address household decision making and economic empowerment. (</w:t>
            </w:r>
            <w:r>
              <w:rPr>
                <w:sz w:val="21"/>
                <w:szCs w:val="21"/>
              </w:rPr>
              <w:t>Organization Type in dataset: 14%</w:t>
            </w:r>
            <w:r w:rsidRPr="00C03542">
              <w:rPr>
                <w:sz w:val="21"/>
                <w:szCs w:val="21"/>
              </w:rPr>
              <w:t>).</w:t>
            </w:r>
          </w:p>
        </w:tc>
        <w:tc>
          <w:tcPr>
            <w:tcW w:w="3145" w:type="dxa"/>
          </w:tcPr>
          <w:p w14:paraId="78691226" w14:textId="77777777" w:rsidR="00530145" w:rsidRDefault="00530145" w:rsidP="00F51648">
            <w:pPr>
              <w:spacing w:after="60"/>
              <w:rPr>
                <w:sz w:val="21"/>
                <w:szCs w:val="21"/>
              </w:rPr>
            </w:pPr>
            <w:r>
              <w:rPr>
                <w:sz w:val="21"/>
                <w:szCs w:val="21"/>
              </w:rPr>
              <w:t xml:space="preserve">GH 11 is a relatively small (Less than 10 employees) private sector company based in Ghana which specializes in providing precision-based forecasts and climate smart advisories to farmers and the Agric business sector. The company’s operations are not limited to Ghana, but has clients based in West Africa, East Africa and Brazil. Interview evidence shows that GH 11 provides a service to over two million farmers, who receive CIS ranging alerts, forecasts and advisories. Some specific activities include planning cropping calendars for the benefit of the farmers. The company uses three business models to offer a portfolio of different products for their clients. Apart from providing CIS related services to clients, GH11 also provides farming inputs such as fertilizers and other products in partnership with other companies. The company has strong science capacity which uses machine learning and algorithms to get weather information. It uses various platforms to distribute CIS, such as audio platforms to issue alerts. </w:t>
            </w:r>
          </w:p>
        </w:tc>
      </w:tr>
    </w:tbl>
    <w:p w14:paraId="40693D5B" w14:textId="77777777" w:rsidR="00530145" w:rsidRDefault="00530145" w:rsidP="00530145">
      <w:pPr>
        <w:spacing w:line="276" w:lineRule="auto"/>
        <w:jc w:val="both"/>
        <w:rPr>
          <w:b/>
          <w:sz w:val="24"/>
          <w:szCs w:val="24"/>
        </w:rPr>
      </w:pPr>
    </w:p>
    <w:p w14:paraId="2063A05B" w14:textId="77777777" w:rsidR="00530145" w:rsidRDefault="00530145" w:rsidP="00530145">
      <w:pPr>
        <w:jc w:val="both"/>
        <w:rPr>
          <w:b/>
        </w:rPr>
      </w:pPr>
      <w:r>
        <w:rPr>
          <w:b/>
        </w:rPr>
        <w:br w:type="page"/>
      </w:r>
    </w:p>
    <w:p w14:paraId="290B83CC" w14:textId="77777777" w:rsidR="00530145" w:rsidRPr="002910EA" w:rsidRDefault="00530145" w:rsidP="00530145">
      <w:pPr>
        <w:jc w:val="both"/>
      </w:pPr>
      <w:r w:rsidRPr="002910EA">
        <w:lastRenderedPageBreak/>
        <w:t xml:space="preserve">Appendix AT2. </w:t>
      </w:r>
      <w:r>
        <w:t xml:space="preserve">Comparing Low and Core </w:t>
      </w:r>
      <w:r w:rsidRPr="002910EA">
        <w:t xml:space="preserve">Climate Change </w:t>
      </w:r>
      <w:r>
        <w:t xml:space="preserve">Adaptation </w:t>
      </w:r>
      <w:r w:rsidRPr="002910EA">
        <w:t xml:space="preserve">Focus </w:t>
      </w:r>
      <w:r>
        <w:t>of MLOs</w:t>
      </w:r>
    </w:p>
    <w:tbl>
      <w:tblPr>
        <w:tblStyle w:val="10"/>
        <w:tblW w:w="101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55"/>
        <w:gridCol w:w="5309"/>
      </w:tblGrid>
      <w:tr w:rsidR="00530145" w14:paraId="7EB00829" w14:textId="77777777" w:rsidTr="00F51648">
        <w:trPr>
          <w:trHeight w:val="295"/>
        </w:trPr>
        <w:tc>
          <w:tcPr>
            <w:tcW w:w="4855" w:type="dxa"/>
          </w:tcPr>
          <w:p w14:paraId="39CC008D" w14:textId="77777777" w:rsidR="00530145" w:rsidRDefault="00530145" w:rsidP="00F51648">
            <w:pPr>
              <w:spacing w:after="60"/>
              <w:jc w:val="both"/>
              <w:rPr>
                <w:b/>
                <w:sz w:val="21"/>
                <w:szCs w:val="21"/>
              </w:rPr>
            </w:pPr>
            <w:r>
              <w:rPr>
                <w:b/>
                <w:sz w:val="21"/>
                <w:szCs w:val="21"/>
              </w:rPr>
              <w:t>Core CCA Focus</w:t>
            </w:r>
          </w:p>
        </w:tc>
        <w:tc>
          <w:tcPr>
            <w:tcW w:w="5309" w:type="dxa"/>
          </w:tcPr>
          <w:p w14:paraId="623DFA16" w14:textId="77777777" w:rsidR="00530145" w:rsidRDefault="00530145" w:rsidP="00F51648">
            <w:pPr>
              <w:spacing w:after="60"/>
              <w:jc w:val="both"/>
              <w:rPr>
                <w:b/>
                <w:sz w:val="21"/>
                <w:szCs w:val="21"/>
              </w:rPr>
            </w:pPr>
            <w:r>
              <w:rPr>
                <w:b/>
                <w:sz w:val="21"/>
                <w:szCs w:val="21"/>
              </w:rPr>
              <w:t>Low CCA Focus</w:t>
            </w:r>
          </w:p>
        </w:tc>
      </w:tr>
      <w:tr w:rsidR="00530145" w14:paraId="58C6C6F6" w14:textId="77777777" w:rsidTr="00F51648">
        <w:trPr>
          <w:trHeight w:val="3725"/>
        </w:trPr>
        <w:tc>
          <w:tcPr>
            <w:tcW w:w="4855" w:type="dxa"/>
          </w:tcPr>
          <w:p w14:paraId="42361BDC" w14:textId="77777777" w:rsidR="00530145" w:rsidRDefault="00530145" w:rsidP="00F51648">
            <w:pPr>
              <w:spacing w:after="60"/>
              <w:rPr>
                <w:sz w:val="21"/>
                <w:szCs w:val="21"/>
              </w:rPr>
            </w:pPr>
            <w:r>
              <w:rPr>
                <w:sz w:val="21"/>
                <w:szCs w:val="21"/>
              </w:rPr>
              <w:t>KY11 is fully dedicated to climate change adaptation (CCA), with 100% of its projects incorporating CCA activities. Its key CCA activities include climate- smart agriculture, drip irrigation using solar energy, water and soil management, capacity, and resilience building for small-scale farmers. KY11 also provides climate services, information dissemination, and capacity building sessions for local farmers, ensuring adaptation strategies effectiveness at the community level. The organization integrates gender sensitive approaches by working with women-led farming groups and addressing cultural barriers to women’s participation in CCA efforts</w:t>
            </w:r>
          </w:p>
        </w:tc>
        <w:tc>
          <w:tcPr>
            <w:tcW w:w="5309" w:type="dxa"/>
          </w:tcPr>
          <w:p w14:paraId="30D79047" w14:textId="77777777" w:rsidR="00530145" w:rsidRDefault="00530145" w:rsidP="00F51648">
            <w:pPr>
              <w:spacing w:after="60"/>
              <w:rPr>
                <w:sz w:val="21"/>
                <w:szCs w:val="21"/>
              </w:rPr>
            </w:pPr>
            <w:r>
              <w:rPr>
                <w:sz w:val="21"/>
                <w:szCs w:val="21"/>
              </w:rPr>
              <w:t>SA02 is a medium size development organization based in South Africa. It initially focused on public health and HIV/AIDS prevention and evolved into a multiple sectoral organization integrating health, food security, climate change adaptation, and economic empowerment. While climate adaptation is part of their activities, it is not a primary focus, accounting for only about five% of its current portfolio, whereas, it has been 10-20% in the previous years due to funding constraints. The organization integrates CCA into other programs, such as household gardens for caregivers in children’s programs, using agroecology principles and resilience building strategies. The organization seeks to expand climate adaptation work with interest in funding and strategic growth in the sector.</w:t>
            </w:r>
          </w:p>
        </w:tc>
      </w:tr>
    </w:tbl>
    <w:p w14:paraId="5CCBBD08" w14:textId="77777777" w:rsidR="00530145" w:rsidRDefault="00530145" w:rsidP="00530145">
      <w:pPr>
        <w:spacing w:after="60"/>
        <w:jc w:val="both"/>
        <w:rPr>
          <w:sz w:val="24"/>
          <w:szCs w:val="24"/>
        </w:rPr>
      </w:pPr>
    </w:p>
    <w:p w14:paraId="0F1FCACE" w14:textId="77777777" w:rsidR="00530145" w:rsidRDefault="00530145" w:rsidP="00530145">
      <w:pPr>
        <w:jc w:val="both"/>
      </w:pPr>
      <w:r>
        <w:br w:type="page"/>
      </w:r>
    </w:p>
    <w:p w14:paraId="51B3EDB8" w14:textId="77777777" w:rsidR="00530145" w:rsidRDefault="00530145" w:rsidP="00530145">
      <w:pPr>
        <w:jc w:val="both"/>
        <w:rPr>
          <w:b/>
        </w:rPr>
      </w:pPr>
    </w:p>
    <w:p w14:paraId="7EB37E1D" w14:textId="77777777" w:rsidR="00530145" w:rsidRPr="00C37561" w:rsidRDefault="00530145" w:rsidP="00530145">
      <w:pPr>
        <w:spacing w:after="60"/>
        <w:jc w:val="both"/>
        <w:rPr>
          <w:sz w:val="24"/>
          <w:szCs w:val="24"/>
        </w:rPr>
      </w:pPr>
      <w:r w:rsidRPr="00C37561">
        <w:rPr>
          <w:sz w:val="24"/>
          <w:szCs w:val="24"/>
        </w:rPr>
        <w:t>Appendix AT</w:t>
      </w:r>
      <w:r>
        <w:rPr>
          <w:sz w:val="24"/>
          <w:szCs w:val="24"/>
        </w:rPr>
        <w:t>3</w:t>
      </w:r>
      <w:r w:rsidRPr="00C37561">
        <w:rPr>
          <w:sz w:val="24"/>
          <w:szCs w:val="24"/>
        </w:rPr>
        <w:t xml:space="preserve">: </w:t>
      </w:r>
      <w:r>
        <w:rPr>
          <w:sz w:val="24"/>
          <w:szCs w:val="24"/>
        </w:rPr>
        <w:t>Ma</w:t>
      </w:r>
      <w:r w:rsidRPr="00C37561">
        <w:rPr>
          <w:sz w:val="24"/>
          <w:szCs w:val="24"/>
        </w:rPr>
        <w:t>cro</w:t>
      </w:r>
      <w:r>
        <w:rPr>
          <w:sz w:val="24"/>
          <w:szCs w:val="24"/>
        </w:rPr>
        <w:t xml:space="preserve">, meso and </w:t>
      </w:r>
      <w:r w:rsidRPr="00C37561">
        <w:rPr>
          <w:sz w:val="24"/>
          <w:szCs w:val="24"/>
        </w:rPr>
        <w:t>m</w:t>
      </w:r>
      <w:r>
        <w:rPr>
          <w:sz w:val="24"/>
          <w:szCs w:val="24"/>
        </w:rPr>
        <w:t>i</w:t>
      </w:r>
      <w:r w:rsidRPr="00C37561">
        <w:rPr>
          <w:sz w:val="24"/>
          <w:szCs w:val="24"/>
        </w:rPr>
        <w:t>cro</w:t>
      </w:r>
      <w:r>
        <w:rPr>
          <w:sz w:val="24"/>
          <w:szCs w:val="24"/>
        </w:rPr>
        <w:t xml:space="preserve"> influence orientation of MLOs</w:t>
      </w:r>
    </w:p>
    <w:tbl>
      <w:tblPr>
        <w:tblStyle w:val="9"/>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10"/>
        <w:gridCol w:w="2859"/>
        <w:gridCol w:w="3281"/>
      </w:tblGrid>
      <w:tr w:rsidR="00530145" w14:paraId="11DF4D32" w14:textId="77777777" w:rsidTr="00F51648">
        <w:trPr>
          <w:trHeight w:val="582"/>
        </w:trPr>
        <w:tc>
          <w:tcPr>
            <w:tcW w:w="3210" w:type="dxa"/>
          </w:tcPr>
          <w:p w14:paraId="46FA094F" w14:textId="77777777" w:rsidR="00530145" w:rsidRDefault="00530145" w:rsidP="00F51648">
            <w:pPr>
              <w:spacing w:after="60"/>
              <w:jc w:val="both"/>
              <w:rPr>
                <w:b/>
                <w:sz w:val="20"/>
                <w:szCs w:val="20"/>
              </w:rPr>
            </w:pPr>
            <w:r>
              <w:rPr>
                <w:b/>
                <w:sz w:val="20"/>
                <w:szCs w:val="20"/>
              </w:rPr>
              <w:t>Orientation toward the influence of funders and policy</w:t>
            </w:r>
          </w:p>
        </w:tc>
        <w:tc>
          <w:tcPr>
            <w:tcW w:w="2859" w:type="dxa"/>
          </w:tcPr>
          <w:p w14:paraId="0143EF66" w14:textId="77777777" w:rsidR="00530145" w:rsidRDefault="00530145" w:rsidP="00F51648">
            <w:pPr>
              <w:spacing w:after="60"/>
              <w:jc w:val="both"/>
              <w:rPr>
                <w:b/>
                <w:sz w:val="20"/>
                <w:szCs w:val="20"/>
              </w:rPr>
            </w:pPr>
            <w:r>
              <w:rPr>
                <w:b/>
                <w:sz w:val="20"/>
                <w:szCs w:val="20"/>
              </w:rPr>
              <w:t>Orientation toward influence of other MLOs</w:t>
            </w:r>
          </w:p>
        </w:tc>
        <w:tc>
          <w:tcPr>
            <w:tcW w:w="3281" w:type="dxa"/>
          </w:tcPr>
          <w:p w14:paraId="2643CB69" w14:textId="77777777" w:rsidR="00530145" w:rsidRDefault="00530145" w:rsidP="00F51648">
            <w:pPr>
              <w:spacing w:after="60"/>
              <w:jc w:val="both"/>
              <w:rPr>
                <w:b/>
                <w:sz w:val="20"/>
                <w:szCs w:val="20"/>
              </w:rPr>
            </w:pPr>
            <w:r>
              <w:rPr>
                <w:b/>
                <w:sz w:val="20"/>
                <w:szCs w:val="20"/>
              </w:rPr>
              <w:t>Orientation toward influence of small share producers</w:t>
            </w:r>
          </w:p>
        </w:tc>
      </w:tr>
      <w:tr w:rsidR="00530145" w14:paraId="71D7DC1D" w14:textId="77777777" w:rsidTr="00F51648">
        <w:trPr>
          <w:trHeight w:val="2600"/>
        </w:trPr>
        <w:tc>
          <w:tcPr>
            <w:tcW w:w="3210" w:type="dxa"/>
          </w:tcPr>
          <w:p w14:paraId="3EA1322C" w14:textId="77777777" w:rsidR="00530145" w:rsidRDefault="00530145" w:rsidP="00F51648">
            <w:pPr>
              <w:spacing w:after="60"/>
              <w:rPr>
                <w:sz w:val="20"/>
                <w:szCs w:val="20"/>
              </w:rPr>
            </w:pPr>
            <w:r>
              <w:rPr>
                <w:sz w:val="20"/>
                <w:szCs w:val="20"/>
              </w:rPr>
              <w:t xml:space="preserve">KY20 is a Kenyan NPO which works with international, national and county partners to champion women and girls’ rights. The organization is involved in movement building, targeting women-led self-help groups and community-based organizations with an intention to empower women. The intention is to influence policies at national and county levels (macro level influence). Some of the key functions of KY20 include advocacy, trainer and educator, community organizer among others.  It uses a bottom-up in an intentional effort to promote the voice and collective agency of grassroots communities and to influence policy. Besides championing women and girls’ rights, KY 20 also promotes agroecology in communities. </w:t>
            </w:r>
          </w:p>
          <w:p w14:paraId="490E8A41" w14:textId="77777777" w:rsidR="00530145" w:rsidRDefault="00530145" w:rsidP="00F51648">
            <w:pPr>
              <w:spacing w:after="60"/>
              <w:rPr>
                <w:sz w:val="20"/>
                <w:szCs w:val="20"/>
              </w:rPr>
            </w:pPr>
          </w:p>
        </w:tc>
        <w:tc>
          <w:tcPr>
            <w:tcW w:w="2859" w:type="dxa"/>
          </w:tcPr>
          <w:p w14:paraId="4DDAADB0" w14:textId="77777777" w:rsidR="00530145" w:rsidRDefault="00530145" w:rsidP="00F51648">
            <w:pPr>
              <w:spacing w:after="60"/>
              <w:rPr>
                <w:sz w:val="20"/>
                <w:szCs w:val="20"/>
              </w:rPr>
            </w:pPr>
            <w:r>
              <w:rPr>
                <w:sz w:val="20"/>
                <w:szCs w:val="20"/>
              </w:rPr>
              <w:t>MW28 is a medium-size international NPO whose operations in Malawi are core CCA focused, promoting adaptation through agroecology. MW28 does not work directly with SSPs but focusses on forming partnerships with other MLOs (meso-level influence). It receives funding from a variety of sources, and partnerships with local organizations to implement projects targeting SSPs. In these partnerships, MW28 takes on the roles of knowledge producer; trainer and educator; finance supplier and community organizer. The MLO has in-house gender and monitoring and evaluation expertise. However, it lacks agriculture development expertise and climate information expertise.</w:t>
            </w:r>
          </w:p>
        </w:tc>
        <w:tc>
          <w:tcPr>
            <w:tcW w:w="3281" w:type="dxa"/>
          </w:tcPr>
          <w:p w14:paraId="59461D1E" w14:textId="77777777" w:rsidR="00530145" w:rsidRDefault="00530145" w:rsidP="00F51648">
            <w:pPr>
              <w:spacing w:after="60"/>
              <w:rPr>
                <w:sz w:val="20"/>
                <w:szCs w:val="20"/>
              </w:rPr>
            </w:pPr>
            <w:r>
              <w:rPr>
                <w:sz w:val="20"/>
                <w:szCs w:val="20"/>
              </w:rPr>
              <w:t>GH02 is an organization of more than 40 years that works in the agriculture sector in Ghana, supporting farmers to improve production, facilitating value chain linkages, cooperative development, and the use of technologies that help farmers to adapt to climate change impacts. GH02 runs an animal and crop research institute responsible for experimentation, testing of climate resilient varieties and technologies targeting SSPs. The research institute also trains farmers in innovative approaches, new varieties, and other necessary skills.</w:t>
            </w:r>
          </w:p>
        </w:tc>
      </w:tr>
    </w:tbl>
    <w:p w14:paraId="01244B09" w14:textId="77777777" w:rsidR="00530145" w:rsidRDefault="00530145" w:rsidP="00530145">
      <w:pPr>
        <w:spacing w:after="60"/>
        <w:jc w:val="both"/>
        <w:rPr>
          <w:b/>
          <w:sz w:val="24"/>
          <w:szCs w:val="24"/>
        </w:rPr>
      </w:pPr>
    </w:p>
    <w:p w14:paraId="685F4D8B" w14:textId="77777777" w:rsidR="00530145" w:rsidRDefault="00530145" w:rsidP="00530145">
      <w:pPr>
        <w:jc w:val="both"/>
        <w:rPr>
          <w:b/>
        </w:rPr>
      </w:pPr>
    </w:p>
    <w:p w14:paraId="2B2EACF5" w14:textId="77777777" w:rsidR="00530145" w:rsidRDefault="00530145" w:rsidP="00530145">
      <w:pPr>
        <w:jc w:val="both"/>
        <w:rPr>
          <w:b/>
        </w:rPr>
      </w:pPr>
      <w:r>
        <w:rPr>
          <w:b/>
        </w:rPr>
        <w:br w:type="page"/>
      </w:r>
    </w:p>
    <w:p w14:paraId="38AE01AE" w14:textId="77777777" w:rsidR="00530145" w:rsidRPr="00C22D78" w:rsidRDefault="00530145" w:rsidP="00530145">
      <w:pPr>
        <w:spacing w:after="60"/>
        <w:jc w:val="both"/>
        <w:rPr>
          <w:color w:val="000000"/>
          <w:sz w:val="24"/>
          <w:szCs w:val="24"/>
        </w:rPr>
      </w:pPr>
      <w:r w:rsidRPr="00C22D78">
        <w:rPr>
          <w:color w:val="000000"/>
          <w:sz w:val="24"/>
          <w:szCs w:val="24"/>
        </w:rPr>
        <w:lastRenderedPageBreak/>
        <w:t>Appendix AT</w:t>
      </w:r>
      <w:r>
        <w:rPr>
          <w:color w:val="000000"/>
          <w:sz w:val="24"/>
          <w:szCs w:val="24"/>
        </w:rPr>
        <w:t>4</w:t>
      </w:r>
      <w:r w:rsidRPr="00C22D78">
        <w:rPr>
          <w:color w:val="000000"/>
          <w:sz w:val="24"/>
          <w:szCs w:val="24"/>
        </w:rPr>
        <w:t>: Functions and capacities of MLOs involved in CIS and Gender</w:t>
      </w:r>
    </w:p>
    <w:tbl>
      <w:tblPr>
        <w:tblStyle w:val="8"/>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5"/>
        <w:gridCol w:w="3870"/>
        <w:gridCol w:w="4225"/>
      </w:tblGrid>
      <w:tr w:rsidR="00530145" w14:paraId="58FA5923" w14:textId="77777777" w:rsidTr="00F51648">
        <w:tc>
          <w:tcPr>
            <w:tcW w:w="1255" w:type="dxa"/>
          </w:tcPr>
          <w:p w14:paraId="06833F6A" w14:textId="77777777" w:rsidR="00530145" w:rsidRDefault="00530145" w:rsidP="00F51648">
            <w:pPr>
              <w:spacing w:after="60"/>
              <w:jc w:val="both"/>
              <w:rPr>
                <w:b/>
                <w:sz w:val="20"/>
                <w:szCs w:val="20"/>
              </w:rPr>
            </w:pPr>
          </w:p>
        </w:tc>
        <w:tc>
          <w:tcPr>
            <w:tcW w:w="3870" w:type="dxa"/>
          </w:tcPr>
          <w:p w14:paraId="742478C2" w14:textId="77777777" w:rsidR="00530145" w:rsidRDefault="00530145" w:rsidP="00F51648">
            <w:pPr>
              <w:spacing w:after="60"/>
              <w:jc w:val="both"/>
              <w:rPr>
                <w:b/>
                <w:sz w:val="20"/>
                <w:szCs w:val="20"/>
              </w:rPr>
            </w:pPr>
            <w:r>
              <w:rPr>
                <w:b/>
                <w:sz w:val="20"/>
                <w:szCs w:val="20"/>
              </w:rPr>
              <w:t>Private Sector MLO</w:t>
            </w:r>
          </w:p>
        </w:tc>
        <w:tc>
          <w:tcPr>
            <w:tcW w:w="4225" w:type="dxa"/>
          </w:tcPr>
          <w:p w14:paraId="36398D9C" w14:textId="77777777" w:rsidR="00530145" w:rsidRDefault="00530145" w:rsidP="00F51648">
            <w:pPr>
              <w:spacing w:after="60"/>
              <w:jc w:val="both"/>
              <w:rPr>
                <w:b/>
                <w:sz w:val="20"/>
                <w:szCs w:val="20"/>
              </w:rPr>
            </w:pPr>
            <w:r>
              <w:rPr>
                <w:b/>
                <w:sz w:val="20"/>
                <w:szCs w:val="20"/>
              </w:rPr>
              <w:t>Local NPO/CBO MLO</w:t>
            </w:r>
          </w:p>
        </w:tc>
      </w:tr>
      <w:tr w:rsidR="00530145" w14:paraId="65FE2FC2" w14:textId="77777777" w:rsidTr="00F51648">
        <w:tc>
          <w:tcPr>
            <w:tcW w:w="1255" w:type="dxa"/>
          </w:tcPr>
          <w:p w14:paraId="173A67CA" w14:textId="77777777" w:rsidR="00530145" w:rsidRDefault="00530145" w:rsidP="00F51648">
            <w:pPr>
              <w:spacing w:after="60"/>
              <w:jc w:val="both"/>
              <w:rPr>
                <w:b/>
                <w:sz w:val="20"/>
                <w:szCs w:val="20"/>
              </w:rPr>
            </w:pPr>
            <w:r>
              <w:rPr>
                <w:b/>
                <w:sz w:val="20"/>
                <w:szCs w:val="20"/>
              </w:rPr>
              <w:t>Climate Information Services</w:t>
            </w:r>
          </w:p>
        </w:tc>
        <w:tc>
          <w:tcPr>
            <w:tcW w:w="3870" w:type="dxa"/>
          </w:tcPr>
          <w:p w14:paraId="36AC5C37" w14:textId="77777777" w:rsidR="00530145" w:rsidRDefault="00530145" w:rsidP="00F51648">
            <w:pPr>
              <w:spacing w:after="60"/>
              <w:rPr>
                <w:sz w:val="20"/>
                <w:szCs w:val="20"/>
              </w:rPr>
            </w:pPr>
            <w:r>
              <w:rPr>
                <w:sz w:val="20"/>
                <w:szCs w:val="20"/>
              </w:rPr>
              <w:t>GH16 (10-50 employees) is an agri-tech company operating in various regions in Ghana. The organization focuses on disseminating climate-smart information, weather forecast, and market data to farmers using digital platforms like SMS, voice messages and call centers. The MLO also liaise with third –party climate data providers such as Ghana Meteorological Agency (GMET) and open weather to deliver customized forecasts. Their business model, (B-to-B-to-C) enables organizations (B) to subscribe and connect their services to farmers (C), addressing challenges like accessibility and willingness to pay. GH16 also plays a key role in data collection through surveys and offers training to enhance farmers' understanding of climate data and decision making. Key functions performed by GH 16 include: harvest broker; knowledge producer; knowledge interpretation and trainer/educator. To achieve these functions, GH 16 relies on the agriculture development expertise, research capacity as well training of staff in climate information and services (CIS).</w:t>
            </w:r>
          </w:p>
        </w:tc>
        <w:tc>
          <w:tcPr>
            <w:tcW w:w="4225" w:type="dxa"/>
          </w:tcPr>
          <w:p w14:paraId="0D5A8DCA" w14:textId="77777777" w:rsidR="00530145" w:rsidRDefault="00530145" w:rsidP="00F51648">
            <w:pPr>
              <w:spacing w:after="60"/>
              <w:rPr>
                <w:sz w:val="20"/>
                <w:szCs w:val="20"/>
              </w:rPr>
            </w:pPr>
            <w:r>
              <w:rPr>
                <w:sz w:val="20"/>
                <w:szCs w:val="20"/>
              </w:rPr>
              <w:t xml:space="preserve">MW 09 (10-50 employees) is a Malawian non-profit organization dedicated to enhancing agricultural development through innovative communication technologies. Its mission is to empower SSPs with the knowledge and information they need to improve their livelihoods, enhance food security, and promote sustainable agricultural practices. It utilizes radio, information and communication technologies, and mobile platforms to deliver critical agricultural information to farmers across Malawi. This includes covers best farming practices, climate change adaptation, weather information, market prices, and health information. The organization also engages farmers through interactive call-in shows and mobile messaging services, sending timely and relevant agricultural information directly to their phones. These personalized advisory services help farmers implement best practices in their own specific situations. Beyond information translation and dissemination to farmers, MW09 conducts training for broadcasters and radio stations. </w:t>
            </w:r>
          </w:p>
        </w:tc>
      </w:tr>
      <w:tr w:rsidR="00530145" w14:paraId="3AD2F8FA" w14:textId="77777777" w:rsidTr="00F51648">
        <w:tc>
          <w:tcPr>
            <w:tcW w:w="1255" w:type="dxa"/>
          </w:tcPr>
          <w:p w14:paraId="637B1A37" w14:textId="77777777" w:rsidR="00530145" w:rsidRDefault="00530145" w:rsidP="00F51648">
            <w:pPr>
              <w:spacing w:after="60"/>
              <w:jc w:val="both"/>
              <w:rPr>
                <w:b/>
                <w:sz w:val="20"/>
                <w:szCs w:val="20"/>
              </w:rPr>
            </w:pPr>
            <w:r>
              <w:rPr>
                <w:b/>
                <w:sz w:val="20"/>
                <w:szCs w:val="20"/>
              </w:rPr>
              <w:t>Gender Focus</w:t>
            </w:r>
          </w:p>
        </w:tc>
        <w:tc>
          <w:tcPr>
            <w:tcW w:w="3870" w:type="dxa"/>
          </w:tcPr>
          <w:p w14:paraId="04A989AC" w14:textId="77777777" w:rsidR="00530145" w:rsidRDefault="00530145" w:rsidP="00F51648">
            <w:pPr>
              <w:spacing w:after="60"/>
              <w:rPr>
                <w:sz w:val="20"/>
                <w:szCs w:val="20"/>
              </w:rPr>
            </w:pPr>
            <w:r>
              <w:rPr>
                <w:sz w:val="20"/>
                <w:szCs w:val="20"/>
              </w:rPr>
              <w:t xml:space="preserve">KY14 is a small private company (less than ten employees) which officially started operating in 1996 in Kenya. KY14’s primary mission is to provide farmers with high quality climate resilient seeds to improve agriculture productivity. The business is funded from profits, but other funders include donors and bank loans. Besides providing high quality seeds to the farmers, KY14 also contracts farmers to produce seeds for the market. KY 14 also provides farmers with climate information and services through bulk SMSs services. Other functions offered by KY 14 include trainer/educator, knowledge producing and interpretation. KY 14 has a strong gender focus and emphasizes involvement of women in the entire value chain. However, </w:t>
            </w:r>
            <w:r>
              <w:rPr>
                <w:sz w:val="20"/>
                <w:szCs w:val="20"/>
              </w:rPr>
              <w:lastRenderedPageBreak/>
              <w:t>KY14 does not have gender or CIS experts in-house.</w:t>
            </w:r>
          </w:p>
        </w:tc>
        <w:tc>
          <w:tcPr>
            <w:tcW w:w="4225" w:type="dxa"/>
          </w:tcPr>
          <w:p w14:paraId="77134F37" w14:textId="77777777" w:rsidR="00530145" w:rsidRDefault="00530145" w:rsidP="00F51648">
            <w:pPr>
              <w:spacing w:after="60"/>
              <w:rPr>
                <w:b/>
                <w:sz w:val="20"/>
                <w:szCs w:val="20"/>
              </w:rPr>
            </w:pPr>
            <w:r>
              <w:rPr>
                <w:sz w:val="20"/>
                <w:szCs w:val="20"/>
              </w:rPr>
              <w:lastRenderedPageBreak/>
              <w:t>MLO-SA08 is a small (less than 10 employees) South African NGO founded in 2010 to promote gender equality in climate action by ensuring that climate policies and adaptations strategies are gender–responsive. The organization focuses on advocacy, capacity building and community-led climate solutions, particularly for women and small-scale farmers. It integrates gender analysis into climate projects, addressing climate –smart agriculture, renewable energy and water conservation initiatives while bridging the gap between policymakers and local communities. SA08 work is deeply rooted in gender justice, ensuring that women play a central role in climate adaptation and resilience building.</w:t>
            </w:r>
          </w:p>
        </w:tc>
      </w:tr>
    </w:tbl>
    <w:p w14:paraId="4AA65C5F" w14:textId="77777777" w:rsidR="00530145" w:rsidRDefault="00530145" w:rsidP="00530145">
      <w:pPr>
        <w:spacing w:after="60"/>
        <w:jc w:val="both"/>
        <w:rPr>
          <w:color w:val="000000"/>
        </w:rPr>
      </w:pPr>
    </w:p>
    <w:p w14:paraId="6B328246" w14:textId="77777777" w:rsidR="00530145" w:rsidRDefault="00530145" w:rsidP="00530145">
      <w:pPr>
        <w:jc w:val="both"/>
        <w:rPr>
          <w:b/>
          <w:sz w:val="24"/>
          <w:szCs w:val="24"/>
        </w:rPr>
      </w:pPr>
      <w:r>
        <w:rPr>
          <w:b/>
          <w:sz w:val="24"/>
          <w:szCs w:val="24"/>
        </w:rPr>
        <w:br w:type="page"/>
      </w:r>
    </w:p>
    <w:p w14:paraId="0BBCA880" w14:textId="77777777" w:rsidR="00530145" w:rsidRPr="00965BCB" w:rsidRDefault="00530145" w:rsidP="00530145">
      <w:pPr>
        <w:spacing w:after="60"/>
        <w:jc w:val="both"/>
        <w:rPr>
          <w:sz w:val="24"/>
          <w:szCs w:val="24"/>
        </w:rPr>
      </w:pPr>
      <w:r w:rsidRPr="00965BCB">
        <w:rPr>
          <w:sz w:val="24"/>
          <w:szCs w:val="24"/>
        </w:rPr>
        <w:lastRenderedPageBreak/>
        <w:t>Appendix AT</w:t>
      </w:r>
      <w:r>
        <w:rPr>
          <w:sz w:val="24"/>
          <w:szCs w:val="24"/>
        </w:rPr>
        <w:t>5</w:t>
      </w:r>
      <w:r w:rsidRPr="00965BCB">
        <w:rPr>
          <w:sz w:val="24"/>
          <w:szCs w:val="24"/>
        </w:rPr>
        <w:t xml:space="preserve">: Examples of variation in MLO capacities and functions </w:t>
      </w:r>
    </w:p>
    <w:tbl>
      <w:tblPr>
        <w:tblStyle w:val="7"/>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4961"/>
      </w:tblGrid>
      <w:tr w:rsidR="00530145" w14:paraId="46E882B2" w14:textId="77777777" w:rsidTr="00F51648">
        <w:trPr>
          <w:trHeight w:val="368"/>
        </w:trPr>
        <w:tc>
          <w:tcPr>
            <w:tcW w:w="4815" w:type="dxa"/>
          </w:tcPr>
          <w:p w14:paraId="5F98EDB8" w14:textId="77777777" w:rsidR="00530145" w:rsidRDefault="00530145" w:rsidP="00F51648">
            <w:pPr>
              <w:spacing w:after="60"/>
              <w:jc w:val="both"/>
              <w:rPr>
                <w:b/>
              </w:rPr>
            </w:pPr>
            <w:r>
              <w:rPr>
                <w:b/>
              </w:rPr>
              <w:t>High Capacity, High Function MLO</w:t>
            </w:r>
          </w:p>
        </w:tc>
        <w:tc>
          <w:tcPr>
            <w:tcW w:w="4961" w:type="dxa"/>
          </w:tcPr>
          <w:p w14:paraId="08E4A708" w14:textId="77777777" w:rsidR="00530145" w:rsidRDefault="00530145" w:rsidP="00F51648">
            <w:pPr>
              <w:spacing w:after="60"/>
              <w:jc w:val="both"/>
              <w:rPr>
                <w:b/>
              </w:rPr>
            </w:pPr>
            <w:r>
              <w:rPr>
                <w:b/>
              </w:rPr>
              <w:t>Medium Capacity, Medium Function MLO</w:t>
            </w:r>
          </w:p>
        </w:tc>
      </w:tr>
      <w:tr w:rsidR="00530145" w:rsidRPr="00CE3BAE" w14:paraId="4FA53AC5" w14:textId="77777777" w:rsidTr="00F51648">
        <w:trPr>
          <w:trHeight w:val="4697"/>
        </w:trPr>
        <w:tc>
          <w:tcPr>
            <w:tcW w:w="4815" w:type="dxa"/>
          </w:tcPr>
          <w:p w14:paraId="60EAC79F" w14:textId="77777777" w:rsidR="00530145" w:rsidRDefault="00530145" w:rsidP="00F51648">
            <w:pPr>
              <w:spacing w:after="60"/>
            </w:pPr>
            <w:r>
              <w:t>MW06 is a large NPO based in Malawi with over 100 employees. At its peak, it had around 500 employees. The organization is involved in a wide spectrum of themes, which include sustainable agriculture, natural resources management and water resources. The most common functions performed by the organization include resource distributor; finance supplier; convener; harvest broker; trainer/educator; knowledge interpretation and advocacy. According to the evidence provided in the interview, MW06 has expertise which spans fields such as agronomy, agribusiness, natural resource management, gender, women and youth.  The staff received gender and CIS training. M06 also partners with other MLOs in the various projects they are involved in.</w:t>
            </w:r>
          </w:p>
        </w:tc>
        <w:tc>
          <w:tcPr>
            <w:tcW w:w="4961" w:type="dxa"/>
          </w:tcPr>
          <w:p w14:paraId="29F8FA40" w14:textId="77777777" w:rsidR="00530145" w:rsidRPr="00CE3BAE" w:rsidRDefault="00530145" w:rsidP="00F51648">
            <w:pPr>
              <w:spacing w:after="60"/>
            </w:pPr>
            <w:r w:rsidRPr="00CE3BAE">
              <w:t>KY01 is a medium-sized Kenyan NPO with about 50 employees. The organization’s key thematic entry involves securing land tenure for rural communities. Some of the common functions performed by the organization include convening, community organizer, advocacy, knowledge interpretation and training. KY01 also has several capacities including finance (finance manager, 3 accountants); peace; land and legal issues; lobbying and advocacy; several CIS officers and an in-house gender specialist. In addition, KY01 has a gender system in place. It works with several other partners, including national government, county, international and other MLOs.</w:t>
            </w:r>
          </w:p>
        </w:tc>
      </w:tr>
    </w:tbl>
    <w:p w14:paraId="10CC8963" w14:textId="77777777" w:rsidR="00530145" w:rsidRDefault="00530145" w:rsidP="00530145">
      <w:pPr>
        <w:spacing w:after="60"/>
        <w:jc w:val="both"/>
      </w:pPr>
    </w:p>
    <w:p w14:paraId="11BF4B12" w14:textId="77777777" w:rsidR="00530145" w:rsidRDefault="00530145" w:rsidP="00530145">
      <w:pPr>
        <w:spacing w:after="60"/>
        <w:jc w:val="both"/>
      </w:pPr>
    </w:p>
    <w:p w14:paraId="72AFBC8A" w14:textId="77777777" w:rsidR="00530145" w:rsidRDefault="00530145" w:rsidP="00530145">
      <w:pPr>
        <w:jc w:val="both"/>
        <w:rPr>
          <w:b/>
        </w:rPr>
      </w:pPr>
    </w:p>
    <w:p w14:paraId="5AE0F384" w14:textId="77777777" w:rsidR="00530145" w:rsidRDefault="00530145" w:rsidP="00530145">
      <w:pPr>
        <w:jc w:val="both"/>
        <w:rPr>
          <w:b/>
        </w:rPr>
      </w:pPr>
    </w:p>
    <w:p w14:paraId="3A6714D3" w14:textId="77777777" w:rsidR="00865217" w:rsidRDefault="00865217"/>
    <w:sectPr w:rsidR="00865217" w:rsidSect="00530145">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145"/>
    <w:rsid w:val="002E281E"/>
    <w:rsid w:val="003201BB"/>
    <w:rsid w:val="003E2C47"/>
    <w:rsid w:val="00530145"/>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D7E02"/>
  <w15:chartTrackingRefBased/>
  <w15:docId w15:val="{1C7598A2-1921-4BA8-B887-5F456B741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145"/>
    <w:pPr>
      <w:spacing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53014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3014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3014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3014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3014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30145"/>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30145"/>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30145"/>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30145"/>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1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01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01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01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01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01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01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01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0145"/>
    <w:rPr>
      <w:rFonts w:eastAsiaTheme="majorEastAsia" w:cstheme="majorBidi"/>
      <w:color w:val="272727" w:themeColor="text1" w:themeTint="D8"/>
    </w:rPr>
  </w:style>
  <w:style w:type="paragraph" w:styleId="Title">
    <w:name w:val="Title"/>
    <w:basedOn w:val="Normal"/>
    <w:next w:val="Normal"/>
    <w:link w:val="TitleChar"/>
    <w:uiPriority w:val="10"/>
    <w:qFormat/>
    <w:rsid w:val="0053014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301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0145"/>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301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0145"/>
    <w:pPr>
      <w:spacing w:before="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30145"/>
    <w:rPr>
      <w:i/>
      <w:iCs/>
      <w:color w:val="404040" w:themeColor="text1" w:themeTint="BF"/>
    </w:rPr>
  </w:style>
  <w:style w:type="paragraph" w:styleId="ListParagraph">
    <w:name w:val="List Paragraph"/>
    <w:basedOn w:val="Normal"/>
    <w:uiPriority w:val="34"/>
    <w:qFormat/>
    <w:rsid w:val="00530145"/>
    <w:pPr>
      <w:spacing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530145"/>
    <w:rPr>
      <w:i/>
      <w:iCs/>
      <w:color w:val="0F4761" w:themeColor="accent1" w:themeShade="BF"/>
    </w:rPr>
  </w:style>
  <w:style w:type="paragraph" w:styleId="IntenseQuote">
    <w:name w:val="Intense Quote"/>
    <w:basedOn w:val="Normal"/>
    <w:next w:val="Normal"/>
    <w:link w:val="IntenseQuoteChar"/>
    <w:uiPriority w:val="30"/>
    <w:qFormat/>
    <w:rsid w:val="0053014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30145"/>
    <w:rPr>
      <w:i/>
      <w:iCs/>
      <w:color w:val="0F4761" w:themeColor="accent1" w:themeShade="BF"/>
    </w:rPr>
  </w:style>
  <w:style w:type="character" w:styleId="IntenseReference">
    <w:name w:val="Intense Reference"/>
    <w:basedOn w:val="DefaultParagraphFont"/>
    <w:uiPriority w:val="32"/>
    <w:qFormat/>
    <w:rsid w:val="00530145"/>
    <w:rPr>
      <w:b/>
      <w:bCs/>
      <w:smallCaps/>
      <w:color w:val="0F4761" w:themeColor="accent1" w:themeShade="BF"/>
      <w:spacing w:val="5"/>
    </w:rPr>
  </w:style>
  <w:style w:type="table" w:customStyle="1" w:styleId="11">
    <w:name w:val="11"/>
    <w:basedOn w:val="TableNormal"/>
    <w:rsid w:val="00530145"/>
    <w:pPr>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10">
    <w:name w:val="10"/>
    <w:basedOn w:val="TableNormal"/>
    <w:rsid w:val="00530145"/>
    <w:pPr>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9">
    <w:name w:val="9"/>
    <w:basedOn w:val="TableNormal"/>
    <w:rsid w:val="00530145"/>
    <w:pPr>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8">
    <w:name w:val="8"/>
    <w:basedOn w:val="TableNormal"/>
    <w:rsid w:val="00530145"/>
    <w:pPr>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7">
    <w:name w:val="7"/>
    <w:basedOn w:val="TableNormal"/>
    <w:rsid w:val="00530145"/>
    <w:pPr>
      <w:spacing w:after="0" w:line="240" w:lineRule="auto"/>
    </w:pPr>
    <w:rPr>
      <w:rFonts w:ascii="Calibri" w:eastAsia="Calibri" w:hAnsi="Calibri" w:cs="Calibri"/>
      <w:kern w:val="0"/>
      <w:sz w:val="22"/>
      <w:szCs w:val="22"/>
      <w14:ligatures w14:val="none"/>
    </w:rPr>
    <w:tblPr>
      <w:tblStyleRowBandSize w:val="1"/>
      <w:tblStyleColBandSize w:val="1"/>
    </w:tblPr>
  </w:style>
  <w:style w:type="table" w:customStyle="1" w:styleId="4">
    <w:name w:val="4"/>
    <w:basedOn w:val="TableNormal"/>
    <w:rsid w:val="00530145"/>
    <w:pPr>
      <w:spacing w:line="259" w:lineRule="auto"/>
    </w:pPr>
    <w:rPr>
      <w:rFonts w:ascii="Calibri" w:eastAsia="Calibri" w:hAnsi="Calibri" w:cs="Calibri"/>
      <w:kern w:val="0"/>
      <w:sz w:val="22"/>
      <w:szCs w:val="22"/>
      <w14:ligatures w14:val="none"/>
    </w:rPr>
    <w:tblPr>
      <w:tblStyleRowBandSize w:val="1"/>
      <w:tblStyleColBandSize w:val="1"/>
      <w:tblCellMar>
        <w:left w:w="115" w:type="dxa"/>
        <w:right w:w="115" w:type="dxa"/>
      </w:tblCellMar>
    </w:tblPr>
  </w:style>
  <w:style w:type="table" w:customStyle="1" w:styleId="1">
    <w:name w:val="1"/>
    <w:basedOn w:val="TableNormal"/>
    <w:rsid w:val="00530145"/>
    <w:pPr>
      <w:spacing w:line="259" w:lineRule="auto"/>
    </w:pPr>
    <w:rPr>
      <w:rFonts w:ascii="Calibri" w:eastAsia="Calibri" w:hAnsi="Calibri" w:cs="Calibri"/>
      <w:kern w:val="0"/>
      <w:sz w:val="22"/>
      <w:szCs w:val="22"/>
      <w14:ligatures w14:val="none"/>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5.xml"/><Relationship Id="rId3" Type="http://schemas.openxmlformats.org/officeDocument/2006/relationships/webSettings" Target="webSettings.xml"/><Relationship Id="rId7" Type="http://schemas.openxmlformats.org/officeDocument/2006/relationships/chart" Target="charts/chart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11" Type="http://schemas.openxmlformats.org/officeDocument/2006/relationships/theme" Target="theme/theme1.xml"/><Relationship Id="rId5" Type="http://schemas.openxmlformats.org/officeDocument/2006/relationships/chart" Target="charts/chart2.xml"/><Relationship Id="rId10" Type="http://schemas.openxmlformats.org/officeDocument/2006/relationships/fontTable" Target="fontTable.xml"/><Relationship Id="rId4" Type="http://schemas.openxmlformats.org/officeDocument/2006/relationships/chart" Target="charts/chart1.xml"/><Relationship Id="rId9" Type="http://schemas.openxmlformats.org/officeDocument/2006/relationships/chart" Target="charts/chart6.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ewwelch1\AppData\Local\Microsoft\Windows\INetCache\Content.Outlook\ME4LQQ2E\Working%20File_20%20March.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ewwelch1\AppData\Local\Microsoft\Windows\INetCache\Content.Outlook\ME4LQQ2E\Working%20File_20%20March.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ewwelch1\AppData\Local\Microsoft\Windows\INetCache\Content.Outlook\ME4LQQ2E\Working%20File_20%20March.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ewwelch1\AppData\Local\Microsoft\Windows\INetCache\Content.Outlook\ME4LQQ2E\Working%20File_20%20March.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'Geographic Coverage'!$H$21:$H$24</c:f>
              <c:strCache>
                <c:ptCount val="4"/>
                <c:pt idx="0">
                  <c:v>Single Domestic Location</c:v>
                </c:pt>
                <c:pt idx="1">
                  <c:v>Multiple Domestic Locations</c:v>
                </c:pt>
                <c:pt idx="2">
                  <c:v>Multiple Countries</c:v>
                </c:pt>
                <c:pt idx="3">
                  <c:v>Multiple Continents</c:v>
                </c:pt>
              </c:strCache>
            </c:strRef>
          </c:cat>
          <c:val>
            <c:numRef>
              <c:f>'Geographic Coverage'!$I$21:$I$24</c:f>
              <c:numCache>
                <c:formatCode>0%</c:formatCode>
                <c:ptCount val="4"/>
                <c:pt idx="0">
                  <c:v>0.11428571428571428</c:v>
                </c:pt>
                <c:pt idx="1">
                  <c:v>0.8</c:v>
                </c:pt>
                <c:pt idx="2">
                  <c:v>0.42857142857142855</c:v>
                </c:pt>
                <c:pt idx="3">
                  <c:v>0.27142857142857141</c:v>
                </c:pt>
              </c:numCache>
            </c:numRef>
          </c:val>
          <c:extLst>
            <c:ext xmlns:c16="http://schemas.microsoft.com/office/drawing/2014/chart" uri="{C3380CC4-5D6E-409C-BE32-E72D297353CC}">
              <c16:uniqueId val="{00000000-0FC2-4956-B7C3-F617C7F8054C}"/>
            </c:ext>
          </c:extLst>
        </c:ser>
        <c:dLbls>
          <c:showLegendKey val="0"/>
          <c:showVal val="0"/>
          <c:showCatName val="0"/>
          <c:showSerName val="0"/>
          <c:showPercent val="0"/>
          <c:showBubbleSize val="0"/>
        </c:dLbls>
        <c:gapWidth val="219"/>
        <c:overlap val="-27"/>
        <c:axId val="684147472"/>
        <c:axId val="684155752"/>
      </c:barChart>
      <c:catAx>
        <c:axId val="684147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84155752"/>
        <c:crosses val="autoZero"/>
        <c:auto val="1"/>
        <c:lblAlgn val="ctr"/>
        <c:lblOffset val="100"/>
        <c:noMultiLvlLbl val="0"/>
      </c:catAx>
      <c:valAx>
        <c:axId val="684155752"/>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841474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'MLO Size'!$B$3:$B$6</c:f>
              <c:strCache>
                <c:ptCount val="4"/>
                <c:pt idx="0">
                  <c:v>Less than 10</c:v>
                </c:pt>
                <c:pt idx="1">
                  <c:v>10 to 50</c:v>
                </c:pt>
                <c:pt idx="2">
                  <c:v>51-250</c:v>
                </c:pt>
                <c:pt idx="3">
                  <c:v>More than 250</c:v>
                </c:pt>
              </c:strCache>
            </c:strRef>
          </c:cat>
          <c:val>
            <c:numRef>
              <c:f>'MLO Size'!$C$3:$C$6</c:f>
              <c:numCache>
                <c:formatCode>0%</c:formatCode>
                <c:ptCount val="4"/>
                <c:pt idx="0">
                  <c:v>0.26</c:v>
                </c:pt>
                <c:pt idx="1">
                  <c:v>0.44</c:v>
                </c:pt>
                <c:pt idx="2">
                  <c:v>0.23</c:v>
                </c:pt>
                <c:pt idx="3">
                  <c:v>0.08</c:v>
                </c:pt>
              </c:numCache>
            </c:numRef>
          </c:val>
          <c:extLst>
            <c:ext xmlns:c16="http://schemas.microsoft.com/office/drawing/2014/chart" uri="{C3380CC4-5D6E-409C-BE32-E72D297353CC}">
              <c16:uniqueId val="{00000000-4EEC-4874-8DF8-767647479246}"/>
            </c:ext>
          </c:extLst>
        </c:ser>
        <c:dLbls>
          <c:showLegendKey val="0"/>
          <c:showVal val="0"/>
          <c:showCatName val="0"/>
          <c:showSerName val="0"/>
          <c:showPercent val="0"/>
          <c:showBubbleSize val="0"/>
        </c:dLbls>
        <c:gapWidth val="219"/>
        <c:overlap val="-27"/>
        <c:axId val="782992296"/>
        <c:axId val="782989056"/>
      </c:barChart>
      <c:catAx>
        <c:axId val="7829922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2989056"/>
        <c:crosses val="autoZero"/>
        <c:auto val="1"/>
        <c:lblAlgn val="ctr"/>
        <c:lblOffset val="100"/>
        <c:noMultiLvlLbl val="0"/>
      </c:catAx>
      <c:valAx>
        <c:axId val="7829890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29922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'Age Distribution'!$D$21:$D$24</c:f>
              <c:strCache>
                <c:ptCount val="4"/>
                <c:pt idx="0">
                  <c:v>Less than 5 years old</c:v>
                </c:pt>
                <c:pt idx="1">
                  <c:v>Between 5 and 14 years old</c:v>
                </c:pt>
                <c:pt idx="2">
                  <c:v>Between 15 and 30 years old</c:v>
                </c:pt>
                <c:pt idx="3">
                  <c:v>More than 30 years old</c:v>
                </c:pt>
              </c:strCache>
            </c:strRef>
          </c:cat>
          <c:val>
            <c:numRef>
              <c:f>'Age Distribution'!$E$21:$E$24</c:f>
              <c:numCache>
                <c:formatCode>0%</c:formatCode>
                <c:ptCount val="4"/>
                <c:pt idx="0">
                  <c:v>0.03</c:v>
                </c:pt>
                <c:pt idx="1">
                  <c:v>0.14000000000000001</c:v>
                </c:pt>
                <c:pt idx="2">
                  <c:v>0.51</c:v>
                </c:pt>
                <c:pt idx="3">
                  <c:v>0.31</c:v>
                </c:pt>
              </c:numCache>
            </c:numRef>
          </c:val>
          <c:extLst>
            <c:ext xmlns:c16="http://schemas.microsoft.com/office/drawing/2014/chart" uri="{C3380CC4-5D6E-409C-BE32-E72D297353CC}">
              <c16:uniqueId val="{00000000-0CBD-4CB1-B42F-86D73E9F6E2D}"/>
            </c:ext>
          </c:extLst>
        </c:ser>
        <c:dLbls>
          <c:showLegendKey val="0"/>
          <c:showVal val="0"/>
          <c:showCatName val="0"/>
          <c:showSerName val="0"/>
          <c:showPercent val="0"/>
          <c:showBubbleSize val="0"/>
        </c:dLbls>
        <c:gapWidth val="219"/>
        <c:overlap val="-27"/>
        <c:axId val="944054992"/>
        <c:axId val="944057872"/>
      </c:barChart>
      <c:catAx>
        <c:axId val="944054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44057872"/>
        <c:crosses val="autoZero"/>
        <c:auto val="1"/>
        <c:lblAlgn val="ctr"/>
        <c:lblOffset val="100"/>
        <c:noMultiLvlLbl val="0"/>
      </c:catAx>
      <c:valAx>
        <c:axId val="9440578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44054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'Size by country'!$N$4</c:f>
              <c:strCache>
                <c:ptCount val="1"/>
                <c:pt idx="0">
                  <c:v>Less than 10</c:v>
                </c:pt>
              </c:strCache>
            </c:strRef>
          </c:tx>
          <c:spPr>
            <a:solidFill>
              <a:schemeClr val="accent1"/>
            </a:solidFill>
            <a:ln>
              <a:noFill/>
            </a:ln>
            <a:effectLst/>
          </c:spPr>
          <c:invertIfNegative val="0"/>
          <c:cat>
            <c:strRef>
              <c:f>'Size by country'!$O$3:$R$3</c:f>
              <c:strCache>
                <c:ptCount val="4"/>
                <c:pt idx="0">
                  <c:v>Ghana</c:v>
                </c:pt>
                <c:pt idx="1">
                  <c:v>Kenya</c:v>
                </c:pt>
                <c:pt idx="2">
                  <c:v>Malawi</c:v>
                </c:pt>
                <c:pt idx="3">
                  <c:v>South Africa</c:v>
                </c:pt>
              </c:strCache>
            </c:strRef>
          </c:cat>
          <c:val>
            <c:numRef>
              <c:f>'Size by country'!$O$4:$R$4</c:f>
              <c:numCache>
                <c:formatCode>0%</c:formatCode>
                <c:ptCount val="4"/>
                <c:pt idx="0">
                  <c:v>0.31578947368421051</c:v>
                </c:pt>
                <c:pt idx="1">
                  <c:v>0.25</c:v>
                </c:pt>
                <c:pt idx="2">
                  <c:v>0.17391304347826086</c:v>
                </c:pt>
                <c:pt idx="3">
                  <c:v>0.125</c:v>
                </c:pt>
              </c:numCache>
            </c:numRef>
          </c:val>
          <c:extLst>
            <c:ext xmlns:c16="http://schemas.microsoft.com/office/drawing/2014/chart" uri="{C3380CC4-5D6E-409C-BE32-E72D297353CC}">
              <c16:uniqueId val="{00000000-E312-4AF2-A91C-761E86EAF56E}"/>
            </c:ext>
          </c:extLst>
        </c:ser>
        <c:ser>
          <c:idx val="1"/>
          <c:order val="1"/>
          <c:tx>
            <c:strRef>
              <c:f>'Size by country'!$N$5</c:f>
              <c:strCache>
                <c:ptCount val="1"/>
                <c:pt idx="0">
                  <c:v>10-50</c:v>
                </c:pt>
              </c:strCache>
            </c:strRef>
          </c:tx>
          <c:spPr>
            <a:solidFill>
              <a:schemeClr val="accent2"/>
            </a:solidFill>
            <a:ln>
              <a:noFill/>
            </a:ln>
            <a:effectLst/>
          </c:spPr>
          <c:invertIfNegative val="0"/>
          <c:cat>
            <c:strRef>
              <c:f>'Size by country'!$O$3:$R$3</c:f>
              <c:strCache>
                <c:ptCount val="4"/>
                <c:pt idx="0">
                  <c:v>Ghana</c:v>
                </c:pt>
                <c:pt idx="1">
                  <c:v>Kenya</c:v>
                </c:pt>
                <c:pt idx="2">
                  <c:v>Malawi</c:v>
                </c:pt>
                <c:pt idx="3">
                  <c:v>South Africa</c:v>
                </c:pt>
              </c:strCache>
            </c:strRef>
          </c:cat>
          <c:val>
            <c:numRef>
              <c:f>'Size by country'!$O$5:$R$5</c:f>
              <c:numCache>
                <c:formatCode>0%</c:formatCode>
                <c:ptCount val="4"/>
                <c:pt idx="0">
                  <c:v>0.47368421052631576</c:v>
                </c:pt>
                <c:pt idx="1">
                  <c:v>0.4</c:v>
                </c:pt>
                <c:pt idx="2">
                  <c:v>0.2608695652173913</c:v>
                </c:pt>
                <c:pt idx="3">
                  <c:v>0.5</c:v>
                </c:pt>
              </c:numCache>
            </c:numRef>
          </c:val>
          <c:extLst>
            <c:ext xmlns:c16="http://schemas.microsoft.com/office/drawing/2014/chart" uri="{C3380CC4-5D6E-409C-BE32-E72D297353CC}">
              <c16:uniqueId val="{00000001-E312-4AF2-A91C-761E86EAF56E}"/>
            </c:ext>
          </c:extLst>
        </c:ser>
        <c:ser>
          <c:idx val="2"/>
          <c:order val="2"/>
          <c:tx>
            <c:strRef>
              <c:f>'Size by country'!$N$6</c:f>
              <c:strCache>
                <c:ptCount val="1"/>
                <c:pt idx="0">
                  <c:v>51- 250</c:v>
                </c:pt>
              </c:strCache>
            </c:strRef>
          </c:tx>
          <c:spPr>
            <a:solidFill>
              <a:schemeClr val="accent3"/>
            </a:solidFill>
            <a:ln>
              <a:noFill/>
            </a:ln>
            <a:effectLst/>
          </c:spPr>
          <c:invertIfNegative val="0"/>
          <c:cat>
            <c:strRef>
              <c:f>'Size by country'!$O$3:$R$3</c:f>
              <c:strCache>
                <c:ptCount val="4"/>
                <c:pt idx="0">
                  <c:v>Ghana</c:v>
                </c:pt>
                <c:pt idx="1">
                  <c:v>Kenya</c:v>
                </c:pt>
                <c:pt idx="2">
                  <c:v>Malawi</c:v>
                </c:pt>
                <c:pt idx="3">
                  <c:v>South Africa</c:v>
                </c:pt>
              </c:strCache>
            </c:strRef>
          </c:cat>
          <c:val>
            <c:numRef>
              <c:f>'Size by country'!$O$6:$R$6</c:f>
              <c:numCache>
                <c:formatCode>0%</c:formatCode>
                <c:ptCount val="4"/>
                <c:pt idx="0">
                  <c:v>0.15789473684210525</c:v>
                </c:pt>
                <c:pt idx="1">
                  <c:v>0.2</c:v>
                </c:pt>
                <c:pt idx="2">
                  <c:v>0.21739130434782608</c:v>
                </c:pt>
                <c:pt idx="3">
                  <c:v>0.25</c:v>
                </c:pt>
              </c:numCache>
            </c:numRef>
          </c:val>
          <c:extLst>
            <c:ext xmlns:c16="http://schemas.microsoft.com/office/drawing/2014/chart" uri="{C3380CC4-5D6E-409C-BE32-E72D297353CC}">
              <c16:uniqueId val="{00000002-E312-4AF2-A91C-761E86EAF56E}"/>
            </c:ext>
          </c:extLst>
        </c:ser>
        <c:ser>
          <c:idx val="3"/>
          <c:order val="3"/>
          <c:tx>
            <c:strRef>
              <c:f>'Size by country'!$N$7</c:f>
              <c:strCache>
                <c:ptCount val="1"/>
                <c:pt idx="0">
                  <c:v>More than 250</c:v>
                </c:pt>
              </c:strCache>
            </c:strRef>
          </c:tx>
          <c:spPr>
            <a:solidFill>
              <a:schemeClr val="accent4"/>
            </a:solidFill>
            <a:ln>
              <a:noFill/>
            </a:ln>
            <a:effectLst/>
          </c:spPr>
          <c:invertIfNegative val="0"/>
          <c:cat>
            <c:strRef>
              <c:f>'Size by country'!$O$3:$R$3</c:f>
              <c:strCache>
                <c:ptCount val="4"/>
                <c:pt idx="0">
                  <c:v>Ghana</c:v>
                </c:pt>
                <c:pt idx="1">
                  <c:v>Kenya</c:v>
                </c:pt>
                <c:pt idx="2">
                  <c:v>Malawi</c:v>
                </c:pt>
                <c:pt idx="3">
                  <c:v>South Africa</c:v>
                </c:pt>
              </c:strCache>
            </c:strRef>
          </c:cat>
          <c:val>
            <c:numRef>
              <c:f>'Size by country'!$O$7:$R$7</c:f>
              <c:numCache>
                <c:formatCode>0%</c:formatCode>
                <c:ptCount val="4"/>
                <c:pt idx="0">
                  <c:v>5.2631578947368418E-2</c:v>
                </c:pt>
                <c:pt idx="1">
                  <c:v>0.15</c:v>
                </c:pt>
                <c:pt idx="2">
                  <c:v>4.3478260869565216E-2</c:v>
                </c:pt>
                <c:pt idx="3">
                  <c:v>0</c:v>
                </c:pt>
              </c:numCache>
            </c:numRef>
          </c:val>
          <c:extLst>
            <c:ext xmlns:c16="http://schemas.microsoft.com/office/drawing/2014/chart" uri="{C3380CC4-5D6E-409C-BE32-E72D297353CC}">
              <c16:uniqueId val="{00000003-E312-4AF2-A91C-761E86EAF56E}"/>
            </c:ext>
          </c:extLst>
        </c:ser>
        <c:dLbls>
          <c:showLegendKey val="0"/>
          <c:showVal val="0"/>
          <c:showCatName val="0"/>
          <c:showSerName val="0"/>
          <c:showPercent val="0"/>
          <c:showBubbleSize val="0"/>
        </c:dLbls>
        <c:gapWidth val="219"/>
        <c:overlap val="-27"/>
        <c:axId val="768807952"/>
        <c:axId val="768805072"/>
      </c:barChart>
      <c:catAx>
        <c:axId val="768807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68805072"/>
        <c:crosses val="autoZero"/>
        <c:auto val="1"/>
        <c:lblAlgn val="ctr"/>
        <c:lblOffset val="100"/>
        <c:noMultiLvlLbl val="0"/>
      </c:catAx>
      <c:valAx>
        <c:axId val="7688050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68807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'Functions Percent'!$A$4:$A$17</c:f>
              <c:strCache>
                <c:ptCount val="14"/>
                <c:pt idx="0">
                  <c:v>Other</c:v>
                </c:pt>
                <c:pt idx="1">
                  <c:v>Risk Insurance Actor</c:v>
                </c:pt>
                <c:pt idx="2">
                  <c:v>Village Savings and Loan</c:v>
                </c:pt>
                <c:pt idx="3">
                  <c:v>Technology Producer</c:v>
                </c:pt>
                <c:pt idx="4">
                  <c:v>Monitoring and Evaluation</c:v>
                </c:pt>
                <c:pt idx="5">
                  <c:v>Finance Supplier</c:v>
                </c:pt>
                <c:pt idx="6">
                  <c:v>Harvest Broker</c:v>
                </c:pt>
                <c:pt idx="7">
                  <c:v>Resource Distributor</c:v>
                </c:pt>
                <c:pt idx="8">
                  <c:v>Community Organizer</c:v>
                </c:pt>
                <c:pt idx="9">
                  <c:v>Knowledge Producer</c:v>
                </c:pt>
                <c:pt idx="10">
                  <c:v>Convener</c:v>
                </c:pt>
                <c:pt idx="11">
                  <c:v>Knowledge Interpretation</c:v>
                </c:pt>
                <c:pt idx="12">
                  <c:v>Advocacy</c:v>
                </c:pt>
                <c:pt idx="13">
                  <c:v>Trainer/educator</c:v>
                </c:pt>
              </c:strCache>
            </c:strRef>
          </c:cat>
          <c:val>
            <c:numRef>
              <c:f>'Functions Percent'!$B$4:$B$17</c:f>
              <c:numCache>
                <c:formatCode>0%</c:formatCode>
                <c:ptCount val="14"/>
                <c:pt idx="0">
                  <c:v>0.09</c:v>
                </c:pt>
                <c:pt idx="1">
                  <c:v>0.03</c:v>
                </c:pt>
                <c:pt idx="2">
                  <c:v>7.0000000000000007E-2</c:v>
                </c:pt>
                <c:pt idx="3">
                  <c:v>0.10294117647058823</c:v>
                </c:pt>
                <c:pt idx="4">
                  <c:v>0.17647058823529413</c:v>
                </c:pt>
                <c:pt idx="5">
                  <c:v>0.26470588235294118</c:v>
                </c:pt>
                <c:pt idx="6">
                  <c:v>0.33823529411764708</c:v>
                </c:pt>
                <c:pt idx="7">
                  <c:v>0.33823529411764708</c:v>
                </c:pt>
                <c:pt idx="8">
                  <c:v>0.4264705882352941</c:v>
                </c:pt>
                <c:pt idx="9">
                  <c:v>0.45588235294117646</c:v>
                </c:pt>
                <c:pt idx="10">
                  <c:v>0.48529411764705882</c:v>
                </c:pt>
                <c:pt idx="11">
                  <c:v>0.52941176470588236</c:v>
                </c:pt>
                <c:pt idx="12">
                  <c:v>0.57352941176470584</c:v>
                </c:pt>
                <c:pt idx="13">
                  <c:v>0.88235294117647056</c:v>
                </c:pt>
              </c:numCache>
            </c:numRef>
          </c:val>
          <c:extLst>
            <c:ext xmlns:c16="http://schemas.microsoft.com/office/drawing/2014/chart" uri="{C3380CC4-5D6E-409C-BE32-E72D297353CC}">
              <c16:uniqueId val="{00000000-620D-4E03-993D-3530348C738D}"/>
            </c:ext>
          </c:extLst>
        </c:ser>
        <c:dLbls>
          <c:showLegendKey val="0"/>
          <c:showVal val="0"/>
          <c:showCatName val="0"/>
          <c:showSerName val="0"/>
          <c:showPercent val="0"/>
          <c:showBubbleSize val="0"/>
        </c:dLbls>
        <c:gapWidth val="182"/>
        <c:axId val="798045648"/>
        <c:axId val="798046008"/>
      </c:barChart>
      <c:catAx>
        <c:axId val="7980456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8046008"/>
        <c:crosses val="autoZero"/>
        <c:auto val="1"/>
        <c:lblAlgn val="ctr"/>
        <c:lblOffset val="100"/>
        <c:noMultiLvlLbl val="0"/>
      </c:catAx>
      <c:valAx>
        <c:axId val="79804600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80456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'Most Frequent Functions&amp; Cap'!$G$52</c:f>
              <c:strCache>
                <c:ptCount val="1"/>
                <c:pt idx="0">
                  <c:v>Capacities</c:v>
                </c:pt>
              </c:strCache>
            </c:strRef>
          </c:tx>
          <c:spPr>
            <a:solidFill>
              <a:schemeClr val="accent1"/>
            </a:solidFill>
            <a:ln>
              <a:noFill/>
            </a:ln>
            <a:effectLst/>
          </c:spPr>
          <c:invertIfNegative val="0"/>
          <c:cat>
            <c:numRef>
              <c:f>'Most Frequent Functions&amp; Cap'!$F$53:$F$65</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cat>
          <c:val>
            <c:numRef>
              <c:f>'Most Frequent Functions&amp; Cap'!$G$53:$G$65</c:f>
              <c:numCache>
                <c:formatCode>0%</c:formatCode>
                <c:ptCount val="13"/>
                <c:pt idx="0">
                  <c:v>0.23076923076923078</c:v>
                </c:pt>
                <c:pt idx="1">
                  <c:v>0.24615384615384617</c:v>
                </c:pt>
                <c:pt idx="2">
                  <c:v>0.12307692307692308</c:v>
                </c:pt>
                <c:pt idx="3">
                  <c:v>0.15384615384615385</c:v>
                </c:pt>
                <c:pt idx="4">
                  <c:v>7.6923076923076927E-2</c:v>
                </c:pt>
                <c:pt idx="5">
                  <c:v>7.6923076923076927E-2</c:v>
                </c:pt>
                <c:pt idx="6">
                  <c:v>4.6153846153846156E-2</c:v>
                </c:pt>
                <c:pt idx="7">
                  <c:v>3.0769230769230771E-2</c:v>
                </c:pt>
                <c:pt idx="8">
                  <c:v>0</c:v>
                </c:pt>
                <c:pt idx="9">
                  <c:v>0</c:v>
                </c:pt>
                <c:pt idx="10">
                  <c:v>0</c:v>
                </c:pt>
                <c:pt idx="11">
                  <c:v>0</c:v>
                </c:pt>
                <c:pt idx="12">
                  <c:v>1.5384615384615385E-2</c:v>
                </c:pt>
              </c:numCache>
            </c:numRef>
          </c:val>
          <c:extLst>
            <c:ext xmlns:c16="http://schemas.microsoft.com/office/drawing/2014/chart" uri="{C3380CC4-5D6E-409C-BE32-E72D297353CC}">
              <c16:uniqueId val="{00000000-16E9-41AF-9F62-C9B2ACEDBA7F}"/>
            </c:ext>
          </c:extLst>
        </c:ser>
        <c:ser>
          <c:idx val="1"/>
          <c:order val="1"/>
          <c:tx>
            <c:strRef>
              <c:f>'Most Frequent Functions&amp; Cap'!$H$52</c:f>
              <c:strCache>
                <c:ptCount val="1"/>
                <c:pt idx="0">
                  <c:v>Functions</c:v>
                </c:pt>
              </c:strCache>
            </c:strRef>
          </c:tx>
          <c:spPr>
            <a:solidFill>
              <a:schemeClr val="accent2"/>
            </a:solidFill>
            <a:ln>
              <a:noFill/>
            </a:ln>
            <a:effectLst/>
          </c:spPr>
          <c:invertIfNegative val="0"/>
          <c:cat>
            <c:numRef>
              <c:f>'Most Frequent Functions&amp; Cap'!$F$53:$F$65</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cat>
          <c:val>
            <c:numRef>
              <c:f>'Most Frequent Functions&amp; Cap'!$H$53:$H$65</c:f>
              <c:numCache>
                <c:formatCode>0%</c:formatCode>
                <c:ptCount val="13"/>
                <c:pt idx="0">
                  <c:v>2.9411764705882353E-2</c:v>
                </c:pt>
                <c:pt idx="1">
                  <c:v>4.4117647058823532E-2</c:v>
                </c:pt>
                <c:pt idx="2">
                  <c:v>0.20588235294117646</c:v>
                </c:pt>
                <c:pt idx="3">
                  <c:v>0.26470588235294118</c:v>
                </c:pt>
                <c:pt idx="4">
                  <c:v>0.14705882352941177</c:v>
                </c:pt>
                <c:pt idx="5">
                  <c:v>8.8235294117647065E-2</c:v>
                </c:pt>
                <c:pt idx="6">
                  <c:v>0.11764705882352941</c:v>
                </c:pt>
                <c:pt idx="7">
                  <c:v>5.8823529411764705E-2</c:v>
                </c:pt>
                <c:pt idx="8">
                  <c:v>2.9411764705882353E-2</c:v>
                </c:pt>
                <c:pt idx="9">
                  <c:v>1.4705882352941176E-2</c:v>
                </c:pt>
              </c:numCache>
            </c:numRef>
          </c:val>
          <c:extLst>
            <c:ext xmlns:c16="http://schemas.microsoft.com/office/drawing/2014/chart" uri="{C3380CC4-5D6E-409C-BE32-E72D297353CC}">
              <c16:uniqueId val="{00000001-16E9-41AF-9F62-C9B2ACEDBA7F}"/>
            </c:ext>
          </c:extLst>
        </c:ser>
        <c:dLbls>
          <c:showLegendKey val="0"/>
          <c:showVal val="0"/>
          <c:showCatName val="0"/>
          <c:showSerName val="0"/>
          <c:showPercent val="0"/>
          <c:showBubbleSize val="0"/>
        </c:dLbls>
        <c:gapWidth val="150"/>
        <c:axId val="543044280"/>
        <c:axId val="543042120"/>
      </c:barChart>
      <c:catAx>
        <c:axId val="5430442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ZA"/>
                  <a:t>Number</a:t>
                </a:r>
                <a:r>
                  <a:rPr lang="en-ZA" baseline="0"/>
                  <a:t> of functions&amp; Capacities</a:t>
                </a:r>
                <a:endParaRPr lang="en-ZA"/>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ZA"/>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3042120"/>
        <c:crosses val="autoZero"/>
        <c:auto val="1"/>
        <c:lblAlgn val="ctr"/>
        <c:lblOffset val="100"/>
        <c:noMultiLvlLbl val="0"/>
      </c:catAx>
      <c:valAx>
        <c:axId val="543042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ZA"/>
                  <a:t>% of MLOs</a:t>
                </a:r>
              </a:p>
            </c:rich>
          </c:tx>
          <c:layout>
            <c:manualLayout>
              <c:xMode val="edge"/>
              <c:yMode val="edge"/>
              <c:x val="3.6111111111111108E-2"/>
              <c:y val="0.3358949402158062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3044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2285</Words>
  <Characters>13030</Characters>
  <Application>Microsoft Office Word</Application>
  <DocSecurity>0</DocSecurity>
  <Lines>108</Lines>
  <Paragraphs>30</Paragraphs>
  <ScaleCrop>false</ScaleCrop>
  <Company>Springer Nature</Company>
  <LinksUpToDate>false</LinksUpToDate>
  <CharactersWithSpaces>15285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2025-07-08T15:15:00Z</dcterms:created>
  <dcterms:modified xsi:type="dcterms:W3CDTF">2025-07-08T15:15:00Z</dcterms:modified>
</cp:coreProperties>
</file>