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457"/>
        <w:tblW w:w="868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1"/>
        <w:gridCol w:w="1001"/>
        <w:gridCol w:w="1430"/>
        <w:gridCol w:w="1001"/>
        <w:gridCol w:w="857"/>
        <w:gridCol w:w="1363"/>
        <w:gridCol w:w="67"/>
        <w:gridCol w:w="858"/>
      </w:tblGrid>
      <w:tr w:rsidR="00DA3C89" w:rsidRPr="00DA3C89" w:rsidTr="00DA3C89">
        <w:trPr>
          <w:trHeight w:val="499"/>
        </w:trPr>
        <w:tc>
          <w:tcPr>
            <w:tcW w:w="2111" w:type="dxa"/>
            <w:vMerge w:val="restart"/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IMPC</w:t>
            </w:r>
          </w:p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OS</w:t>
            </w:r>
          </w:p>
        </w:tc>
        <w:tc>
          <w:tcPr>
            <w:tcW w:w="3432" w:type="dxa"/>
            <w:gridSpan w:val="3"/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proofErr w:type="spellStart"/>
            <w:r w:rsidRPr="00DA3C89">
              <w:rPr>
                <w:rFonts w:ascii="Times New Roman" w:hAnsi="Times New Roman" w:cs="Times New Roman"/>
              </w:rPr>
              <w:t>Univariable</w:t>
            </w:r>
            <w:proofErr w:type="spellEnd"/>
            <w:r w:rsidRPr="00DA3C89">
              <w:rPr>
                <w:rFonts w:ascii="Times New Roman" w:hAnsi="Times New Roman" w:cs="Times New Roman"/>
              </w:rPr>
              <w:t xml:space="preserve"> analysis</w:t>
            </w:r>
          </w:p>
        </w:tc>
        <w:tc>
          <w:tcPr>
            <w:tcW w:w="3145" w:type="dxa"/>
            <w:gridSpan w:val="4"/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Multivariable analysis</w:t>
            </w: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vMerge/>
            <w:tcBorders>
              <w:bottom w:val="single" w:sz="4" w:space="0" w:color="auto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363" w:type="dxa"/>
            <w:tcBorders>
              <w:bottom w:val="single" w:sz="4" w:space="0" w:color="auto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925" w:type="dxa"/>
            <w:gridSpan w:val="2"/>
            <w:tcBorders>
              <w:bottom w:val="single" w:sz="4" w:space="0" w:color="auto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P value</w:t>
            </w: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001" w:type="dxa"/>
            <w:tcBorders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1.125</w:t>
            </w:r>
          </w:p>
        </w:tc>
        <w:tc>
          <w:tcPr>
            <w:tcW w:w="1430" w:type="dxa"/>
            <w:tcBorders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0.486-2.605</w:t>
            </w:r>
          </w:p>
        </w:tc>
        <w:tc>
          <w:tcPr>
            <w:tcW w:w="1001" w:type="dxa"/>
            <w:tcBorders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0.784</w:t>
            </w:r>
          </w:p>
        </w:tc>
        <w:tc>
          <w:tcPr>
            <w:tcW w:w="857" w:type="dxa"/>
            <w:tcBorders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≥55vs</w:t>
            </w:r>
            <w:r w:rsidRPr="00DA3C89">
              <w:rPr>
                <w:rFonts w:ascii="Times New Roman" w:hAnsi="Times New Roman" w:cs="Times New Roman"/>
              </w:rPr>
              <w:t>＜</w:t>
            </w:r>
            <w:r w:rsidRPr="00DA3C89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Tumor stage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2.794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1.19-6.561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2.467</w:t>
            </w: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1.028-5.922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0.043</w:t>
            </w: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T1-T2vsT3-T4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Nodal stage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1.615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1.032-2.527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0.036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1.109</w:t>
            </w: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0.696-1.768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0.663</w:t>
            </w: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N0 vs N1vs N2vs N3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2.097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0.961-4.574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eastAsia="宋体" w:hAnsi="Times New Roman" w:cs="Times New Roman"/>
              </w:rPr>
              <w:t>Ⅰ</w:t>
            </w:r>
            <w:r w:rsidRPr="00DA3C89">
              <w:rPr>
                <w:rFonts w:ascii="Times New Roman" w:hAnsi="Times New Roman" w:cs="Times New Roman"/>
              </w:rPr>
              <w:t xml:space="preserve"> vs </w:t>
            </w:r>
            <w:r w:rsidRPr="00DA3C89">
              <w:rPr>
                <w:rFonts w:ascii="Times New Roman" w:eastAsia="宋体" w:hAnsi="Times New Roman" w:cs="Times New Roman"/>
              </w:rPr>
              <w:t>Ⅱ</w:t>
            </w:r>
            <w:r w:rsidRPr="00DA3C89">
              <w:rPr>
                <w:rFonts w:ascii="Times New Roman" w:hAnsi="Times New Roman" w:cs="Times New Roman"/>
              </w:rPr>
              <w:t xml:space="preserve"> vs </w:t>
            </w:r>
            <w:r w:rsidRPr="00DA3C89">
              <w:rPr>
                <w:rFonts w:ascii="Times New Roman" w:eastAsia="宋体" w:hAnsi="Times New Roman" w:cs="Times New Roman"/>
              </w:rPr>
              <w:t>Ⅲ</w:t>
            </w:r>
            <w:r w:rsidRPr="00DA3C89">
              <w:rPr>
                <w:rFonts w:ascii="Times New Roman" w:hAnsi="Times New Roman" w:cs="Times New Roman"/>
              </w:rPr>
              <w:t>-</w:t>
            </w:r>
            <w:r w:rsidRPr="00DA3C89">
              <w:rPr>
                <w:rFonts w:ascii="Times New Roman" w:eastAsia="宋体" w:hAnsi="Times New Roman" w:cs="Times New Roman"/>
              </w:rPr>
              <w:t>Ⅳ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Histologic grade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1.079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0.589-1.977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0.805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 vs 2 vs 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ER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0.539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0.218-1.191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0.119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Negative vs Positive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0.826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0.346-1.973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0.667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Negative vs Positive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HER-2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2.329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0.675-8.037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0.181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Negative vs Positive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499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miR-30c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0.124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0.017-0.919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0.194</w:t>
            </w: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0.025-1.472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0.113</w:t>
            </w: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MTDH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5.751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1.336-24.754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0.019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5.138</w:t>
            </w: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1.194-22.118</w:t>
            </w: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0.028</w:t>
            </w: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MUC1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3.455</w:t>
            </w:r>
          </w:p>
        </w:tc>
        <w:tc>
          <w:tcPr>
            <w:tcW w:w="1430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0.462-25.822</w:t>
            </w:r>
          </w:p>
        </w:tc>
        <w:tc>
          <w:tcPr>
            <w:tcW w:w="1001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0.227</w:t>
            </w:r>
          </w:p>
        </w:tc>
        <w:tc>
          <w:tcPr>
            <w:tcW w:w="857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  <w:bottom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  <w:tr w:rsidR="00DA3C89" w:rsidRPr="00DA3C89" w:rsidTr="00DA3C89">
        <w:trPr>
          <w:trHeight w:val="528"/>
        </w:trPr>
        <w:tc>
          <w:tcPr>
            <w:tcW w:w="2111" w:type="dxa"/>
            <w:tcBorders>
              <w:top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  <w:r w:rsidRPr="00DA3C89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001" w:type="dxa"/>
            <w:tcBorders>
              <w:top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tcBorders>
              <w:top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  <w:tcBorders>
              <w:top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tcBorders>
              <w:top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  <w:gridSpan w:val="2"/>
            <w:tcBorders>
              <w:top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tcBorders>
              <w:top w:val="nil"/>
            </w:tcBorders>
            <w:vAlign w:val="center"/>
          </w:tcPr>
          <w:p w:rsidR="00DA3C89" w:rsidRPr="00DA3C89" w:rsidRDefault="00DA3C89" w:rsidP="00DA3C89">
            <w:pPr>
              <w:rPr>
                <w:rFonts w:ascii="Times New Roman" w:hAnsi="Times New Roman" w:cs="Times New Roman"/>
              </w:rPr>
            </w:pPr>
          </w:p>
        </w:tc>
      </w:tr>
    </w:tbl>
    <w:p w:rsidR="00DA3C89" w:rsidRPr="00DA3C89" w:rsidRDefault="00DA3C89" w:rsidP="00DA3C89">
      <w:pPr>
        <w:rPr>
          <w:rFonts w:ascii="Times New Roman" w:hAnsi="Times New Roman" w:cs="Times New Roman"/>
        </w:rPr>
      </w:pPr>
      <w:r w:rsidRPr="00DA3C89">
        <w:rPr>
          <w:rFonts w:ascii="Times New Roman" w:hAnsi="Times New Roman" w:cs="Times New Roman"/>
        </w:rPr>
        <w:t xml:space="preserve">Supplementary table </w:t>
      </w:r>
      <w:r w:rsidR="00960F13">
        <w:rPr>
          <w:rFonts w:ascii="Times New Roman" w:hAnsi="Times New Roman" w:cs="Times New Roman" w:hint="eastAsia"/>
        </w:rPr>
        <w:t>4</w:t>
      </w:r>
      <w:r w:rsidR="00EB2868">
        <w:rPr>
          <w:rFonts w:ascii="Times New Roman" w:hAnsi="Times New Roman" w:cs="Times New Roman" w:hint="eastAsia"/>
        </w:rPr>
        <w:t xml:space="preserve"> </w:t>
      </w:r>
      <w:bookmarkStart w:id="0" w:name="_GoBack"/>
      <w:bookmarkEnd w:id="0"/>
      <w:r w:rsidRPr="00DA3C89">
        <w:rPr>
          <w:rFonts w:ascii="Times New Roman" w:hAnsi="Times New Roman" w:cs="Times New Roman"/>
        </w:rPr>
        <w:t>Prognostic factors of Overall survival-Cox univariate and multivariate analysis</w:t>
      </w:r>
    </w:p>
    <w:p w:rsidR="00DA3C89" w:rsidRPr="00DA3C89" w:rsidRDefault="00DA3C89" w:rsidP="00DA3C89">
      <w:pPr>
        <w:rPr>
          <w:rFonts w:ascii="Times New Roman" w:hAnsi="Times New Roman" w:cs="Times New Roman"/>
        </w:rPr>
      </w:pPr>
    </w:p>
    <w:p w:rsidR="0086217E" w:rsidRPr="00DA3C89" w:rsidRDefault="00DA3C89">
      <w:pPr>
        <w:rPr>
          <w:rFonts w:ascii="Times New Roman" w:hAnsi="Times New Roman" w:cs="Times New Roman"/>
        </w:rPr>
      </w:pPr>
      <w:r w:rsidRPr="00DA3C89">
        <w:rPr>
          <w:rFonts w:ascii="Times New Roman" w:hAnsi="Times New Roman" w:cs="Times New Roman"/>
        </w:rPr>
        <w:t>OS: overall survival</w:t>
      </w:r>
    </w:p>
    <w:sectPr w:rsidR="0086217E" w:rsidRPr="00DA3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93B"/>
    <w:rsid w:val="0086217E"/>
    <w:rsid w:val="00960F13"/>
    <w:rsid w:val="00DA3C89"/>
    <w:rsid w:val="00EB093B"/>
    <w:rsid w:val="00EB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C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C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hanyunwei</dc:creator>
  <cp:keywords/>
  <dc:description/>
  <cp:lastModifiedBy>hanyunwei</cp:lastModifiedBy>
  <cp:revision>4</cp:revision>
  <dcterms:created xsi:type="dcterms:W3CDTF">2020-03-14T00:31:00Z</dcterms:created>
  <dcterms:modified xsi:type="dcterms:W3CDTF">2020-08-29T04:47:00Z</dcterms:modified>
</cp:coreProperties>
</file>