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38B2" w:rsidRPr="00E238B2" w:rsidRDefault="00E238B2" w:rsidP="00E238B2">
      <w:pPr>
        <w:rPr>
          <w:rFonts w:ascii="Times New Roman" w:hAnsi="Times New Roman" w:cs="Times New Roman"/>
        </w:rPr>
      </w:pPr>
      <w:r w:rsidRPr="00E238B2">
        <w:rPr>
          <w:rFonts w:ascii="Times New Roman" w:hAnsi="Times New Roman" w:cs="Times New Roman"/>
        </w:rPr>
        <w:t xml:space="preserve">Supplementary table </w:t>
      </w:r>
      <w:r w:rsidR="00DF135F">
        <w:rPr>
          <w:rFonts w:ascii="Times New Roman" w:hAnsi="Times New Roman" w:cs="Times New Roman" w:hint="eastAsia"/>
        </w:rPr>
        <w:t>1</w:t>
      </w:r>
      <w:bookmarkStart w:id="0" w:name="_GoBack"/>
      <w:bookmarkEnd w:id="0"/>
      <w:r w:rsidRPr="00E238B2">
        <w:rPr>
          <w:rFonts w:ascii="Times New Roman" w:hAnsi="Times New Roman" w:cs="Times New Roman"/>
        </w:rPr>
        <w:t xml:space="preserve"> Clinical and pathologic characteristics of IMPC and IDC-NST patients</w:t>
      </w:r>
    </w:p>
    <w:tbl>
      <w:tblPr>
        <w:tblStyle w:val="a3"/>
        <w:tblpPr w:leftFromText="180" w:rightFromText="180" w:vertAnchor="page" w:horzAnchor="margin" w:tblpY="2100"/>
        <w:tblW w:w="868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0"/>
        <w:gridCol w:w="1777"/>
        <w:gridCol w:w="1774"/>
        <w:gridCol w:w="307"/>
        <w:gridCol w:w="1460"/>
        <w:gridCol w:w="97"/>
        <w:gridCol w:w="1354"/>
      </w:tblGrid>
      <w:tr w:rsidR="00E238B2" w:rsidRPr="00E238B2" w:rsidTr="00EF0830">
        <w:trPr>
          <w:trHeight w:val="268"/>
        </w:trPr>
        <w:tc>
          <w:tcPr>
            <w:tcW w:w="1920" w:type="dxa"/>
            <w:tcBorders>
              <w:bottom w:val="single" w:sz="4" w:space="0" w:color="auto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Characteristic</w:t>
            </w:r>
          </w:p>
        </w:tc>
        <w:tc>
          <w:tcPr>
            <w:tcW w:w="1777" w:type="dxa"/>
            <w:tcBorders>
              <w:bottom w:val="single" w:sz="4" w:space="0" w:color="auto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IMPC (%)</w:t>
            </w:r>
          </w:p>
        </w:tc>
        <w:tc>
          <w:tcPr>
            <w:tcW w:w="2081" w:type="dxa"/>
            <w:gridSpan w:val="2"/>
            <w:tcBorders>
              <w:bottom w:val="single" w:sz="4" w:space="0" w:color="auto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IDC-NST (%)</w:t>
            </w:r>
          </w:p>
        </w:tc>
        <w:tc>
          <w:tcPr>
            <w:tcW w:w="1557" w:type="dxa"/>
            <w:gridSpan w:val="2"/>
            <w:tcBorders>
              <w:bottom w:val="single" w:sz="4" w:space="0" w:color="auto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χ2</w:t>
            </w:r>
          </w:p>
        </w:tc>
        <w:tc>
          <w:tcPr>
            <w:tcW w:w="1354" w:type="dxa"/>
            <w:tcBorders>
              <w:bottom w:val="single" w:sz="4" w:space="0" w:color="auto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p-value</w:t>
            </w:r>
          </w:p>
        </w:tc>
      </w:tr>
      <w:tr w:rsidR="00E238B2" w:rsidRPr="00E238B2" w:rsidTr="00EF0830">
        <w:trPr>
          <w:trHeight w:val="284"/>
        </w:trPr>
        <w:tc>
          <w:tcPr>
            <w:tcW w:w="1920" w:type="dxa"/>
            <w:tcBorders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Age (years)</w:t>
            </w:r>
          </w:p>
        </w:tc>
        <w:tc>
          <w:tcPr>
            <w:tcW w:w="1777" w:type="dxa"/>
            <w:tcBorders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81" w:type="dxa"/>
            <w:gridSpan w:val="2"/>
            <w:tcBorders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7" w:type="dxa"/>
            <w:gridSpan w:val="2"/>
            <w:tcBorders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4" w:type="dxa"/>
            <w:tcBorders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</w:tr>
      <w:tr w:rsidR="00E238B2" w:rsidRPr="00E238B2" w:rsidTr="00EF0830">
        <w:trPr>
          <w:trHeight w:val="268"/>
        </w:trPr>
        <w:tc>
          <w:tcPr>
            <w:tcW w:w="1920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 xml:space="preserve"> ≥ 55</w:t>
            </w:r>
          </w:p>
        </w:tc>
        <w:tc>
          <w:tcPr>
            <w:tcW w:w="1777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62(50)</w:t>
            </w:r>
          </w:p>
        </w:tc>
        <w:tc>
          <w:tcPr>
            <w:tcW w:w="1774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60(40.2)</w:t>
            </w:r>
          </w:p>
        </w:tc>
        <w:tc>
          <w:tcPr>
            <w:tcW w:w="1767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2.593</w:t>
            </w: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0.107</w:t>
            </w:r>
          </w:p>
        </w:tc>
      </w:tr>
      <w:tr w:rsidR="00E238B2" w:rsidRPr="00E238B2" w:rsidTr="00EF0830">
        <w:trPr>
          <w:trHeight w:val="268"/>
        </w:trPr>
        <w:tc>
          <w:tcPr>
            <w:tcW w:w="1920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＜</w:t>
            </w:r>
            <w:r w:rsidRPr="00E238B2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777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62(50)</w:t>
            </w:r>
          </w:p>
        </w:tc>
        <w:tc>
          <w:tcPr>
            <w:tcW w:w="1774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89(59.8)</w:t>
            </w:r>
          </w:p>
        </w:tc>
        <w:tc>
          <w:tcPr>
            <w:tcW w:w="1767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</w:tr>
      <w:tr w:rsidR="00E238B2" w:rsidRPr="00E238B2" w:rsidTr="00EF0830">
        <w:trPr>
          <w:trHeight w:val="344"/>
        </w:trPr>
        <w:tc>
          <w:tcPr>
            <w:tcW w:w="1920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Tumor stage</w:t>
            </w:r>
          </w:p>
        </w:tc>
        <w:tc>
          <w:tcPr>
            <w:tcW w:w="1777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4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7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</w:tr>
      <w:tr w:rsidR="00E238B2" w:rsidRPr="00E238B2" w:rsidTr="00EF0830">
        <w:trPr>
          <w:trHeight w:val="268"/>
        </w:trPr>
        <w:tc>
          <w:tcPr>
            <w:tcW w:w="1920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T1 - T2</w:t>
            </w:r>
          </w:p>
        </w:tc>
        <w:tc>
          <w:tcPr>
            <w:tcW w:w="1777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97(78.2)</w:t>
            </w:r>
          </w:p>
        </w:tc>
        <w:tc>
          <w:tcPr>
            <w:tcW w:w="1774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133(89.2)</w:t>
            </w:r>
          </w:p>
        </w:tc>
        <w:tc>
          <w:tcPr>
            <w:tcW w:w="1767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6.211</w:t>
            </w: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0.013</w:t>
            </w:r>
          </w:p>
        </w:tc>
      </w:tr>
      <w:tr w:rsidR="00E238B2" w:rsidRPr="00E238B2" w:rsidTr="00EF0830">
        <w:trPr>
          <w:trHeight w:val="268"/>
        </w:trPr>
        <w:tc>
          <w:tcPr>
            <w:tcW w:w="1920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T3 - T4</w:t>
            </w:r>
          </w:p>
        </w:tc>
        <w:tc>
          <w:tcPr>
            <w:tcW w:w="1777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27(21.8)</w:t>
            </w:r>
          </w:p>
        </w:tc>
        <w:tc>
          <w:tcPr>
            <w:tcW w:w="1774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16(10.8)</w:t>
            </w:r>
          </w:p>
        </w:tc>
        <w:tc>
          <w:tcPr>
            <w:tcW w:w="1767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</w:tr>
      <w:tr w:rsidR="00E238B2" w:rsidRPr="00E238B2" w:rsidTr="00EF0830">
        <w:trPr>
          <w:trHeight w:val="183"/>
        </w:trPr>
        <w:tc>
          <w:tcPr>
            <w:tcW w:w="1920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Nodal stage</w:t>
            </w:r>
          </w:p>
        </w:tc>
        <w:tc>
          <w:tcPr>
            <w:tcW w:w="1777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4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7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</w:tr>
      <w:tr w:rsidR="00E238B2" w:rsidRPr="00E238B2" w:rsidTr="00EF0830">
        <w:trPr>
          <w:trHeight w:val="284"/>
        </w:trPr>
        <w:tc>
          <w:tcPr>
            <w:tcW w:w="1920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N0</w:t>
            </w:r>
          </w:p>
        </w:tc>
        <w:tc>
          <w:tcPr>
            <w:tcW w:w="1777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18(14.5)</w:t>
            </w:r>
          </w:p>
        </w:tc>
        <w:tc>
          <w:tcPr>
            <w:tcW w:w="1774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82(55)</w:t>
            </w:r>
          </w:p>
        </w:tc>
        <w:tc>
          <w:tcPr>
            <w:tcW w:w="1767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70.847</w:t>
            </w: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&lt;0.01</w:t>
            </w:r>
          </w:p>
        </w:tc>
      </w:tr>
      <w:tr w:rsidR="00E238B2" w:rsidRPr="00E238B2" w:rsidTr="00EF0830">
        <w:trPr>
          <w:trHeight w:val="284"/>
        </w:trPr>
        <w:tc>
          <w:tcPr>
            <w:tcW w:w="1920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N1</w:t>
            </w:r>
          </w:p>
        </w:tc>
        <w:tc>
          <w:tcPr>
            <w:tcW w:w="1777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30(24.1)</w:t>
            </w:r>
          </w:p>
        </w:tc>
        <w:tc>
          <w:tcPr>
            <w:tcW w:w="1774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32(21.5)</w:t>
            </w:r>
          </w:p>
        </w:tc>
        <w:tc>
          <w:tcPr>
            <w:tcW w:w="1767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</w:tr>
      <w:tr w:rsidR="00E238B2" w:rsidRPr="00E238B2" w:rsidTr="00EF0830">
        <w:trPr>
          <w:trHeight w:val="268"/>
        </w:trPr>
        <w:tc>
          <w:tcPr>
            <w:tcW w:w="1920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N2</w:t>
            </w:r>
          </w:p>
        </w:tc>
        <w:tc>
          <w:tcPr>
            <w:tcW w:w="1777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27(21.7)</w:t>
            </w:r>
          </w:p>
        </w:tc>
        <w:tc>
          <w:tcPr>
            <w:tcW w:w="1774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28(18.8)</w:t>
            </w:r>
          </w:p>
        </w:tc>
        <w:tc>
          <w:tcPr>
            <w:tcW w:w="1767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</w:tr>
      <w:tr w:rsidR="00E238B2" w:rsidRPr="00E238B2" w:rsidTr="00EF0830">
        <w:trPr>
          <w:trHeight w:val="268"/>
        </w:trPr>
        <w:tc>
          <w:tcPr>
            <w:tcW w:w="1920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N3</w:t>
            </w:r>
          </w:p>
        </w:tc>
        <w:tc>
          <w:tcPr>
            <w:tcW w:w="1777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49(39.5)</w:t>
            </w:r>
          </w:p>
        </w:tc>
        <w:tc>
          <w:tcPr>
            <w:tcW w:w="1774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7(4.7)</w:t>
            </w:r>
          </w:p>
        </w:tc>
        <w:tc>
          <w:tcPr>
            <w:tcW w:w="1767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</w:tr>
      <w:tr w:rsidR="00E238B2" w:rsidRPr="00E238B2" w:rsidTr="00EF0830">
        <w:trPr>
          <w:trHeight w:val="284"/>
        </w:trPr>
        <w:tc>
          <w:tcPr>
            <w:tcW w:w="1920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Grade</w:t>
            </w:r>
          </w:p>
        </w:tc>
        <w:tc>
          <w:tcPr>
            <w:tcW w:w="1777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4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7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51.833</w:t>
            </w: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&lt;0.01</w:t>
            </w:r>
          </w:p>
        </w:tc>
      </w:tr>
      <w:tr w:rsidR="00E238B2" w:rsidRPr="00E238B2" w:rsidTr="00EF0830">
        <w:trPr>
          <w:trHeight w:val="268"/>
        </w:trPr>
        <w:tc>
          <w:tcPr>
            <w:tcW w:w="1920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eastAsia="宋体" w:hAnsi="Times New Roman" w:cs="Times New Roman"/>
              </w:rPr>
              <w:t>Ⅰ</w:t>
            </w:r>
          </w:p>
        </w:tc>
        <w:tc>
          <w:tcPr>
            <w:tcW w:w="1777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16(12.9)</w:t>
            </w:r>
          </w:p>
        </w:tc>
        <w:tc>
          <w:tcPr>
            <w:tcW w:w="1774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78(52.3)</w:t>
            </w:r>
          </w:p>
        </w:tc>
        <w:tc>
          <w:tcPr>
            <w:tcW w:w="1767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</w:tr>
      <w:tr w:rsidR="00E238B2" w:rsidRPr="00E238B2" w:rsidTr="00EF0830">
        <w:trPr>
          <w:trHeight w:val="284"/>
        </w:trPr>
        <w:tc>
          <w:tcPr>
            <w:tcW w:w="1920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eastAsia="宋体" w:hAnsi="Times New Roman" w:cs="Times New Roman"/>
              </w:rPr>
              <w:t>Ⅱ</w:t>
            </w:r>
          </w:p>
        </w:tc>
        <w:tc>
          <w:tcPr>
            <w:tcW w:w="1777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36(29)</w:t>
            </w:r>
          </w:p>
        </w:tc>
        <w:tc>
          <w:tcPr>
            <w:tcW w:w="1774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36(24.2)</w:t>
            </w:r>
          </w:p>
        </w:tc>
        <w:tc>
          <w:tcPr>
            <w:tcW w:w="1767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</w:tr>
      <w:tr w:rsidR="00E238B2" w:rsidRPr="00E238B2" w:rsidTr="00EF0830">
        <w:trPr>
          <w:trHeight w:val="268"/>
        </w:trPr>
        <w:tc>
          <w:tcPr>
            <w:tcW w:w="1920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eastAsia="宋体" w:hAnsi="Times New Roman" w:cs="Times New Roman"/>
              </w:rPr>
              <w:t>Ⅲ</w:t>
            </w:r>
            <w:r w:rsidRPr="00E238B2">
              <w:rPr>
                <w:rFonts w:ascii="Times New Roman" w:hAnsi="Times New Roman" w:cs="Times New Roman"/>
              </w:rPr>
              <w:t>-</w:t>
            </w:r>
            <w:r w:rsidRPr="00E238B2">
              <w:rPr>
                <w:rFonts w:ascii="Times New Roman" w:eastAsia="宋体" w:hAnsi="Times New Roman" w:cs="Times New Roman"/>
              </w:rPr>
              <w:t>Ⅳ</w:t>
            </w:r>
          </w:p>
        </w:tc>
        <w:tc>
          <w:tcPr>
            <w:tcW w:w="1777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72(58.1)</w:t>
            </w:r>
          </w:p>
        </w:tc>
        <w:tc>
          <w:tcPr>
            <w:tcW w:w="1774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35(23.5)</w:t>
            </w:r>
          </w:p>
        </w:tc>
        <w:tc>
          <w:tcPr>
            <w:tcW w:w="1767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</w:tr>
      <w:tr w:rsidR="00E238B2" w:rsidRPr="00E238B2" w:rsidTr="00EF0830">
        <w:trPr>
          <w:trHeight w:val="268"/>
        </w:trPr>
        <w:tc>
          <w:tcPr>
            <w:tcW w:w="1920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Histologic grade</w:t>
            </w:r>
          </w:p>
        </w:tc>
        <w:tc>
          <w:tcPr>
            <w:tcW w:w="1777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4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7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2.577</w:t>
            </w: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0.276</w:t>
            </w:r>
          </w:p>
        </w:tc>
      </w:tr>
      <w:tr w:rsidR="00E238B2" w:rsidRPr="00E238B2" w:rsidTr="00EF0830">
        <w:trPr>
          <w:trHeight w:val="284"/>
        </w:trPr>
        <w:tc>
          <w:tcPr>
            <w:tcW w:w="1920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77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40(32.3)</w:t>
            </w:r>
          </w:p>
        </w:tc>
        <w:tc>
          <w:tcPr>
            <w:tcW w:w="1774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37(24.8)</w:t>
            </w:r>
          </w:p>
        </w:tc>
        <w:tc>
          <w:tcPr>
            <w:tcW w:w="1767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</w:tr>
      <w:tr w:rsidR="00E238B2" w:rsidRPr="00E238B2" w:rsidTr="00EF0830">
        <w:trPr>
          <w:trHeight w:val="268"/>
        </w:trPr>
        <w:tc>
          <w:tcPr>
            <w:tcW w:w="1920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77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64(51.6)</w:t>
            </w:r>
          </w:p>
        </w:tc>
        <w:tc>
          <w:tcPr>
            <w:tcW w:w="1774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91(61.1)</w:t>
            </w:r>
          </w:p>
        </w:tc>
        <w:tc>
          <w:tcPr>
            <w:tcW w:w="1767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</w:tr>
      <w:tr w:rsidR="00E238B2" w:rsidRPr="00E238B2" w:rsidTr="00EF0830">
        <w:trPr>
          <w:trHeight w:val="272"/>
        </w:trPr>
        <w:tc>
          <w:tcPr>
            <w:tcW w:w="1920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77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20(16.1)</w:t>
            </w:r>
          </w:p>
        </w:tc>
        <w:tc>
          <w:tcPr>
            <w:tcW w:w="1774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21(14.1)</w:t>
            </w:r>
          </w:p>
        </w:tc>
        <w:tc>
          <w:tcPr>
            <w:tcW w:w="1767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</w:tr>
      <w:tr w:rsidR="00E238B2" w:rsidRPr="00E238B2" w:rsidTr="00EF0830">
        <w:trPr>
          <w:trHeight w:val="284"/>
        </w:trPr>
        <w:tc>
          <w:tcPr>
            <w:tcW w:w="1920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ER</w:t>
            </w:r>
          </w:p>
        </w:tc>
        <w:tc>
          <w:tcPr>
            <w:tcW w:w="1777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4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7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3.876</w:t>
            </w: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0.049</w:t>
            </w:r>
          </w:p>
        </w:tc>
      </w:tr>
      <w:tr w:rsidR="00E238B2" w:rsidRPr="00E238B2" w:rsidTr="00EF0830">
        <w:trPr>
          <w:trHeight w:val="268"/>
        </w:trPr>
        <w:tc>
          <w:tcPr>
            <w:tcW w:w="1920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Negative</w:t>
            </w:r>
          </w:p>
        </w:tc>
        <w:tc>
          <w:tcPr>
            <w:tcW w:w="1777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35(28.2)</w:t>
            </w:r>
          </w:p>
        </w:tc>
        <w:tc>
          <w:tcPr>
            <w:tcW w:w="1774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59(40)</w:t>
            </w:r>
          </w:p>
        </w:tc>
        <w:tc>
          <w:tcPr>
            <w:tcW w:w="1767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</w:tr>
      <w:tr w:rsidR="00E238B2" w:rsidRPr="00E238B2" w:rsidTr="00EF0830">
        <w:trPr>
          <w:trHeight w:val="284"/>
        </w:trPr>
        <w:tc>
          <w:tcPr>
            <w:tcW w:w="1920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Positive</w:t>
            </w:r>
          </w:p>
        </w:tc>
        <w:tc>
          <w:tcPr>
            <w:tcW w:w="1777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89(71.8)</w:t>
            </w:r>
          </w:p>
        </w:tc>
        <w:tc>
          <w:tcPr>
            <w:tcW w:w="1774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90(60)</w:t>
            </w:r>
          </w:p>
        </w:tc>
        <w:tc>
          <w:tcPr>
            <w:tcW w:w="1767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</w:tr>
      <w:tr w:rsidR="00E238B2" w:rsidRPr="00E238B2" w:rsidTr="00EF0830">
        <w:trPr>
          <w:trHeight w:val="268"/>
        </w:trPr>
        <w:tc>
          <w:tcPr>
            <w:tcW w:w="1920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PR</w:t>
            </w:r>
          </w:p>
        </w:tc>
        <w:tc>
          <w:tcPr>
            <w:tcW w:w="1777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4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7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3.177</w:t>
            </w: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0.075</w:t>
            </w:r>
          </w:p>
        </w:tc>
      </w:tr>
      <w:tr w:rsidR="00E238B2" w:rsidRPr="00E238B2" w:rsidTr="00EF0830">
        <w:trPr>
          <w:trHeight w:val="268"/>
        </w:trPr>
        <w:tc>
          <w:tcPr>
            <w:tcW w:w="1920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Negative</w:t>
            </w:r>
          </w:p>
        </w:tc>
        <w:tc>
          <w:tcPr>
            <w:tcW w:w="1777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41(33.1)</w:t>
            </w:r>
          </w:p>
        </w:tc>
        <w:tc>
          <w:tcPr>
            <w:tcW w:w="1774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65(43.6)</w:t>
            </w:r>
          </w:p>
        </w:tc>
        <w:tc>
          <w:tcPr>
            <w:tcW w:w="1767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</w:tr>
      <w:tr w:rsidR="00E238B2" w:rsidRPr="00E238B2" w:rsidTr="00EF0830">
        <w:trPr>
          <w:trHeight w:val="284"/>
        </w:trPr>
        <w:tc>
          <w:tcPr>
            <w:tcW w:w="1920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Positive</w:t>
            </w:r>
          </w:p>
        </w:tc>
        <w:tc>
          <w:tcPr>
            <w:tcW w:w="1777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83(66.9)</w:t>
            </w:r>
          </w:p>
        </w:tc>
        <w:tc>
          <w:tcPr>
            <w:tcW w:w="1774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84(56.4)</w:t>
            </w:r>
          </w:p>
        </w:tc>
        <w:tc>
          <w:tcPr>
            <w:tcW w:w="1767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</w:tr>
      <w:tr w:rsidR="00E238B2" w:rsidRPr="00E238B2" w:rsidTr="00EF0830">
        <w:trPr>
          <w:trHeight w:val="268"/>
        </w:trPr>
        <w:tc>
          <w:tcPr>
            <w:tcW w:w="1920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HER2</w:t>
            </w:r>
          </w:p>
        </w:tc>
        <w:tc>
          <w:tcPr>
            <w:tcW w:w="1777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4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7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2.286</w:t>
            </w: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0.131</w:t>
            </w:r>
          </w:p>
        </w:tc>
      </w:tr>
      <w:tr w:rsidR="00E238B2" w:rsidRPr="00E238B2" w:rsidTr="00EF0830">
        <w:trPr>
          <w:trHeight w:val="268"/>
        </w:trPr>
        <w:tc>
          <w:tcPr>
            <w:tcW w:w="1920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Negative</w:t>
            </w:r>
          </w:p>
        </w:tc>
        <w:tc>
          <w:tcPr>
            <w:tcW w:w="1777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109(87.9)</w:t>
            </w:r>
          </w:p>
        </w:tc>
        <w:tc>
          <w:tcPr>
            <w:tcW w:w="1774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121(81.2)</w:t>
            </w:r>
          </w:p>
        </w:tc>
        <w:tc>
          <w:tcPr>
            <w:tcW w:w="1767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</w:tr>
      <w:tr w:rsidR="00E238B2" w:rsidRPr="00E238B2" w:rsidTr="00EF0830">
        <w:trPr>
          <w:trHeight w:val="284"/>
        </w:trPr>
        <w:tc>
          <w:tcPr>
            <w:tcW w:w="1920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Positive</w:t>
            </w:r>
          </w:p>
        </w:tc>
        <w:tc>
          <w:tcPr>
            <w:tcW w:w="1777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15(12.1)</w:t>
            </w:r>
          </w:p>
        </w:tc>
        <w:tc>
          <w:tcPr>
            <w:tcW w:w="1774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28(18.8)</w:t>
            </w:r>
          </w:p>
        </w:tc>
        <w:tc>
          <w:tcPr>
            <w:tcW w:w="1767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</w:tr>
      <w:tr w:rsidR="00E238B2" w:rsidRPr="00E238B2" w:rsidTr="00EF0830">
        <w:trPr>
          <w:trHeight w:val="268"/>
        </w:trPr>
        <w:tc>
          <w:tcPr>
            <w:tcW w:w="1920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Subtype</w:t>
            </w:r>
          </w:p>
        </w:tc>
        <w:tc>
          <w:tcPr>
            <w:tcW w:w="1777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4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7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7.407</w:t>
            </w: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0.06</w:t>
            </w:r>
          </w:p>
        </w:tc>
      </w:tr>
      <w:tr w:rsidR="00E238B2" w:rsidRPr="00E238B2" w:rsidTr="00EF0830">
        <w:trPr>
          <w:trHeight w:val="268"/>
        </w:trPr>
        <w:tc>
          <w:tcPr>
            <w:tcW w:w="1920" w:type="dxa"/>
            <w:tcBorders>
              <w:top w:val="nil"/>
              <w:bottom w:val="nil"/>
            </w:tcBorders>
            <w:vAlign w:val="center"/>
          </w:tcPr>
          <w:tbl>
            <w:tblPr>
              <w:tblW w:w="1688" w:type="dxa"/>
              <w:tblInd w:w="7" w:type="dxa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688"/>
            </w:tblGrid>
            <w:tr w:rsidR="00E238B2" w:rsidRPr="00E238B2" w:rsidTr="00EF0830">
              <w:trPr>
                <w:trHeight w:val="106"/>
              </w:trPr>
              <w:tc>
                <w:tcPr>
                  <w:tcW w:w="0" w:type="auto"/>
                </w:tcPr>
                <w:p w:rsidR="00E238B2" w:rsidRPr="00E238B2" w:rsidRDefault="00E238B2" w:rsidP="00E238B2">
                  <w:pPr>
                    <w:framePr w:hSpace="180" w:wrap="around" w:vAnchor="page" w:hAnchor="margin" w:y="2100"/>
                    <w:rPr>
                      <w:rFonts w:ascii="Times New Roman" w:hAnsi="Times New Roman" w:cs="Times New Roman"/>
                    </w:rPr>
                  </w:pPr>
                  <w:r w:rsidRPr="00E238B2">
                    <w:rPr>
                      <w:rFonts w:ascii="Times New Roman" w:hAnsi="Times New Roman" w:cs="Times New Roman"/>
                    </w:rPr>
                    <w:t>ER/PR+HER2-</w:t>
                  </w:r>
                </w:p>
              </w:tc>
            </w:tr>
          </w:tbl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7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94(75.8)</w:t>
            </w:r>
          </w:p>
        </w:tc>
        <w:tc>
          <w:tcPr>
            <w:tcW w:w="1774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90(60.4)</w:t>
            </w:r>
          </w:p>
        </w:tc>
        <w:tc>
          <w:tcPr>
            <w:tcW w:w="1767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</w:tr>
      <w:tr w:rsidR="00E238B2" w:rsidRPr="00E238B2" w:rsidTr="00EF0830">
        <w:trPr>
          <w:trHeight w:val="268"/>
        </w:trPr>
        <w:tc>
          <w:tcPr>
            <w:tcW w:w="1920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ER/PR+HER2+</w:t>
            </w:r>
          </w:p>
        </w:tc>
        <w:tc>
          <w:tcPr>
            <w:tcW w:w="1777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8 6.4)</w:t>
            </w:r>
          </w:p>
        </w:tc>
        <w:tc>
          <w:tcPr>
            <w:tcW w:w="1774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16(10.7)</w:t>
            </w:r>
          </w:p>
        </w:tc>
        <w:tc>
          <w:tcPr>
            <w:tcW w:w="1767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</w:tr>
      <w:tr w:rsidR="00E238B2" w:rsidRPr="00E238B2" w:rsidTr="00EF0830">
        <w:trPr>
          <w:trHeight w:val="268"/>
        </w:trPr>
        <w:tc>
          <w:tcPr>
            <w:tcW w:w="1920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ER/PR-HER2+</w:t>
            </w:r>
          </w:p>
        </w:tc>
        <w:tc>
          <w:tcPr>
            <w:tcW w:w="1777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7(5.6)</w:t>
            </w:r>
          </w:p>
        </w:tc>
        <w:tc>
          <w:tcPr>
            <w:tcW w:w="1774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12(8)</w:t>
            </w:r>
          </w:p>
        </w:tc>
        <w:tc>
          <w:tcPr>
            <w:tcW w:w="1767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</w:tr>
      <w:tr w:rsidR="00E238B2" w:rsidRPr="00E238B2" w:rsidTr="00EF0830">
        <w:trPr>
          <w:trHeight w:val="268"/>
        </w:trPr>
        <w:tc>
          <w:tcPr>
            <w:tcW w:w="1920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Triple negative</w:t>
            </w:r>
          </w:p>
        </w:tc>
        <w:tc>
          <w:tcPr>
            <w:tcW w:w="1777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15(12.1)</w:t>
            </w:r>
          </w:p>
        </w:tc>
        <w:tc>
          <w:tcPr>
            <w:tcW w:w="1774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31(20.9)</w:t>
            </w:r>
          </w:p>
        </w:tc>
        <w:tc>
          <w:tcPr>
            <w:tcW w:w="1767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</w:tr>
      <w:tr w:rsidR="00E238B2" w:rsidRPr="00E238B2" w:rsidTr="00EF0830">
        <w:trPr>
          <w:trHeight w:val="268"/>
        </w:trPr>
        <w:tc>
          <w:tcPr>
            <w:tcW w:w="1920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miR-30c</w:t>
            </w:r>
          </w:p>
        </w:tc>
        <w:tc>
          <w:tcPr>
            <w:tcW w:w="1777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4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7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7.994</w:t>
            </w: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&lt;0.01</w:t>
            </w:r>
          </w:p>
        </w:tc>
      </w:tr>
      <w:tr w:rsidR="00E238B2" w:rsidRPr="00E238B2" w:rsidTr="00EF0830">
        <w:trPr>
          <w:trHeight w:val="268"/>
        </w:trPr>
        <w:tc>
          <w:tcPr>
            <w:tcW w:w="1920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777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97(78.2)</w:t>
            </w:r>
          </w:p>
        </w:tc>
        <w:tc>
          <w:tcPr>
            <w:tcW w:w="1774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93(62.4)</w:t>
            </w:r>
          </w:p>
        </w:tc>
        <w:tc>
          <w:tcPr>
            <w:tcW w:w="1767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</w:tr>
      <w:tr w:rsidR="00E238B2" w:rsidRPr="00E238B2" w:rsidTr="00EF0830">
        <w:trPr>
          <w:trHeight w:val="268"/>
        </w:trPr>
        <w:tc>
          <w:tcPr>
            <w:tcW w:w="1920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1777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27(21.8)</w:t>
            </w:r>
          </w:p>
        </w:tc>
        <w:tc>
          <w:tcPr>
            <w:tcW w:w="1774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56(37.6)</w:t>
            </w:r>
          </w:p>
        </w:tc>
        <w:tc>
          <w:tcPr>
            <w:tcW w:w="1767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</w:tr>
      <w:tr w:rsidR="00E238B2" w:rsidRPr="00E238B2" w:rsidTr="00EF0830">
        <w:trPr>
          <w:trHeight w:val="268"/>
        </w:trPr>
        <w:tc>
          <w:tcPr>
            <w:tcW w:w="1920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MTDH</w:t>
            </w:r>
          </w:p>
        </w:tc>
        <w:tc>
          <w:tcPr>
            <w:tcW w:w="1777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4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7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5.565</w:t>
            </w: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0.033</w:t>
            </w:r>
          </w:p>
        </w:tc>
      </w:tr>
      <w:tr w:rsidR="00E238B2" w:rsidRPr="00E238B2" w:rsidTr="00EF0830">
        <w:trPr>
          <w:trHeight w:val="268"/>
        </w:trPr>
        <w:tc>
          <w:tcPr>
            <w:tcW w:w="1920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777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44(35.5)</w:t>
            </w:r>
          </w:p>
        </w:tc>
        <w:tc>
          <w:tcPr>
            <w:tcW w:w="1774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72(48.3)</w:t>
            </w:r>
          </w:p>
        </w:tc>
        <w:tc>
          <w:tcPr>
            <w:tcW w:w="1767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</w:tr>
      <w:tr w:rsidR="00E238B2" w:rsidRPr="00E238B2" w:rsidTr="00EF0830">
        <w:trPr>
          <w:trHeight w:val="284"/>
        </w:trPr>
        <w:tc>
          <w:tcPr>
            <w:tcW w:w="1920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1777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80(64.5)</w:t>
            </w:r>
          </w:p>
        </w:tc>
        <w:tc>
          <w:tcPr>
            <w:tcW w:w="1774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77(51.7)</w:t>
            </w:r>
          </w:p>
        </w:tc>
        <w:tc>
          <w:tcPr>
            <w:tcW w:w="1767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</w:tr>
      <w:tr w:rsidR="00E238B2" w:rsidRPr="00E238B2" w:rsidTr="00EF0830">
        <w:trPr>
          <w:trHeight w:val="268"/>
        </w:trPr>
        <w:tc>
          <w:tcPr>
            <w:tcW w:w="1920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MUC1</w:t>
            </w:r>
          </w:p>
        </w:tc>
        <w:tc>
          <w:tcPr>
            <w:tcW w:w="1777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74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7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8.683</w:t>
            </w: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&lt;0.01</w:t>
            </w:r>
          </w:p>
        </w:tc>
      </w:tr>
      <w:tr w:rsidR="00E238B2" w:rsidRPr="00E238B2" w:rsidTr="00EF0830">
        <w:trPr>
          <w:trHeight w:val="284"/>
        </w:trPr>
        <w:tc>
          <w:tcPr>
            <w:tcW w:w="1920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777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20(16.1)</w:t>
            </w:r>
          </w:p>
        </w:tc>
        <w:tc>
          <w:tcPr>
            <w:tcW w:w="1774" w:type="dxa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47(31.5)</w:t>
            </w:r>
          </w:p>
        </w:tc>
        <w:tc>
          <w:tcPr>
            <w:tcW w:w="1767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1" w:type="dxa"/>
            <w:gridSpan w:val="2"/>
            <w:tcBorders>
              <w:top w:val="nil"/>
              <w:bottom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</w:tr>
      <w:tr w:rsidR="00E238B2" w:rsidRPr="00E238B2" w:rsidTr="00EF0830">
        <w:trPr>
          <w:trHeight w:val="82"/>
        </w:trPr>
        <w:tc>
          <w:tcPr>
            <w:tcW w:w="1920" w:type="dxa"/>
            <w:tcBorders>
              <w:top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1777" w:type="dxa"/>
            <w:tcBorders>
              <w:top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104(83.9)</w:t>
            </w:r>
          </w:p>
        </w:tc>
        <w:tc>
          <w:tcPr>
            <w:tcW w:w="1774" w:type="dxa"/>
            <w:tcBorders>
              <w:top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  <w:r w:rsidRPr="00E238B2">
              <w:rPr>
                <w:rFonts w:ascii="Times New Roman" w:hAnsi="Times New Roman" w:cs="Times New Roman"/>
              </w:rPr>
              <w:t>102(68.5)</w:t>
            </w:r>
          </w:p>
        </w:tc>
        <w:tc>
          <w:tcPr>
            <w:tcW w:w="1767" w:type="dxa"/>
            <w:gridSpan w:val="2"/>
            <w:tcBorders>
              <w:top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1" w:type="dxa"/>
            <w:gridSpan w:val="2"/>
            <w:tcBorders>
              <w:top w:val="nil"/>
            </w:tcBorders>
            <w:vAlign w:val="center"/>
          </w:tcPr>
          <w:p w:rsidR="00E238B2" w:rsidRPr="00E238B2" w:rsidRDefault="00E238B2" w:rsidP="00E238B2">
            <w:pPr>
              <w:rPr>
                <w:rFonts w:ascii="Times New Roman" w:hAnsi="Times New Roman" w:cs="Times New Roman"/>
              </w:rPr>
            </w:pPr>
          </w:p>
        </w:tc>
      </w:tr>
    </w:tbl>
    <w:p w:rsidR="00E238B2" w:rsidRPr="00E238B2" w:rsidRDefault="00E238B2" w:rsidP="00E238B2">
      <w:pPr>
        <w:rPr>
          <w:rFonts w:ascii="Times New Roman" w:hAnsi="Times New Roman" w:cs="Times New Roman"/>
        </w:rPr>
      </w:pPr>
    </w:p>
    <w:p w:rsidR="00E238B2" w:rsidRPr="00E238B2" w:rsidRDefault="00E238B2" w:rsidP="00E238B2">
      <w:pPr>
        <w:rPr>
          <w:rFonts w:ascii="Times New Roman" w:hAnsi="Times New Roman" w:cs="Times New Roman"/>
        </w:rPr>
      </w:pPr>
      <w:r w:rsidRPr="00E238B2">
        <w:rPr>
          <w:rFonts w:ascii="Times New Roman" w:hAnsi="Times New Roman" w:cs="Times New Roman"/>
        </w:rPr>
        <w:lastRenderedPageBreak/>
        <w:t xml:space="preserve">IMPC: invasive </w:t>
      </w:r>
      <w:proofErr w:type="spellStart"/>
      <w:r w:rsidRPr="00E238B2">
        <w:rPr>
          <w:rFonts w:ascii="Times New Roman" w:hAnsi="Times New Roman" w:cs="Times New Roman"/>
        </w:rPr>
        <w:t>micropapillary</w:t>
      </w:r>
      <w:proofErr w:type="spellEnd"/>
      <w:r w:rsidRPr="00E238B2">
        <w:rPr>
          <w:rFonts w:ascii="Times New Roman" w:hAnsi="Times New Roman" w:cs="Times New Roman"/>
        </w:rPr>
        <w:t xml:space="preserve"> breast cancer, IDC-NST: invasive ductal carcinoma no special type, HER2: human epidermal growth factor receptor-2, ER: estrogen receptor, PR: </w:t>
      </w:r>
      <w:proofErr w:type="spellStart"/>
      <w:r w:rsidRPr="00E238B2">
        <w:rPr>
          <w:rFonts w:ascii="Times New Roman" w:hAnsi="Times New Roman" w:cs="Times New Roman"/>
        </w:rPr>
        <w:t>progestrone</w:t>
      </w:r>
      <w:proofErr w:type="spellEnd"/>
      <w:r w:rsidRPr="00E238B2">
        <w:rPr>
          <w:rFonts w:ascii="Times New Roman" w:hAnsi="Times New Roman" w:cs="Times New Roman"/>
        </w:rPr>
        <w:t xml:space="preserve"> receptor, The tumor was scored positive for ER and PR when≥1% of the tumor cells on the slide irrespective of the staining intensity. HER-2 was evaluated according to the DAKO score with strong complete membranous staining observed in≥10% of tumor cells was defined as HER-2 positive. </w:t>
      </w:r>
      <w:proofErr w:type="gramStart"/>
      <w:r w:rsidRPr="00E238B2">
        <w:rPr>
          <w:rFonts w:ascii="Times New Roman" w:hAnsi="Times New Roman" w:cs="Times New Roman"/>
        </w:rPr>
        <w:t>p-values</w:t>
      </w:r>
      <w:proofErr w:type="gramEnd"/>
      <w:r w:rsidRPr="00E238B2">
        <w:rPr>
          <w:rFonts w:ascii="Times New Roman" w:hAnsi="Times New Roman" w:cs="Times New Roman"/>
        </w:rPr>
        <w:t xml:space="preserve"> were calculated by χ2 test.</w:t>
      </w:r>
    </w:p>
    <w:p w:rsidR="0086217E" w:rsidRPr="00E238B2" w:rsidRDefault="0086217E"/>
    <w:sectPr w:rsidR="0086217E" w:rsidRPr="00E238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BAD"/>
    <w:rsid w:val="0086217E"/>
    <w:rsid w:val="00C00BAD"/>
    <w:rsid w:val="00DF0157"/>
    <w:rsid w:val="00DF135F"/>
    <w:rsid w:val="00E23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38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238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257</Words>
  <Characters>1468</Characters>
  <Application>Microsoft Office Word</Application>
  <DocSecurity>0</DocSecurity>
  <Lines>12</Lines>
  <Paragraphs>3</Paragraphs>
  <ScaleCrop>false</ScaleCrop>
  <Company/>
  <LinksUpToDate>false</LinksUpToDate>
  <CharactersWithSpaces>1722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hanyunwei</dc:creator>
  <cp:keywords/>
  <dc:description/>
  <cp:lastModifiedBy>hanyunwei</cp:lastModifiedBy>
  <cp:revision>4</cp:revision>
  <dcterms:created xsi:type="dcterms:W3CDTF">2020-03-14T00:28:00Z</dcterms:created>
  <dcterms:modified xsi:type="dcterms:W3CDTF">2020-08-29T04:46:00Z</dcterms:modified>
</cp:coreProperties>
</file>