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3A8AA" w14:textId="77777777" w:rsidR="0026146C" w:rsidRPr="00A42C0C" w:rsidRDefault="0026146C" w:rsidP="0026146C">
      <w:pPr>
        <w:spacing w:before="400" w:after="120"/>
        <w:outlineLvl w:val="0"/>
        <w:rPr>
          <w:rFonts w:ascii="Arial" w:hAnsi="Arial" w:cs="Arial"/>
          <w:b/>
          <w:bCs/>
          <w:color w:val="000000"/>
          <w:kern w:val="36"/>
          <w:lang w:val="en-US"/>
        </w:rPr>
      </w:pPr>
      <w:r>
        <w:rPr>
          <w:rFonts w:ascii="Arial" w:hAnsi="Arial" w:cs="Arial"/>
          <w:b/>
          <w:color w:val="000000"/>
          <w:kern w:val="36"/>
          <w:lang w:val="en-US"/>
        </w:rPr>
        <w:t>Supplemental data</w:t>
      </w:r>
      <w:r w:rsidRPr="00A42C0C">
        <w:rPr>
          <w:rFonts w:ascii="Arial" w:hAnsi="Arial" w:cs="Arial"/>
          <w:b/>
          <w:color w:val="000000"/>
          <w:kern w:val="36"/>
          <w:lang w:val="en-US"/>
        </w:rPr>
        <w:t xml:space="preserve"> Figures</w:t>
      </w:r>
    </w:p>
    <w:p w14:paraId="57EA60FE" w14:textId="77777777" w:rsidR="0026146C" w:rsidRPr="00A42C0C" w:rsidRDefault="0026146C" w:rsidP="0026146C">
      <w:pPr>
        <w:spacing w:before="360" w:after="120"/>
        <w:jc w:val="both"/>
        <w:outlineLvl w:val="1"/>
        <w:rPr>
          <w:rFonts w:ascii="Arial" w:hAnsi="Arial" w:cs="Arial"/>
          <w:color w:val="000000" w:themeColor="text1"/>
          <w:lang w:val="en-US"/>
        </w:rPr>
      </w:pPr>
      <w:r>
        <w:rPr>
          <w:rFonts w:ascii="Arial" w:hAnsi="Arial" w:cs="Arial"/>
          <w:b/>
          <w:color w:val="000000"/>
          <w:lang w:val="en-US"/>
        </w:rPr>
        <w:t>Supplemental data</w:t>
      </w:r>
      <w:r w:rsidRPr="00A42C0C">
        <w:rPr>
          <w:rFonts w:ascii="Arial" w:hAnsi="Arial" w:cs="Arial"/>
          <w:b/>
          <w:color w:val="000000"/>
          <w:lang w:val="en-US"/>
        </w:rPr>
        <w:t xml:space="preserve"> </w:t>
      </w:r>
      <w:r>
        <w:rPr>
          <w:rFonts w:ascii="Arial" w:hAnsi="Arial" w:cs="Arial"/>
          <w:b/>
          <w:color w:val="000000"/>
          <w:lang w:val="en-US"/>
        </w:rPr>
        <w:t>F</w:t>
      </w:r>
      <w:r w:rsidRPr="00A42C0C">
        <w:rPr>
          <w:rFonts w:ascii="Arial" w:hAnsi="Arial" w:cs="Arial"/>
          <w:b/>
          <w:color w:val="000000"/>
          <w:lang w:val="en-US"/>
        </w:rPr>
        <w:t xml:space="preserve">igure </w:t>
      </w:r>
      <w:r>
        <w:rPr>
          <w:rFonts w:ascii="Arial" w:hAnsi="Arial" w:cs="Arial"/>
          <w:b/>
          <w:color w:val="000000"/>
          <w:lang w:val="en-US"/>
        </w:rPr>
        <w:t>1.</w:t>
      </w:r>
      <w:r w:rsidRPr="00A42C0C">
        <w:rPr>
          <w:rFonts w:ascii="Arial" w:hAnsi="Arial" w:cs="Arial"/>
          <w:b/>
          <w:color w:val="000000"/>
          <w:lang w:val="en-US"/>
        </w:rPr>
        <w:t xml:space="preserve"> Sequence and structure determinants of Roquin-1 binding</w:t>
      </w:r>
      <w:r>
        <w:rPr>
          <w:rFonts w:ascii="Arial" w:hAnsi="Arial" w:cs="Arial"/>
          <w:b/>
          <w:color w:val="000000"/>
          <w:lang w:val="en-US"/>
        </w:rPr>
        <w:t xml:space="preserve"> to the mouse transcriptome</w:t>
      </w:r>
      <w:r w:rsidRPr="00A42C0C">
        <w:rPr>
          <w:rFonts w:ascii="Arial" w:hAnsi="Arial" w:cs="Arial"/>
          <w:b/>
          <w:color w:val="000000"/>
          <w:lang w:val="en-US"/>
        </w:rPr>
        <w:t>.</w:t>
      </w:r>
      <w:r w:rsidRPr="00A42C0C">
        <w:rPr>
          <w:rFonts w:ascii="Arial" w:hAnsi="Arial" w:cs="Arial"/>
          <w:color w:val="000000"/>
          <w:lang w:val="en-US"/>
        </w:rPr>
        <w:t xml:space="preserve"> (</w:t>
      </w:r>
      <w:r w:rsidRPr="009861BB">
        <w:rPr>
          <w:rFonts w:ascii="Arial" w:hAnsi="Arial" w:cs="Arial"/>
          <w:b/>
          <w:color w:val="000000"/>
          <w:lang w:val="en-US"/>
        </w:rPr>
        <w:t>a</w:t>
      </w:r>
      <w:r w:rsidRPr="00A42C0C">
        <w:rPr>
          <w:rFonts w:ascii="Arial" w:hAnsi="Arial" w:cs="Arial"/>
          <w:color w:val="000000"/>
          <w:lang w:val="en-US"/>
        </w:rPr>
        <w:t xml:space="preserve">) Western blot of Roquin-1/2 and </w:t>
      </w:r>
      <w:r>
        <w:rPr>
          <w:rFonts w:ascii="Arial" w:hAnsi="Arial" w:cs="Arial"/>
          <w:color w:val="000000"/>
          <w:lang w:val="en-US"/>
        </w:rPr>
        <w:t>GAPDH</w:t>
      </w:r>
      <w:r w:rsidRPr="00A42C0C">
        <w:rPr>
          <w:rFonts w:ascii="Arial" w:hAnsi="Arial" w:cs="Arial"/>
          <w:color w:val="000000"/>
          <w:lang w:val="en-US"/>
        </w:rPr>
        <w:t xml:space="preserve"> levels in lysates of WT and </w:t>
      </w:r>
      <w:r w:rsidRPr="00C400E5">
        <w:rPr>
          <w:rFonts w:ascii="Arial" w:hAnsi="Arial" w:cs="Arial"/>
          <w:i/>
          <w:iCs/>
          <w:color w:val="000000"/>
          <w:lang w:val="en-US"/>
        </w:rPr>
        <w:t>Rc3h1/2</w:t>
      </w:r>
      <w:r w:rsidRPr="009861BB">
        <w:rPr>
          <w:rFonts w:ascii="Arial" w:hAnsi="Arial" w:cs="Arial"/>
          <w:color w:val="000000"/>
          <w:vertAlign w:val="superscript"/>
          <w:lang w:val="en-US"/>
        </w:rPr>
        <w:t>fl/fl</w:t>
      </w:r>
      <w:r w:rsidRPr="00A42C0C">
        <w:rPr>
          <w:rFonts w:ascii="Arial" w:hAnsi="Arial" w:cs="Arial"/>
          <w:color w:val="000000"/>
          <w:lang w:val="en-US"/>
        </w:rPr>
        <w:t>;</w:t>
      </w:r>
      <w:r w:rsidRPr="004474DB">
        <w:rPr>
          <w:rFonts w:ascii="Arial" w:hAnsi="Arial" w:cs="Arial"/>
          <w:i/>
          <w:color w:val="000000"/>
          <w:lang w:val="en-US"/>
        </w:rPr>
        <w:t>Cd4</w:t>
      </w:r>
      <w:r>
        <w:rPr>
          <w:rFonts w:ascii="Arial" w:hAnsi="Arial" w:cs="Arial"/>
          <w:color w:val="000000"/>
          <w:lang w:val="en-US"/>
        </w:rPr>
        <w:t>-C</w:t>
      </w:r>
      <w:r w:rsidRPr="00A42C0C">
        <w:rPr>
          <w:rFonts w:ascii="Arial" w:hAnsi="Arial" w:cs="Arial"/>
          <w:color w:val="000000"/>
          <w:lang w:val="en-US"/>
        </w:rPr>
        <w:t>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t2 CD4</w:t>
      </w:r>
      <w:r w:rsidRPr="009861BB">
        <w:rPr>
          <w:rFonts w:ascii="Arial" w:hAnsi="Arial" w:cs="Arial"/>
          <w:color w:val="000000"/>
          <w:vertAlign w:val="superscript"/>
          <w:lang w:val="en-US"/>
        </w:rPr>
        <w:t>+</w:t>
      </w:r>
      <w:r w:rsidRPr="00A42C0C">
        <w:rPr>
          <w:rFonts w:ascii="Arial" w:hAnsi="Arial" w:cs="Arial"/>
          <w:color w:val="000000"/>
          <w:lang w:val="en-US"/>
        </w:rPr>
        <w:t xml:space="preserve"> T cells treated for 24h with 4´</w:t>
      </w:r>
      <w:r>
        <w:rPr>
          <w:rFonts w:ascii="Arial" w:hAnsi="Arial" w:cs="Arial"/>
          <w:color w:val="000000"/>
          <w:lang w:val="en-US"/>
        </w:rPr>
        <w:t>-hydroxy-</w:t>
      </w:r>
      <w:r w:rsidRPr="00A42C0C">
        <w:rPr>
          <w:rFonts w:ascii="Arial" w:hAnsi="Arial" w:cs="Arial"/>
          <w:color w:val="000000"/>
          <w:lang w:val="en-US"/>
        </w:rPr>
        <w:t>tamoxifen, activated under T</w:t>
      </w:r>
      <w:r w:rsidRPr="00A42C0C">
        <w:rPr>
          <w:rFonts w:ascii="Arial" w:hAnsi="Arial" w:cs="Arial"/>
          <w:color w:val="000000"/>
          <w:vertAlign w:val="subscript"/>
          <w:lang w:val="en-US"/>
        </w:rPr>
        <w:t>H</w:t>
      </w:r>
      <w:r w:rsidRPr="00A42C0C">
        <w:rPr>
          <w:rFonts w:ascii="Arial" w:hAnsi="Arial" w:cs="Arial"/>
          <w:color w:val="000000"/>
          <w:lang w:val="en-US"/>
        </w:rPr>
        <w:t>1 conditions for 40h and cultivated for 72h. (</w:t>
      </w:r>
      <w:r w:rsidRPr="009861BB">
        <w:rPr>
          <w:rFonts w:ascii="Arial" w:hAnsi="Arial" w:cs="Arial"/>
          <w:b/>
          <w:color w:val="000000"/>
          <w:lang w:val="en-US"/>
        </w:rPr>
        <w:t>b</w:t>
      </w:r>
      <w:r w:rsidRPr="00A42C0C">
        <w:rPr>
          <w:rFonts w:ascii="Arial" w:hAnsi="Arial" w:cs="Arial"/>
          <w:color w:val="000000"/>
          <w:lang w:val="en-US"/>
        </w:rPr>
        <w:t>) Logos of Pysster structural motifs depicting stem loops elements</w:t>
      </w:r>
      <w:r>
        <w:rPr>
          <w:rFonts w:ascii="Arial" w:hAnsi="Arial" w:cs="Arial"/>
          <w:color w:val="000000"/>
          <w:lang w:val="en-US"/>
        </w:rPr>
        <w:t xml:space="preserve"> (left side)</w:t>
      </w:r>
      <w:r w:rsidRPr="00A42C0C">
        <w:rPr>
          <w:rFonts w:ascii="Arial" w:hAnsi="Arial" w:cs="Arial"/>
          <w:color w:val="000000"/>
          <w:lang w:val="en-US"/>
        </w:rPr>
        <w:t>. Histograms showing kernel activation counts in the positive (bound) and negative (unbound) class</w:t>
      </w:r>
      <w:r>
        <w:rPr>
          <w:rFonts w:ascii="Arial" w:hAnsi="Arial" w:cs="Arial"/>
          <w:color w:val="000000"/>
          <w:lang w:val="en-US"/>
        </w:rPr>
        <w:t xml:space="preserve"> (right side)</w:t>
      </w:r>
      <w:r w:rsidRPr="00A42C0C">
        <w:rPr>
          <w:rFonts w:ascii="Arial" w:hAnsi="Arial" w:cs="Arial"/>
          <w:color w:val="000000"/>
          <w:lang w:val="en-US"/>
        </w:rPr>
        <w:t>.</w:t>
      </w:r>
      <w:r>
        <w:rPr>
          <w:rFonts w:ascii="Arial" w:hAnsi="Arial" w:cs="Arial"/>
          <w:color w:val="000000"/>
          <w:lang w:val="en-US"/>
        </w:rPr>
        <w:t xml:space="preserve"> </w:t>
      </w:r>
      <w:r w:rsidRPr="009861BB">
        <w:rPr>
          <w:rFonts w:ascii="Arial" w:hAnsi="Arial" w:cs="Arial"/>
          <w:color w:val="000000" w:themeColor="text1"/>
          <w:shd w:val="clear" w:color="auto" w:fill="FFFFFF" w:themeFill="background1"/>
          <w:lang w:val="en-US"/>
        </w:rPr>
        <w:t>(</w:t>
      </w:r>
      <w:r w:rsidRPr="009861BB">
        <w:rPr>
          <w:rFonts w:ascii="Arial" w:hAnsi="Arial" w:cs="Arial"/>
          <w:b/>
          <w:color w:val="000000" w:themeColor="text1"/>
          <w:shd w:val="clear" w:color="auto" w:fill="FFFFFF" w:themeFill="background1"/>
          <w:lang w:val="en-US"/>
        </w:rPr>
        <w:t>c</w:t>
      </w:r>
      <w:r w:rsidRPr="009861BB">
        <w:rPr>
          <w:rFonts w:ascii="Arial" w:hAnsi="Arial" w:cs="Arial"/>
          <w:color w:val="000000" w:themeColor="text1"/>
          <w:shd w:val="clear" w:color="auto" w:fill="FFFFFF" w:themeFill="background1"/>
          <w:lang w:val="en-US"/>
        </w:rPr>
        <w:t>) Logos of all RSAT sequence motifs at stem loop structures. Up to 5 candidate RBPs with best matching motifs are annotated in the title. Bar plots showing enrichment of motifs occurrences over background (binding sites called on the input signal from the experiment</w:t>
      </w:r>
      <w:r>
        <w:rPr>
          <w:rFonts w:ascii="Arial" w:hAnsi="Arial" w:cs="Arial"/>
          <w:color w:val="000000" w:themeColor="text1"/>
          <w:shd w:val="clear" w:color="auto" w:fill="FFFFFF" w:themeFill="background1"/>
          <w:lang w:val="en-US"/>
        </w:rPr>
        <w:t>).</w:t>
      </w:r>
      <w:r w:rsidRPr="009861BB">
        <w:rPr>
          <w:rFonts w:ascii="Arial" w:hAnsi="Arial" w:cs="Arial"/>
          <w:color w:val="000000" w:themeColor="text1"/>
          <w:shd w:val="clear" w:color="auto" w:fill="FFFFFF" w:themeFill="background1"/>
          <w:lang w:val="en-US"/>
        </w:rPr>
        <w:t xml:space="preserve"> </w:t>
      </w:r>
      <w:r w:rsidRPr="009861BB">
        <w:rPr>
          <w:rFonts w:ascii="Arial" w:hAnsi="Arial" w:cs="Arial"/>
          <w:color w:val="000000" w:themeColor="text1"/>
          <w:lang w:val="en-US"/>
        </w:rPr>
        <w:t>(</w:t>
      </w:r>
      <w:r w:rsidRPr="009861BB">
        <w:rPr>
          <w:rFonts w:ascii="Arial" w:hAnsi="Arial" w:cs="Arial"/>
          <w:b/>
          <w:color w:val="000000" w:themeColor="text1"/>
          <w:lang w:val="en-US"/>
        </w:rPr>
        <w:t>d</w:t>
      </w:r>
      <w:r w:rsidRPr="00A42C0C">
        <w:rPr>
          <w:rFonts w:ascii="Arial" w:hAnsi="Arial" w:cs="Arial"/>
          <w:color w:val="000000" w:themeColor="text1"/>
          <w:lang w:val="en-US"/>
        </w:rPr>
        <w:t xml:space="preserve">) Full set of motif pairs resulting from the co-occurrence analysis (belongs to </w:t>
      </w:r>
      <w:r w:rsidRPr="00A42C0C">
        <w:rPr>
          <w:rFonts w:ascii="Arial" w:hAnsi="Arial" w:cs="Arial"/>
          <w:b/>
          <w:bCs/>
          <w:color w:val="000000" w:themeColor="text1"/>
          <w:lang w:val="en-US"/>
        </w:rPr>
        <w:t>Figure 1f</w:t>
      </w:r>
      <w:r w:rsidRPr="004474DB">
        <w:rPr>
          <w:rFonts w:ascii="Arial" w:hAnsi="Arial" w:cs="Arial"/>
          <w:bCs/>
          <w:color w:val="000000" w:themeColor="text1"/>
          <w:lang w:val="en-US"/>
        </w:rPr>
        <w:t>).</w:t>
      </w:r>
    </w:p>
    <w:p w14:paraId="5597C4F1" w14:textId="77777777" w:rsidR="0026146C" w:rsidRPr="00A42C0C" w:rsidRDefault="0026146C" w:rsidP="0026146C">
      <w:pPr>
        <w:rPr>
          <w:rFonts w:ascii="Arial" w:hAnsi="Arial" w:cs="Arial"/>
          <w:lang w:val="en-US"/>
        </w:rPr>
      </w:pPr>
    </w:p>
    <w:p w14:paraId="3A6B3522" w14:textId="77777777" w:rsidR="0026146C" w:rsidRDefault="0026146C" w:rsidP="0026146C">
      <w:pPr>
        <w:jc w:val="both"/>
        <w:rPr>
          <w:rFonts w:ascii="Arial" w:hAnsi="Arial" w:cs="Arial"/>
          <w:color w:val="000000"/>
          <w:lang w:val="en-US"/>
        </w:rPr>
      </w:pPr>
      <w:r>
        <w:rPr>
          <w:rFonts w:ascii="Arial" w:hAnsi="Arial" w:cs="Arial"/>
          <w:b/>
          <w:color w:val="000000"/>
          <w:lang w:val="en-US"/>
        </w:rPr>
        <w:t>Supplemental data</w:t>
      </w:r>
      <w:r w:rsidRPr="00A42C0C">
        <w:rPr>
          <w:rFonts w:ascii="Arial" w:hAnsi="Arial" w:cs="Arial"/>
          <w:b/>
          <w:color w:val="000000"/>
          <w:lang w:val="en-US"/>
        </w:rPr>
        <w:t xml:space="preserve"> </w:t>
      </w:r>
      <w:r>
        <w:rPr>
          <w:rFonts w:ascii="Arial" w:hAnsi="Arial" w:cs="Arial"/>
          <w:b/>
          <w:color w:val="000000"/>
          <w:lang w:val="en-US"/>
        </w:rPr>
        <w:t>F</w:t>
      </w:r>
      <w:r w:rsidRPr="00A42C0C">
        <w:rPr>
          <w:rFonts w:ascii="Arial" w:hAnsi="Arial" w:cs="Arial"/>
          <w:b/>
          <w:color w:val="000000"/>
          <w:lang w:val="en-US"/>
        </w:rPr>
        <w:t xml:space="preserve">igure </w:t>
      </w:r>
      <w:r>
        <w:rPr>
          <w:rFonts w:ascii="Arial" w:hAnsi="Arial" w:cs="Arial"/>
          <w:b/>
          <w:color w:val="000000"/>
          <w:lang w:val="en-US"/>
        </w:rPr>
        <w:t>2.</w:t>
      </w:r>
      <w:r w:rsidRPr="00A42C0C">
        <w:rPr>
          <w:rFonts w:ascii="Arial" w:hAnsi="Arial" w:cs="Arial"/>
          <w:b/>
          <w:color w:val="000000"/>
          <w:lang w:val="en-US"/>
        </w:rPr>
        <w:t xml:space="preserve"> </w:t>
      </w:r>
      <w:r>
        <w:rPr>
          <w:rFonts w:ascii="Arial" w:hAnsi="Arial" w:cs="Arial"/>
          <w:b/>
          <w:color w:val="000000"/>
          <w:lang w:val="en-US"/>
        </w:rPr>
        <w:t xml:space="preserve">Roquin-1 binding to </w:t>
      </w:r>
      <w:r w:rsidRPr="0089139F">
        <w:rPr>
          <w:rFonts w:ascii="Arial" w:hAnsi="Arial" w:cs="Arial"/>
          <w:b/>
          <w:i/>
          <w:color w:val="000000"/>
          <w:lang w:val="en-US"/>
        </w:rPr>
        <w:t>Tnfrsf4</w:t>
      </w:r>
      <w:r>
        <w:rPr>
          <w:rFonts w:ascii="Arial" w:hAnsi="Arial" w:cs="Arial"/>
          <w:b/>
          <w:color w:val="000000"/>
          <w:lang w:val="en-US"/>
        </w:rPr>
        <w:t xml:space="preserve"> mRNA.</w:t>
      </w:r>
      <w:r w:rsidRPr="00A42C0C">
        <w:rPr>
          <w:rFonts w:ascii="Arial" w:hAnsi="Arial" w:cs="Arial"/>
          <w:color w:val="000000"/>
          <w:lang w:val="en-US"/>
        </w:rPr>
        <w:t xml:space="preserve"> (</w:t>
      </w:r>
      <w:r w:rsidRPr="00AA1630">
        <w:rPr>
          <w:rFonts w:ascii="Arial" w:hAnsi="Arial" w:cs="Arial"/>
          <w:b/>
          <w:color w:val="000000"/>
          <w:lang w:val="en-US"/>
        </w:rPr>
        <w:t>a</w:t>
      </w:r>
      <w:r w:rsidRPr="00A42C0C">
        <w:rPr>
          <w:rFonts w:ascii="Arial" w:hAnsi="Arial" w:cs="Arial"/>
          <w:color w:val="000000"/>
          <w:lang w:val="en-US"/>
        </w:rPr>
        <w:t>)</w:t>
      </w:r>
      <w:r>
        <w:rPr>
          <w:rFonts w:ascii="Arial" w:hAnsi="Arial" w:cs="Arial"/>
          <w:color w:val="000000"/>
          <w:lang w:val="en-US"/>
        </w:rPr>
        <w:t xml:space="preserve"> </w:t>
      </w:r>
      <w:r w:rsidRPr="004F2A02">
        <w:rPr>
          <w:rFonts w:ascii="Arial" w:hAnsi="Arial" w:cs="Arial"/>
          <w:color w:val="000000"/>
          <w:lang w:val="en-US" w:eastAsia="de-DE"/>
        </w:rPr>
        <w:t>Overlap of Roquin-bound transcripts in CD4</w:t>
      </w:r>
      <w:r w:rsidRPr="00ED7417">
        <w:rPr>
          <w:rFonts w:ascii="Arial" w:hAnsi="Arial" w:cs="Arial"/>
          <w:color w:val="000000"/>
          <w:vertAlign w:val="superscript"/>
          <w:lang w:val="en-US" w:eastAsia="de-DE"/>
        </w:rPr>
        <w:t>+</w:t>
      </w:r>
      <w:r w:rsidRPr="004F2A02">
        <w:rPr>
          <w:rFonts w:ascii="Arial" w:hAnsi="Arial" w:cs="Arial"/>
          <w:color w:val="000000"/>
          <w:lang w:val="en-US" w:eastAsia="de-DE"/>
        </w:rPr>
        <w:t xml:space="preserve"> (T</w:t>
      </w:r>
      <w:r w:rsidRPr="00ED7417">
        <w:rPr>
          <w:rFonts w:ascii="Arial" w:hAnsi="Arial" w:cs="Arial"/>
          <w:color w:val="000000"/>
          <w:vertAlign w:val="subscript"/>
          <w:lang w:val="en-US" w:eastAsia="de-DE"/>
        </w:rPr>
        <w:t>H</w:t>
      </w:r>
      <w:r w:rsidRPr="004F2A02">
        <w:rPr>
          <w:rFonts w:ascii="Arial" w:hAnsi="Arial" w:cs="Arial"/>
          <w:color w:val="000000"/>
          <w:lang w:val="en-US" w:eastAsia="de-DE"/>
        </w:rPr>
        <w:t>0), CD8</w:t>
      </w:r>
      <w:r w:rsidRPr="00ED7417">
        <w:rPr>
          <w:rFonts w:ascii="Arial" w:hAnsi="Arial" w:cs="Arial"/>
          <w:color w:val="000000"/>
          <w:vertAlign w:val="superscript"/>
          <w:lang w:val="en-US" w:eastAsia="de-DE"/>
        </w:rPr>
        <w:t>+</w:t>
      </w:r>
      <w:r w:rsidRPr="004F2A02">
        <w:rPr>
          <w:rFonts w:ascii="Arial" w:hAnsi="Arial" w:cs="Arial"/>
          <w:color w:val="000000"/>
          <w:lang w:val="en-US" w:eastAsia="de-DE"/>
        </w:rPr>
        <w:t xml:space="preserve"> T lymphocytes and B lymphoc</w:t>
      </w:r>
      <w:r>
        <w:rPr>
          <w:rFonts w:ascii="Arial" w:hAnsi="Arial" w:cs="Arial"/>
          <w:color w:val="000000"/>
          <w:lang w:val="en-US" w:eastAsia="de-DE"/>
        </w:rPr>
        <w:t>y</w:t>
      </w:r>
      <w:r w:rsidRPr="004F2A02">
        <w:rPr>
          <w:rFonts w:ascii="Arial" w:hAnsi="Arial" w:cs="Arial"/>
          <w:color w:val="000000"/>
          <w:lang w:val="en-US" w:eastAsia="de-DE"/>
        </w:rPr>
        <w:t>tes. Totals for each set are shown outside the circles.</w:t>
      </w:r>
      <w:r>
        <w:rPr>
          <w:rFonts w:ascii="Arial" w:hAnsi="Arial" w:cs="Arial"/>
          <w:color w:val="000000"/>
          <w:lang w:val="en-US" w:eastAsia="de-DE"/>
        </w:rPr>
        <w:t xml:space="preserve"> </w:t>
      </w:r>
      <w:r>
        <w:rPr>
          <w:rFonts w:ascii="Arial" w:hAnsi="Arial" w:cs="Arial"/>
          <w:color w:val="000000"/>
          <w:lang w:val="en-US"/>
        </w:rPr>
        <w:t>(</w:t>
      </w:r>
      <w:r>
        <w:rPr>
          <w:rFonts w:ascii="Arial" w:hAnsi="Arial" w:cs="Arial"/>
          <w:b/>
          <w:bCs/>
          <w:color w:val="000000"/>
          <w:lang w:val="en-US"/>
        </w:rPr>
        <w:t>b)</w:t>
      </w:r>
      <w:r w:rsidRPr="00A42C0C">
        <w:rPr>
          <w:rFonts w:ascii="Arial" w:hAnsi="Arial" w:cs="Arial"/>
          <w:color w:val="000000"/>
          <w:lang w:val="en-US"/>
        </w:rPr>
        <w:t xml:space="preserve"> Igv browser scheme of the </w:t>
      </w:r>
      <w:r w:rsidRPr="00A74D5B">
        <w:rPr>
          <w:rFonts w:ascii="Arial" w:hAnsi="Arial" w:cs="Arial"/>
          <w:i/>
          <w:color w:val="000000"/>
          <w:lang w:val="en-US"/>
        </w:rPr>
        <w:t>Tnfrsf4</w:t>
      </w:r>
      <w:r w:rsidRPr="00A42C0C">
        <w:rPr>
          <w:rFonts w:ascii="Arial" w:hAnsi="Arial" w:cs="Arial"/>
          <w:color w:val="000000"/>
          <w:lang w:val="en-US"/>
        </w:rPr>
        <w:t xml:space="preserve"> gene</w:t>
      </w:r>
      <w:r>
        <w:rPr>
          <w:rFonts w:ascii="Arial" w:hAnsi="Arial" w:cs="Arial"/>
          <w:color w:val="000000"/>
          <w:lang w:val="en-US"/>
        </w:rPr>
        <w:t xml:space="preserve"> (top) and 3´-UTR (bottom) </w:t>
      </w:r>
      <w:r w:rsidRPr="00A42C0C">
        <w:rPr>
          <w:rFonts w:ascii="Arial" w:hAnsi="Arial" w:cs="Arial"/>
          <w:color w:val="000000"/>
          <w:lang w:val="en-US"/>
        </w:rPr>
        <w:t>with visualized iCLIP</w:t>
      </w:r>
      <w:r>
        <w:rPr>
          <w:rFonts w:ascii="Arial" w:hAnsi="Arial" w:cs="Arial"/>
          <w:color w:val="000000"/>
          <w:lang w:val="en-US"/>
        </w:rPr>
        <w:t>2</w:t>
      </w:r>
      <w:r w:rsidRPr="00A42C0C">
        <w:rPr>
          <w:rFonts w:ascii="Arial" w:hAnsi="Arial" w:cs="Arial"/>
          <w:color w:val="000000"/>
          <w:lang w:val="en-US"/>
        </w:rPr>
        <w:t xml:space="preserve"> signal in CD4</w:t>
      </w:r>
      <w:r w:rsidRPr="00211738">
        <w:rPr>
          <w:rFonts w:ascii="Arial" w:hAnsi="Arial" w:cs="Arial"/>
          <w:color w:val="000000"/>
          <w:vertAlign w:val="superscript"/>
          <w:lang w:val="en-US"/>
        </w:rPr>
        <w:t>+</w:t>
      </w:r>
      <w:r w:rsidRPr="00A42C0C">
        <w:rPr>
          <w:rFonts w:ascii="Arial" w:hAnsi="Arial" w:cs="Arial"/>
          <w:color w:val="000000"/>
          <w:lang w:val="en-US"/>
        </w:rPr>
        <w:t xml:space="preserve"> T cells, binding sites, and iCLIP</w:t>
      </w:r>
      <w:r>
        <w:rPr>
          <w:rFonts w:ascii="Arial" w:hAnsi="Arial" w:cs="Arial"/>
          <w:color w:val="000000"/>
          <w:lang w:val="en-US"/>
        </w:rPr>
        <w:t>2</w:t>
      </w:r>
      <w:r w:rsidRPr="00A42C0C">
        <w:rPr>
          <w:rFonts w:ascii="Arial" w:hAnsi="Arial" w:cs="Arial"/>
          <w:color w:val="000000"/>
          <w:lang w:val="en-US"/>
        </w:rPr>
        <w:t xml:space="preserve"> signal from additional cell-types</w:t>
      </w:r>
      <w:r>
        <w:rPr>
          <w:rFonts w:ascii="Arial" w:hAnsi="Arial" w:cs="Arial"/>
          <w:color w:val="000000"/>
          <w:lang w:val="en-US"/>
        </w:rPr>
        <w:t>, as indicated</w:t>
      </w:r>
      <w:r w:rsidRPr="00A42C0C">
        <w:rPr>
          <w:rFonts w:ascii="Arial" w:hAnsi="Arial" w:cs="Arial"/>
          <w:color w:val="000000"/>
          <w:lang w:val="en-US"/>
        </w:rPr>
        <w:t>. (</w:t>
      </w:r>
      <w:r>
        <w:rPr>
          <w:rFonts w:ascii="Arial" w:hAnsi="Arial" w:cs="Arial"/>
          <w:b/>
          <w:color w:val="000000"/>
          <w:lang w:val="en-US"/>
        </w:rPr>
        <w:t>c</w:t>
      </w:r>
      <w:r w:rsidRPr="00A42C0C">
        <w:rPr>
          <w:rFonts w:ascii="Arial" w:hAnsi="Arial" w:cs="Arial"/>
          <w:color w:val="000000"/>
          <w:lang w:val="en-US"/>
        </w:rPr>
        <w:t xml:space="preserve">) </w:t>
      </w:r>
      <w:r>
        <w:rPr>
          <w:rFonts w:ascii="Arial" w:hAnsi="Arial" w:cs="Arial"/>
          <w:color w:val="000000"/>
          <w:lang w:val="en-US"/>
        </w:rPr>
        <w:t xml:space="preserve">Sequence and structure of stem loop1 of the </w:t>
      </w:r>
      <w:r w:rsidRPr="0089139F">
        <w:rPr>
          <w:rFonts w:ascii="Arial" w:hAnsi="Arial" w:cs="Arial"/>
          <w:i/>
          <w:color w:val="000000"/>
          <w:lang w:val="en-US"/>
        </w:rPr>
        <w:t>Nfkbid</w:t>
      </w:r>
      <w:r>
        <w:rPr>
          <w:rFonts w:ascii="Arial" w:hAnsi="Arial" w:cs="Arial"/>
          <w:color w:val="000000"/>
          <w:lang w:val="en-US"/>
        </w:rPr>
        <w:t xml:space="preserve"> RRE, encompassing nt 1-263 of the 3´-UTR, with indication of introduced mutations according to </w:t>
      </w:r>
      <w:r>
        <w:rPr>
          <w:rFonts w:ascii="Arial" w:hAnsi="Arial" w:cs="Arial"/>
          <w:color w:val="000000"/>
          <w:lang w:val="en-US"/>
        </w:rPr>
        <w:fldChar w:fldCharType="begin">
          <w:fldData xml:space="preserve">PEVuZE5vdGU+PENpdGU+PEF1dGhvcj5Fc3NpZzwvQXV0aG9yPjxZZWFyPjIwMTg8L1llYXI+PFJl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</w:fldData>
        </w:fldChar>
      </w:r>
      <w:r>
        <w:rPr>
          <w:rFonts w:ascii="Arial" w:hAnsi="Arial" w:cs="Arial"/>
          <w:color w:val="000000"/>
          <w:lang w:val="en-US"/>
        </w:rPr>
        <w:instrText xml:space="preserve"> ADDIN EN.CITE </w:instrText>
      </w:r>
      <w:r>
        <w:rPr>
          <w:rFonts w:ascii="Arial" w:hAnsi="Arial" w:cs="Arial"/>
          <w:color w:val="000000"/>
          <w:lang w:val="en-US"/>
        </w:rPr>
        <w:fldChar w:fldCharType="begin">
          <w:fldData xml:space="preserve">PEVuZE5vdGU+PENpdGU+PEF1dGhvcj5Fc3NpZzwvQXV0aG9yPjxZZWFyPjIwMTg8L1llYXI+PFJl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</w:fldData>
        </w:fldChar>
      </w:r>
      <w:r>
        <w:rPr>
          <w:rFonts w:ascii="Arial" w:hAnsi="Arial" w:cs="Arial"/>
          <w:color w:val="000000"/>
          <w:lang w:val="en-US"/>
        </w:rPr>
        <w:instrText xml:space="preserve"> ADDIN EN.CITE.DATA </w:instrText>
      </w:r>
      <w:r>
        <w:rPr>
          <w:rFonts w:ascii="Arial" w:hAnsi="Arial" w:cs="Arial"/>
          <w:color w:val="000000"/>
          <w:lang w:val="en-US"/>
        </w:rPr>
      </w:r>
      <w:r>
        <w:rPr>
          <w:rFonts w:ascii="Arial" w:hAnsi="Arial" w:cs="Arial"/>
          <w:color w:val="000000"/>
          <w:lang w:val="en-US"/>
        </w:rPr>
        <w:fldChar w:fldCharType="end"/>
      </w:r>
      <w:r>
        <w:rPr>
          <w:rFonts w:ascii="Arial" w:hAnsi="Arial" w:cs="Arial"/>
          <w:color w:val="000000"/>
          <w:lang w:val="en-US"/>
        </w:rPr>
      </w:r>
      <w:r>
        <w:rPr>
          <w:rFonts w:ascii="Arial" w:hAnsi="Arial" w:cs="Arial"/>
          <w:color w:val="000000"/>
          <w:lang w:val="en-US"/>
        </w:rPr>
        <w:fldChar w:fldCharType="separate"/>
      </w:r>
      <w:r w:rsidRPr="00865AB8">
        <w:rPr>
          <w:rFonts w:ascii="Arial" w:hAnsi="Arial" w:cs="Arial"/>
          <w:noProof/>
          <w:color w:val="000000"/>
          <w:vertAlign w:val="superscript"/>
          <w:lang w:val="en-US"/>
        </w:rPr>
        <w:t>9</w:t>
      </w:r>
      <w:r>
        <w:rPr>
          <w:rFonts w:ascii="Arial" w:hAnsi="Arial" w:cs="Arial"/>
          <w:color w:val="000000"/>
          <w:lang w:val="en-US"/>
        </w:rPr>
        <w:fldChar w:fldCharType="end"/>
      </w:r>
      <w:r>
        <w:rPr>
          <w:rFonts w:ascii="Arial" w:hAnsi="Arial" w:cs="Arial"/>
          <w:color w:val="000000"/>
          <w:lang w:val="en-US"/>
        </w:rPr>
        <w:t>.</w:t>
      </w:r>
    </w:p>
    <w:p w14:paraId="3DE21C30" w14:textId="77777777" w:rsidR="0026146C" w:rsidRPr="00A42C0C" w:rsidRDefault="0026146C" w:rsidP="0026146C">
      <w:pPr>
        <w:jc w:val="both"/>
        <w:rPr>
          <w:rFonts w:ascii="Arial" w:hAnsi="Arial" w:cs="Arial"/>
          <w:color w:val="000000"/>
          <w:lang w:val="en-US"/>
        </w:rPr>
      </w:pPr>
      <w:r w:rsidRPr="00A42C0C">
        <w:rPr>
          <w:lang w:val="en-US"/>
        </w:rPr>
        <w:br/>
      </w:r>
      <w:r>
        <w:rPr>
          <w:rFonts w:ascii="Arial" w:hAnsi="Arial" w:cs="Arial"/>
          <w:b/>
          <w:color w:val="000000"/>
          <w:lang w:val="en-US"/>
        </w:rPr>
        <w:t>Supplemental data</w:t>
      </w:r>
      <w:r w:rsidRPr="00A42C0C">
        <w:rPr>
          <w:rFonts w:ascii="Arial" w:hAnsi="Arial" w:cs="Arial"/>
          <w:b/>
          <w:color w:val="000000"/>
          <w:lang w:val="en-US"/>
        </w:rPr>
        <w:t xml:space="preserve"> </w:t>
      </w:r>
      <w:r>
        <w:rPr>
          <w:rFonts w:ascii="Arial" w:hAnsi="Arial" w:cs="Arial"/>
          <w:b/>
          <w:color w:val="000000"/>
          <w:lang w:val="en-US"/>
        </w:rPr>
        <w:t>F</w:t>
      </w:r>
      <w:r w:rsidRPr="00A42C0C">
        <w:rPr>
          <w:rFonts w:ascii="Arial" w:hAnsi="Arial" w:cs="Arial"/>
          <w:b/>
          <w:color w:val="000000"/>
          <w:lang w:val="en-US"/>
        </w:rPr>
        <w:t>igure 3</w:t>
      </w:r>
      <w:r>
        <w:rPr>
          <w:rFonts w:ascii="Arial" w:hAnsi="Arial" w:cs="Arial"/>
          <w:b/>
          <w:color w:val="000000"/>
          <w:lang w:val="en-US"/>
        </w:rPr>
        <w:t xml:space="preserve">. Verification of regulation of potential new targets by Roquin. </w:t>
      </w:r>
      <w:r w:rsidRPr="00A42C0C">
        <w:rPr>
          <w:rFonts w:ascii="Arial" w:hAnsi="Arial" w:cs="Arial"/>
          <w:lang w:val="en-US"/>
        </w:rPr>
        <w:t>(</w:t>
      </w:r>
      <w:r w:rsidRPr="00AA0C6F">
        <w:rPr>
          <w:rFonts w:ascii="Arial" w:hAnsi="Arial" w:cs="Arial"/>
          <w:b/>
          <w:lang w:val="en-US"/>
        </w:rPr>
        <w:t>a</w:t>
      </w:r>
      <w:r w:rsidRPr="00A42C0C">
        <w:rPr>
          <w:rFonts w:ascii="Arial" w:hAnsi="Arial" w:cs="Arial"/>
          <w:lang w:val="en-US"/>
        </w:rPr>
        <w:t xml:space="preserve">) </w:t>
      </w:r>
      <w:r w:rsidRPr="00D70B03">
        <w:rPr>
          <w:rFonts w:ascii="Arial" w:hAnsi="Arial" w:cs="Arial"/>
          <w:i/>
          <w:color w:val="000000"/>
          <w:lang w:val="en-US"/>
        </w:rPr>
        <w:t>Cd4</w:t>
      </w:r>
      <w:r>
        <w:rPr>
          <w:rFonts w:ascii="Arial" w:hAnsi="Arial" w:cs="Arial"/>
          <w:color w:val="000000"/>
          <w:lang w:val="en-US"/>
        </w:rPr>
        <w:t>-C</w:t>
      </w:r>
      <w:r w:rsidRPr="00A42C0C">
        <w:rPr>
          <w:rFonts w:ascii="Arial" w:hAnsi="Arial" w:cs="Arial"/>
          <w:color w:val="000000"/>
          <w:lang w:val="en-US"/>
        </w:rPr>
        <w:t>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 xml:space="preserve">t2 (WT) and </w:t>
      </w:r>
      <w:r w:rsidRPr="00D70B03">
        <w:rPr>
          <w:rFonts w:ascii="Arial" w:hAnsi="Arial" w:cs="Arial"/>
          <w:i/>
          <w:color w:val="000000"/>
          <w:lang w:val="en-US"/>
        </w:rPr>
        <w:t>Rc3h1/2</w:t>
      </w:r>
      <w:r w:rsidRPr="009861BB">
        <w:rPr>
          <w:rFonts w:ascii="Arial" w:hAnsi="Arial" w:cs="Arial"/>
          <w:color w:val="000000"/>
          <w:vertAlign w:val="superscript"/>
          <w:lang w:val="en-US"/>
        </w:rPr>
        <w:t>fl/fl</w:t>
      </w:r>
      <w:r w:rsidRPr="00A42C0C">
        <w:rPr>
          <w:rFonts w:ascii="Arial" w:hAnsi="Arial" w:cs="Arial"/>
          <w:color w:val="000000"/>
          <w:lang w:val="en-US"/>
        </w:rPr>
        <w:t>;</w:t>
      </w:r>
      <w:r w:rsidRPr="00D70B03">
        <w:rPr>
          <w:rFonts w:ascii="Arial" w:hAnsi="Arial" w:cs="Arial"/>
          <w:i/>
          <w:color w:val="000000"/>
          <w:lang w:val="en-US"/>
        </w:rPr>
        <w:t>Cd4</w:t>
      </w:r>
      <w:r>
        <w:rPr>
          <w:rFonts w:ascii="Arial" w:hAnsi="Arial" w:cs="Arial"/>
          <w:color w:val="000000"/>
          <w:lang w:val="en-US"/>
        </w:rPr>
        <w:t>-C</w:t>
      </w:r>
      <w:r w:rsidRPr="00A42C0C">
        <w:rPr>
          <w:rFonts w:ascii="Arial" w:hAnsi="Arial" w:cs="Arial"/>
          <w:color w:val="000000"/>
          <w:lang w:val="en-US"/>
        </w:rPr>
        <w:t>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t2 (iDKO) CD4</w:t>
      </w:r>
      <w:r w:rsidRPr="00A42C0C">
        <w:rPr>
          <w:rFonts w:ascii="Arial" w:hAnsi="Arial" w:cs="Arial"/>
          <w:color w:val="000000"/>
          <w:vertAlign w:val="superscript"/>
          <w:lang w:val="en-US"/>
        </w:rPr>
        <w:t>+</w:t>
      </w:r>
      <w:r w:rsidRPr="00A42C0C">
        <w:rPr>
          <w:rFonts w:ascii="Arial" w:hAnsi="Arial" w:cs="Arial"/>
          <w:color w:val="000000"/>
          <w:lang w:val="en-US"/>
        </w:rPr>
        <w:t xml:space="preserve"> T cells were deleted </w:t>
      </w:r>
      <w:r w:rsidRPr="00A42C0C">
        <w:rPr>
          <w:rFonts w:ascii="Arial" w:hAnsi="Arial" w:cs="Arial"/>
          <w:i/>
          <w:iCs/>
          <w:color w:val="000000"/>
          <w:lang w:val="en-US"/>
        </w:rPr>
        <w:t>in vitro</w:t>
      </w:r>
      <w:r w:rsidRPr="00A42C0C">
        <w:rPr>
          <w:rFonts w:ascii="Arial" w:hAnsi="Arial" w:cs="Arial"/>
          <w:color w:val="000000"/>
          <w:lang w:val="en-US"/>
        </w:rPr>
        <w:t xml:space="preserve"> by </w:t>
      </w:r>
      <w:r w:rsidRPr="00A42C0C">
        <w:rPr>
          <w:rStyle w:val="normaltextrun"/>
          <w:rFonts w:ascii="Arial" w:eastAsiaTheme="majorEastAsia" w:hAnsi="Arial" w:cs="Arial"/>
          <w:color w:val="000000"/>
          <w:lang w:val="en-US"/>
        </w:rPr>
        <w:t>4´-</w:t>
      </w:r>
      <w:r>
        <w:rPr>
          <w:rStyle w:val="normaltextrun"/>
          <w:rFonts w:ascii="Arial" w:eastAsiaTheme="majorEastAsia" w:hAnsi="Arial" w:cs="Arial"/>
          <w:color w:val="000000"/>
          <w:lang w:val="en-US"/>
        </w:rPr>
        <w:t>hydroxy-</w:t>
      </w:r>
      <w:r w:rsidRPr="00A42C0C">
        <w:rPr>
          <w:rStyle w:val="normaltextrun"/>
          <w:rFonts w:ascii="Arial" w:eastAsiaTheme="majorEastAsia" w:hAnsi="Arial" w:cs="Arial"/>
          <w:color w:val="000000"/>
          <w:lang w:val="en-US"/>
        </w:rPr>
        <w:t>tamoxifen</w:t>
      </w:r>
      <w:r w:rsidRPr="00A42C0C">
        <w:rPr>
          <w:rFonts w:ascii="Arial" w:hAnsi="Arial" w:cs="Arial"/>
          <w:color w:val="000000"/>
          <w:lang w:val="en-US"/>
        </w:rPr>
        <w:t xml:space="preserve"> treatment, activated with anti-CD3/28 under T</w:t>
      </w:r>
      <w:r w:rsidRPr="00D70B03">
        <w:rPr>
          <w:rFonts w:ascii="Arial" w:hAnsi="Arial" w:cs="Arial"/>
          <w:color w:val="000000"/>
          <w:vertAlign w:val="subscript"/>
          <w:lang w:val="en-US"/>
        </w:rPr>
        <w:t>H</w:t>
      </w:r>
      <w:r w:rsidRPr="00A42C0C">
        <w:rPr>
          <w:rFonts w:ascii="Arial" w:hAnsi="Arial" w:cs="Arial"/>
          <w:color w:val="000000"/>
          <w:lang w:val="en-US"/>
        </w:rPr>
        <w:t>1 culture conditions for 40h and afterwards expanded for 2 days. Cells without (0h) or with anti-CD3/28 restimulation for 1h, 2h or 4h were subjected to mRNA sequencing. (</w:t>
      </w:r>
      <w:r w:rsidRPr="003F0B7A">
        <w:rPr>
          <w:rFonts w:ascii="Arial" w:hAnsi="Arial" w:cs="Arial"/>
          <w:b/>
          <w:color w:val="000000"/>
          <w:lang w:val="en-US"/>
        </w:rPr>
        <w:t>b</w:t>
      </w:r>
      <w:r w:rsidRPr="00A42C0C">
        <w:rPr>
          <w:rFonts w:ascii="Arial" w:hAnsi="Arial" w:cs="Arial"/>
          <w:color w:val="000000"/>
          <w:lang w:val="en-US"/>
        </w:rPr>
        <w:t xml:space="preserve">) </w:t>
      </w:r>
      <w:r w:rsidRPr="00D70B03">
        <w:rPr>
          <w:rFonts w:ascii="Arial" w:hAnsi="Arial" w:cs="Arial"/>
          <w:i/>
          <w:color w:val="000000"/>
          <w:lang w:val="en-US"/>
        </w:rPr>
        <w:t>Rc3h1/2</w:t>
      </w:r>
      <w:r w:rsidRPr="00A42C0C">
        <w:rPr>
          <w:rFonts w:ascii="Arial" w:hAnsi="Arial" w:cs="Arial"/>
          <w:color w:val="000000"/>
          <w:vertAlign w:val="superscript"/>
          <w:lang w:val="en-US"/>
        </w:rPr>
        <w:t>fl/fl</w:t>
      </w:r>
      <w:r w:rsidRPr="00A42C0C">
        <w:rPr>
          <w:rFonts w:ascii="Arial" w:hAnsi="Arial" w:cs="Arial"/>
          <w:color w:val="000000"/>
          <w:lang w:val="en-US"/>
        </w:rPr>
        <w:t>;Cre</w:t>
      </w:r>
      <w:r>
        <w:rPr>
          <w:rFonts w:ascii="Arial" w:hAnsi="Arial" w:cs="Arial"/>
          <w:color w:val="000000"/>
          <w:lang w:val="en-US"/>
        </w:rPr>
        <w:t>-ER</w:t>
      </w:r>
      <w:r w:rsidRPr="00A42C0C">
        <w:rPr>
          <w:rFonts w:ascii="Arial" w:hAnsi="Arial" w:cs="Arial"/>
          <w:color w:val="000000"/>
          <w:lang w:val="en-US"/>
        </w:rPr>
        <w:t>t2 MEF cells were retr</w:t>
      </w:r>
      <w:r>
        <w:rPr>
          <w:rFonts w:ascii="Arial" w:hAnsi="Arial" w:cs="Arial"/>
          <w:color w:val="000000"/>
          <w:lang w:val="en-US"/>
        </w:rPr>
        <w:t>ovirally transduced with GFP 3´-</w:t>
      </w:r>
      <w:r w:rsidRPr="00A42C0C">
        <w:rPr>
          <w:rFonts w:ascii="Arial" w:hAnsi="Arial" w:cs="Arial"/>
          <w:color w:val="000000"/>
          <w:lang w:val="en-US"/>
        </w:rPr>
        <w:t>UTR reporter constructs. On the next day, the cells were split into two wells. While one well was kept untreated (WT), the second well</w:t>
      </w:r>
      <w:r>
        <w:rPr>
          <w:rFonts w:ascii="Arial" w:hAnsi="Arial" w:cs="Arial"/>
          <w:color w:val="000000"/>
          <w:lang w:val="en-US"/>
        </w:rPr>
        <w:t xml:space="preserve"> was treated for 5 days with 4´-hydroxy-</w:t>
      </w:r>
      <w:r w:rsidRPr="00A42C0C">
        <w:rPr>
          <w:rFonts w:ascii="Arial" w:hAnsi="Arial" w:cs="Arial"/>
          <w:color w:val="000000"/>
          <w:lang w:val="en-US"/>
        </w:rPr>
        <w:t>tamoxifen to induce deletion of Roquin-1/2 encoding genes. Afterwards the GFP expression level was quantified via flow cytometry. (</w:t>
      </w:r>
      <w:r w:rsidRPr="00D70B03">
        <w:rPr>
          <w:rFonts w:ascii="Arial" w:hAnsi="Arial" w:cs="Arial"/>
          <w:b/>
          <w:color w:val="000000"/>
          <w:lang w:val="en-US"/>
        </w:rPr>
        <w:t>c</w:t>
      </w:r>
      <w:r w:rsidRPr="00A42C0C">
        <w:rPr>
          <w:rFonts w:ascii="Arial" w:hAnsi="Arial" w:cs="Arial"/>
          <w:color w:val="000000"/>
          <w:lang w:val="en-US"/>
        </w:rPr>
        <w:t xml:space="preserve">) Igv browser scheme of the </w:t>
      </w:r>
      <w:r>
        <w:rPr>
          <w:rFonts w:ascii="Arial" w:hAnsi="Arial" w:cs="Arial"/>
          <w:i/>
          <w:color w:val="000000"/>
          <w:lang w:val="en-US"/>
        </w:rPr>
        <w:t>Ifng</w:t>
      </w:r>
      <w:r w:rsidRPr="00A42C0C">
        <w:rPr>
          <w:rFonts w:ascii="Arial" w:hAnsi="Arial" w:cs="Arial"/>
          <w:color w:val="000000"/>
          <w:lang w:val="en-US"/>
        </w:rPr>
        <w:t xml:space="preserve"> gene</w:t>
      </w:r>
      <w:r>
        <w:rPr>
          <w:rFonts w:ascii="Arial" w:hAnsi="Arial" w:cs="Arial"/>
          <w:color w:val="000000"/>
          <w:lang w:val="en-US"/>
        </w:rPr>
        <w:t>, (</w:t>
      </w:r>
      <w:r w:rsidRPr="003F0B7A">
        <w:rPr>
          <w:rFonts w:ascii="Arial" w:hAnsi="Arial" w:cs="Arial"/>
          <w:b/>
          <w:color w:val="000000"/>
          <w:lang w:val="en-US"/>
        </w:rPr>
        <w:t>d</w:t>
      </w:r>
      <w:r>
        <w:rPr>
          <w:rFonts w:ascii="Arial" w:hAnsi="Arial" w:cs="Arial"/>
          <w:color w:val="000000"/>
          <w:lang w:val="en-US"/>
        </w:rPr>
        <w:t xml:space="preserve">) </w:t>
      </w:r>
      <w:r w:rsidRPr="003F0B7A">
        <w:rPr>
          <w:rFonts w:ascii="Arial" w:hAnsi="Arial" w:cs="Arial"/>
          <w:i/>
          <w:color w:val="000000"/>
          <w:lang w:val="en-US"/>
        </w:rPr>
        <w:t>Il2</w:t>
      </w:r>
      <w:r>
        <w:rPr>
          <w:rFonts w:ascii="Arial" w:hAnsi="Arial" w:cs="Arial"/>
          <w:color w:val="000000"/>
          <w:lang w:val="en-US"/>
        </w:rPr>
        <w:t xml:space="preserve"> gene or (</w:t>
      </w:r>
      <w:r w:rsidRPr="00615C12">
        <w:rPr>
          <w:rFonts w:ascii="Arial" w:hAnsi="Arial" w:cs="Arial"/>
          <w:b/>
          <w:color w:val="000000"/>
          <w:lang w:val="en-US"/>
        </w:rPr>
        <w:t>e</w:t>
      </w:r>
      <w:r>
        <w:rPr>
          <w:rFonts w:ascii="Arial" w:hAnsi="Arial" w:cs="Arial"/>
          <w:color w:val="000000"/>
          <w:lang w:val="en-US"/>
        </w:rPr>
        <w:t xml:space="preserve">) </w:t>
      </w:r>
      <w:r w:rsidRPr="00615C12">
        <w:rPr>
          <w:rFonts w:ascii="Arial" w:hAnsi="Arial" w:cs="Arial"/>
          <w:i/>
          <w:color w:val="000000"/>
          <w:lang w:val="en-US"/>
        </w:rPr>
        <w:t>Tnf</w:t>
      </w:r>
      <w:r>
        <w:rPr>
          <w:rFonts w:ascii="Arial" w:hAnsi="Arial" w:cs="Arial"/>
          <w:color w:val="000000"/>
          <w:lang w:val="en-US"/>
        </w:rPr>
        <w:t xml:space="preserve"> gene </w:t>
      </w:r>
      <w:r w:rsidRPr="00A42C0C">
        <w:rPr>
          <w:rFonts w:ascii="Arial" w:hAnsi="Arial" w:cs="Arial"/>
          <w:color w:val="000000"/>
          <w:lang w:val="en-US"/>
        </w:rPr>
        <w:t>with visualized iCLIP</w:t>
      </w:r>
      <w:r>
        <w:rPr>
          <w:rFonts w:ascii="Arial" w:hAnsi="Arial" w:cs="Arial"/>
          <w:color w:val="000000"/>
          <w:lang w:val="en-US"/>
        </w:rPr>
        <w:t>2</w:t>
      </w:r>
      <w:r w:rsidRPr="00A42C0C">
        <w:rPr>
          <w:rFonts w:ascii="Arial" w:hAnsi="Arial" w:cs="Arial"/>
          <w:color w:val="000000"/>
          <w:lang w:val="en-US"/>
        </w:rPr>
        <w:t xml:space="preserve"> signal </w:t>
      </w:r>
      <w:r>
        <w:rPr>
          <w:rFonts w:ascii="Arial" w:hAnsi="Arial" w:cs="Arial"/>
          <w:color w:val="000000"/>
          <w:lang w:val="en-US"/>
        </w:rPr>
        <w:t xml:space="preserve">and binding sites </w:t>
      </w:r>
      <w:r w:rsidRPr="00A42C0C">
        <w:rPr>
          <w:rFonts w:ascii="Arial" w:hAnsi="Arial" w:cs="Arial"/>
          <w:color w:val="000000"/>
          <w:lang w:val="en-US"/>
        </w:rPr>
        <w:t>in CD4</w:t>
      </w:r>
      <w:r w:rsidRPr="00211738">
        <w:rPr>
          <w:rFonts w:ascii="Arial" w:hAnsi="Arial" w:cs="Arial"/>
          <w:color w:val="000000"/>
          <w:vertAlign w:val="superscript"/>
          <w:lang w:val="en-US"/>
        </w:rPr>
        <w:t>+</w:t>
      </w:r>
      <w:r w:rsidRPr="00A42C0C">
        <w:rPr>
          <w:rFonts w:ascii="Arial" w:hAnsi="Arial" w:cs="Arial"/>
          <w:color w:val="000000"/>
          <w:lang w:val="en-US"/>
        </w:rPr>
        <w:t xml:space="preserve"> T cells</w:t>
      </w:r>
      <w:r>
        <w:rPr>
          <w:rFonts w:ascii="Arial" w:hAnsi="Arial" w:cs="Arial"/>
          <w:color w:val="000000"/>
          <w:lang w:val="en-US"/>
        </w:rPr>
        <w:t xml:space="preserve"> </w:t>
      </w:r>
      <w:r w:rsidRPr="00A42C0C">
        <w:rPr>
          <w:rFonts w:ascii="Arial" w:hAnsi="Arial" w:cs="Arial"/>
          <w:color w:val="000000"/>
          <w:lang w:val="en-US"/>
        </w:rPr>
        <w:t xml:space="preserve">and </w:t>
      </w:r>
      <w:r>
        <w:rPr>
          <w:rFonts w:ascii="Arial" w:hAnsi="Arial" w:cs="Arial"/>
          <w:color w:val="000000"/>
          <w:lang w:val="en-US"/>
        </w:rPr>
        <w:t xml:space="preserve">from additional cell </w:t>
      </w:r>
      <w:r w:rsidRPr="00A42C0C">
        <w:rPr>
          <w:rFonts w:ascii="Arial" w:hAnsi="Arial" w:cs="Arial"/>
          <w:color w:val="000000"/>
          <w:lang w:val="en-US"/>
        </w:rPr>
        <w:t>types</w:t>
      </w:r>
      <w:r>
        <w:rPr>
          <w:rFonts w:ascii="Arial" w:hAnsi="Arial" w:cs="Arial"/>
          <w:color w:val="000000"/>
          <w:lang w:val="en-US"/>
        </w:rPr>
        <w:t>, as indicated</w:t>
      </w:r>
      <w:r w:rsidRPr="00A42C0C">
        <w:rPr>
          <w:rFonts w:ascii="Arial" w:hAnsi="Arial" w:cs="Arial"/>
          <w:color w:val="000000"/>
          <w:lang w:val="en-US"/>
        </w:rPr>
        <w:t>. (</w:t>
      </w:r>
      <w:r>
        <w:rPr>
          <w:rFonts w:ascii="Arial" w:hAnsi="Arial" w:cs="Arial"/>
          <w:b/>
          <w:color w:val="000000"/>
          <w:lang w:val="en-US"/>
        </w:rPr>
        <w:t>f</w:t>
      </w:r>
      <w:r w:rsidRPr="00A42C0C">
        <w:rPr>
          <w:rFonts w:ascii="Arial" w:hAnsi="Arial" w:cs="Arial"/>
          <w:color w:val="000000"/>
          <w:lang w:val="en-US"/>
        </w:rPr>
        <w:t>) WB and (</w:t>
      </w:r>
      <w:r>
        <w:rPr>
          <w:rFonts w:ascii="Arial" w:hAnsi="Arial" w:cs="Arial"/>
          <w:b/>
          <w:color w:val="000000"/>
          <w:lang w:val="en-US"/>
        </w:rPr>
        <w:t>g</w:t>
      </w:r>
      <w:r w:rsidRPr="00A42C0C">
        <w:rPr>
          <w:rFonts w:ascii="Arial" w:hAnsi="Arial" w:cs="Arial"/>
          <w:color w:val="000000"/>
          <w:lang w:val="en-US"/>
        </w:rPr>
        <w:t xml:space="preserve">) qPCR results of Lfng and Map3k8 expression levels analyzed in </w:t>
      </w:r>
      <w:r w:rsidRPr="00A42C0C">
        <w:rPr>
          <w:rFonts w:ascii="Arial" w:hAnsi="Arial" w:cs="Arial"/>
          <w:i/>
          <w:iCs/>
          <w:color w:val="000000"/>
          <w:lang w:val="en-US"/>
        </w:rPr>
        <w:t>Rc3h1/2</w:t>
      </w:r>
      <w:r w:rsidRPr="00E30437">
        <w:rPr>
          <w:rFonts w:ascii="Arial" w:hAnsi="Arial" w:cs="Arial"/>
          <w:color w:val="000000"/>
          <w:vertAlign w:val="superscript"/>
          <w:lang w:val="en-US"/>
        </w:rPr>
        <w:t>fl/fl</w:t>
      </w:r>
      <w:r w:rsidRPr="00A42C0C">
        <w:rPr>
          <w:rFonts w:ascii="Arial" w:hAnsi="Arial" w:cs="Arial"/>
          <w:color w:val="000000"/>
          <w:lang w:val="en-US"/>
        </w:rPr>
        <w:t>;Cre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t2 MEF cells treated for</w:t>
      </w:r>
      <w:r>
        <w:rPr>
          <w:rFonts w:ascii="Arial" w:hAnsi="Arial" w:cs="Arial"/>
          <w:color w:val="000000"/>
          <w:lang w:val="en-US"/>
        </w:rPr>
        <w:t xml:space="preserve"> 5 days without (WT) or with 4´-hydroxy-</w:t>
      </w:r>
      <w:r w:rsidRPr="00A42C0C">
        <w:rPr>
          <w:rFonts w:ascii="Arial" w:hAnsi="Arial" w:cs="Arial"/>
          <w:color w:val="000000"/>
          <w:lang w:val="en-US"/>
        </w:rPr>
        <w:t xml:space="preserve">tamoxifen (iDKO) or </w:t>
      </w:r>
      <w:r w:rsidRPr="00A42C0C">
        <w:rPr>
          <w:rFonts w:ascii="Arial" w:hAnsi="Arial" w:cs="Arial"/>
          <w:i/>
          <w:iCs/>
          <w:color w:val="000000"/>
          <w:lang w:val="en-US"/>
        </w:rPr>
        <w:t>Rc3h1/2</w:t>
      </w:r>
      <w:r w:rsidRPr="00E30437">
        <w:rPr>
          <w:rFonts w:ascii="Arial" w:hAnsi="Arial" w:cs="Arial"/>
          <w:color w:val="000000"/>
          <w:vertAlign w:val="superscript"/>
          <w:lang w:val="en-US"/>
        </w:rPr>
        <w:t>fl/fl</w:t>
      </w:r>
      <w:r w:rsidRPr="00A42C0C">
        <w:rPr>
          <w:rFonts w:ascii="Arial" w:hAnsi="Arial" w:cs="Arial"/>
          <w:color w:val="000000"/>
          <w:lang w:val="en-US"/>
        </w:rPr>
        <w:t>;</w:t>
      </w:r>
      <w:r w:rsidRPr="00E30437">
        <w:rPr>
          <w:rFonts w:ascii="Arial" w:hAnsi="Arial" w:cs="Arial"/>
          <w:i/>
          <w:color w:val="000000"/>
          <w:lang w:val="en-US"/>
        </w:rPr>
        <w:t>Cd4</w:t>
      </w:r>
      <w:r>
        <w:rPr>
          <w:rFonts w:ascii="Arial" w:hAnsi="Arial" w:cs="Arial"/>
          <w:color w:val="000000"/>
          <w:lang w:val="en-US"/>
        </w:rPr>
        <w:t>-Cre-ER</w:t>
      </w:r>
      <w:r w:rsidRPr="00A42C0C">
        <w:rPr>
          <w:rFonts w:ascii="Arial" w:hAnsi="Arial" w:cs="Arial"/>
          <w:color w:val="000000"/>
          <w:lang w:val="en-US"/>
        </w:rPr>
        <w:t>t2 CD4</w:t>
      </w:r>
      <w:r w:rsidRPr="00D70B03">
        <w:rPr>
          <w:rFonts w:ascii="Arial" w:hAnsi="Arial" w:cs="Arial"/>
          <w:color w:val="000000"/>
          <w:vertAlign w:val="superscript"/>
          <w:lang w:val="en-US"/>
        </w:rPr>
        <w:t>+</w:t>
      </w:r>
      <w:r w:rsidRPr="00A42C0C">
        <w:rPr>
          <w:rFonts w:ascii="Arial" w:hAnsi="Arial" w:cs="Arial"/>
          <w:color w:val="000000"/>
          <w:lang w:val="en-US"/>
        </w:rPr>
        <w:t xml:space="preserve"> T cells treate</w:t>
      </w:r>
      <w:r>
        <w:rPr>
          <w:rFonts w:ascii="Arial" w:hAnsi="Arial" w:cs="Arial"/>
          <w:color w:val="000000"/>
          <w:lang w:val="en-US"/>
        </w:rPr>
        <w:t>d for 24h with 4´-hydroxy-</w:t>
      </w:r>
      <w:r w:rsidRPr="00A42C0C">
        <w:rPr>
          <w:rFonts w:ascii="Arial" w:hAnsi="Arial" w:cs="Arial"/>
          <w:color w:val="000000"/>
          <w:lang w:val="en-US"/>
        </w:rPr>
        <w:t>tamoxifen (iDKO) or left untreated (WT), activated for 40h under Th1 conditions and afterwards expanded for 2 days. (</w:t>
      </w:r>
      <w:r>
        <w:rPr>
          <w:rFonts w:ascii="Arial" w:hAnsi="Arial" w:cs="Arial"/>
          <w:b/>
          <w:color w:val="000000"/>
          <w:lang w:val="en-US"/>
        </w:rPr>
        <w:t>h</w:t>
      </w:r>
      <w:r w:rsidRPr="00A42C0C">
        <w:rPr>
          <w:rFonts w:ascii="Arial" w:hAnsi="Arial" w:cs="Arial"/>
          <w:color w:val="000000"/>
          <w:lang w:val="en-US"/>
        </w:rPr>
        <w:t xml:space="preserve">) </w:t>
      </w:r>
      <w:r w:rsidRPr="4D6E45C4">
        <w:rPr>
          <w:rFonts w:ascii="Arial" w:hAnsi="Arial" w:cs="Arial"/>
          <w:color w:val="000000" w:themeColor="text1"/>
          <w:lang w:val="en-US"/>
        </w:rPr>
        <w:t>Correlation of number of crosslink events vs fold change values for reporter genes. Pearson and Spearman coefficient are reported. The regression line is displayed in red.</w:t>
      </w:r>
      <w:r w:rsidRPr="00A42C0C">
        <w:rPr>
          <w:rFonts w:ascii="Arial" w:hAnsi="Arial" w:cs="Arial"/>
          <w:color w:val="000000"/>
          <w:lang w:val="en-US"/>
        </w:rPr>
        <w:t xml:space="preserve"> (</w:t>
      </w:r>
      <w:r>
        <w:rPr>
          <w:rFonts w:ascii="Arial" w:hAnsi="Arial" w:cs="Arial"/>
          <w:b/>
          <w:color w:val="000000"/>
          <w:lang w:val="en-US"/>
        </w:rPr>
        <w:t>i</w:t>
      </w:r>
      <w:r w:rsidRPr="00A42C0C">
        <w:rPr>
          <w:rFonts w:ascii="Arial" w:hAnsi="Arial" w:cs="Arial"/>
          <w:color w:val="000000"/>
          <w:lang w:val="en-US"/>
        </w:rPr>
        <w:t xml:space="preserve">) </w:t>
      </w:r>
      <w:r>
        <w:rPr>
          <w:rFonts w:ascii="Arial" w:hAnsi="Arial" w:cs="Arial"/>
          <w:i/>
          <w:color w:val="000000"/>
          <w:lang w:val="en-US"/>
        </w:rPr>
        <w:t>Rc3h1/</w:t>
      </w:r>
      <w:r w:rsidRPr="00D70B03">
        <w:rPr>
          <w:rFonts w:ascii="Arial" w:hAnsi="Arial" w:cs="Arial"/>
          <w:i/>
          <w:color w:val="000000"/>
          <w:lang w:val="en-US"/>
        </w:rPr>
        <w:t>2</w:t>
      </w:r>
      <w:r w:rsidRPr="00E30437">
        <w:rPr>
          <w:rFonts w:ascii="Arial" w:hAnsi="Arial" w:cs="Arial"/>
          <w:color w:val="000000"/>
          <w:vertAlign w:val="superscript"/>
          <w:lang w:val="en-US"/>
        </w:rPr>
        <w:t>-/-</w:t>
      </w:r>
      <w:r w:rsidRPr="00A42C0C">
        <w:rPr>
          <w:rFonts w:ascii="Arial" w:hAnsi="Arial" w:cs="Arial"/>
          <w:color w:val="000000"/>
          <w:lang w:val="en-US"/>
        </w:rPr>
        <w:t xml:space="preserve"> MEF cells containing a doxycycline-inducible cassette for re-expression of Roquin-1 were retr</w:t>
      </w:r>
      <w:r>
        <w:rPr>
          <w:rFonts w:ascii="Arial" w:hAnsi="Arial" w:cs="Arial"/>
          <w:color w:val="000000"/>
          <w:lang w:val="en-US"/>
        </w:rPr>
        <w:t>ovirally transduced with GFP 3´-</w:t>
      </w:r>
      <w:r w:rsidRPr="00A42C0C">
        <w:rPr>
          <w:rFonts w:ascii="Arial" w:hAnsi="Arial" w:cs="Arial"/>
          <w:color w:val="000000"/>
          <w:lang w:val="en-US"/>
        </w:rPr>
        <w:t xml:space="preserve">UTR reporter constructs. Four days after transduction, cells were split into two wells. While one well was left untreated, the second well was supplemented with doxycycline. After 16h the cells were harvested and the RNA </w:t>
      </w:r>
      <w:r w:rsidRPr="00A42C0C">
        <w:rPr>
          <w:rFonts w:ascii="Arial" w:hAnsi="Arial" w:cs="Arial"/>
          <w:color w:val="000000"/>
          <w:lang w:val="en-US"/>
        </w:rPr>
        <w:lastRenderedPageBreak/>
        <w:t>expression level of the GFP reporter quantified via RT-qPCR. Bar diagram of GFP mRNA levels in Roquin-1 overexpressing cells relative to WT cells. </w:t>
      </w:r>
      <w:r>
        <w:rPr>
          <w:rFonts w:ascii="Arial" w:hAnsi="Arial" w:cs="Arial"/>
          <w:color w:val="000000"/>
          <w:lang w:val="en-US"/>
        </w:rPr>
        <w:t>(</w:t>
      </w:r>
      <w:r>
        <w:rPr>
          <w:rFonts w:ascii="Arial" w:hAnsi="Arial" w:cs="Arial"/>
          <w:b/>
          <w:color w:val="000000"/>
          <w:lang w:val="en-US"/>
        </w:rPr>
        <w:t>f</w:t>
      </w:r>
      <w:r>
        <w:rPr>
          <w:rFonts w:ascii="Arial" w:hAnsi="Arial" w:cs="Arial"/>
          <w:color w:val="000000"/>
          <w:lang w:val="en-US"/>
        </w:rPr>
        <w:t>) Representative data of 3 independent experiments. Data are presented as mean of 3-5 (</w:t>
      </w:r>
      <w:r>
        <w:rPr>
          <w:rFonts w:ascii="Arial" w:hAnsi="Arial" w:cs="Arial"/>
          <w:b/>
          <w:color w:val="000000"/>
          <w:lang w:val="en-US"/>
        </w:rPr>
        <w:t>g</w:t>
      </w:r>
      <w:r>
        <w:rPr>
          <w:rFonts w:ascii="Arial" w:hAnsi="Arial" w:cs="Arial"/>
          <w:color w:val="000000"/>
          <w:lang w:val="en-US"/>
        </w:rPr>
        <w:t>) or 2 (</w:t>
      </w:r>
      <w:r>
        <w:rPr>
          <w:rFonts w:ascii="Arial" w:hAnsi="Arial" w:cs="Arial"/>
          <w:b/>
          <w:color w:val="000000"/>
          <w:lang w:val="en-US"/>
        </w:rPr>
        <w:t>i</w:t>
      </w:r>
      <w:r>
        <w:rPr>
          <w:rFonts w:ascii="Arial" w:hAnsi="Arial" w:cs="Arial"/>
          <w:color w:val="000000"/>
          <w:lang w:val="en-US"/>
        </w:rPr>
        <w:t xml:space="preserve">) independent experiments +/- SEM. </w:t>
      </w:r>
    </w:p>
    <w:p w14:paraId="2660382D" w14:textId="77777777" w:rsidR="0026146C" w:rsidRPr="00A42C0C" w:rsidRDefault="0026146C" w:rsidP="0026146C">
      <w:pPr>
        <w:jc w:val="both"/>
        <w:rPr>
          <w:rFonts w:ascii="Arial" w:hAnsi="Arial" w:cs="Arial"/>
          <w:lang w:val="en-US"/>
        </w:rPr>
      </w:pPr>
      <w:r w:rsidRPr="00A42C0C">
        <w:rPr>
          <w:rFonts w:ascii="Arial" w:hAnsi="Arial" w:cs="Arial"/>
          <w:color w:val="000000"/>
          <w:lang w:val="en-US"/>
        </w:rPr>
        <w:br/>
      </w:r>
      <w:r>
        <w:rPr>
          <w:rFonts w:ascii="Arial" w:hAnsi="Arial" w:cs="Arial"/>
          <w:b/>
          <w:color w:val="000000"/>
          <w:lang w:val="en-US"/>
        </w:rPr>
        <w:t>Supplemental data</w:t>
      </w:r>
      <w:r w:rsidRPr="00A42C0C">
        <w:rPr>
          <w:rFonts w:ascii="Arial" w:hAnsi="Arial" w:cs="Arial"/>
          <w:b/>
          <w:color w:val="000000"/>
          <w:lang w:val="en-US"/>
        </w:rPr>
        <w:t xml:space="preserve"> Fig</w:t>
      </w:r>
      <w:r>
        <w:rPr>
          <w:rFonts w:ascii="Arial" w:hAnsi="Arial" w:cs="Arial"/>
          <w:b/>
          <w:color w:val="000000"/>
          <w:lang w:val="en-US"/>
        </w:rPr>
        <w:t>ure</w:t>
      </w:r>
      <w:r w:rsidRPr="00A42C0C">
        <w:rPr>
          <w:rFonts w:ascii="Arial" w:hAnsi="Arial" w:cs="Arial"/>
          <w:b/>
          <w:color w:val="000000"/>
          <w:lang w:val="en-US"/>
        </w:rPr>
        <w:t xml:space="preserve"> </w:t>
      </w:r>
      <w:r>
        <w:rPr>
          <w:rFonts w:ascii="Arial" w:hAnsi="Arial" w:cs="Arial"/>
          <w:b/>
          <w:color w:val="000000"/>
          <w:lang w:val="en-US"/>
        </w:rPr>
        <w:t>4.</w:t>
      </w:r>
      <w:r w:rsidRPr="00A42C0C">
        <w:rPr>
          <w:rFonts w:ascii="Arial" w:hAnsi="Arial" w:cs="Arial"/>
          <w:b/>
          <w:color w:val="000000"/>
          <w:lang w:val="en-US"/>
        </w:rPr>
        <w:t xml:space="preserve"> </w:t>
      </w:r>
      <w:r>
        <w:rPr>
          <w:rFonts w:ascii="Arial" w:hAnsi="Arial" w:cs="Arial"/>
          <w:b/>
          <w:color w:val="000000"/>
          <w:lang w:val="en-US"/>
        </w:rPr>
        <w:t>H</w:t>
      </w:r>
      <w:r w:rsidRPr="00A42C0C">
        <w:rPr>
          <w:rFonts w:ascii="Arial" w:hAnsi="Arial" w:cs="Arial"/>
          <w:b/>
          <w:color w:val="000000"/>
          <w:lang w:val="en-US"/>
        </w:rPr>
        <w:t>uman binding sites</w:t>
      </w:r>
      <w:r>
        <w:rPr>
          <w:rFonts w:ascii="Arial" w:hAnsi="Arial" w:cs="Arial"/>
          <w:b/>
          <w:color w:val="000000"/>
          <w:lang w:val="en-US"/>
        </w:rPr>
        <w:t xml:space="preserve"> and</w:t>
      </w:r>
      <w:r w:rsidRPr="00A42C0C">
        <w:rPr>
          <w:rFonts w:ascii="Arial" w:hAnsi="Arial" w:cs="Arial"/>
          <w:b/>
          <w:color w:val="000000"/>
          <w:lang w:val="en-US"/>
        </w:rPr>
        <w:t xml:space="preserve"> sequence motifs</w:t>
      </w:r>
      <w:r>
        <w:rPr>
          <w:rFonts w:ascii="Arial" w:hAnsi="Arial" w:cs="Arial"/>
          <w:b/>
          <w:color w:val="000000"/>
          <w:lang w:val="en-US"/>
        </w:rPr>
        <w:t>.</w:t>
      </w:r>
      <w:r w:rsidRPr="00A42C0C">
        <w:rPr>
          <w:rFonts w:ascii="Arial" w:hAnsi="Arial" w:cs="Arial"/>
          <w:b/>
          <w:color w:val="000000"/>
          <w:lang w:val="en-US"/>
        </w:rPr>
        <w:t> </w:t>
      </w:r>
      <w:r w:rsidRPr="4D6E45C4">
        <w:rPr>
          <w:rFonts w:ascii="Arial" w:hAnsi="Arial" w:cs="Arial"/>
          <w:color w:val="000000" w:themeColor="text1"/>
          <w:lang w:val="en-US"/>
        </w:rPr>
        <w:t>(</w:t>
      </w:r>
      <w:r w:rsidRPr="00D70B03">
        <w:rPr>
          <w:rFonts w:ascii="Arial" w:hAnsi="Arial" w:cs="Arial"/>
          <w:b/>
          <w:color w:val="000000" w:themeColor="text1"/>
          <w:lang w:val="en-US"/>
        </w:rPr>
        <w:t>a</w:t>
      </w:r>
      <w:r w:rsidRPr="4D6E45C4">
        <w:rPr>
          <w:rFonts w:ascii="Arial" w:hAnsi="Arial" w:cs="Arial"/>
          <w:color w:val="000000" w:themeColor="text1"/>
          <w:lang w:val="en-US"/>
        </w:rPr>
        <w:t>) Logos of all RSAT sequence motifs.</w:t>
      </w:r>
      <w:r>
        <w:rPr>
          <w:rFonts w:ascii="Arial" w:hAnsi="Arial" w:cs="Arial"/>
          <w:color w:val="000000" w:themeColor="text1"/>
          <w:lang w:val="en-US"/>
        </w:rPr>
        <w:t xml:space="preserve"> </w:t>
      </w:r>
      <w:r w:rsidRPr="4D6E45C4">
        <w:rPr>
          <w:rFonts w:ascii="Arial" w:hAnsi="Arial" w:cs="Arial"/>
          <w:color w:val="000000" w:themeColor="text1"/>
          <w:lang w:val="en-US"/>
        </w:rPr>
        <w:t>Up to 5 candidate RBPs with best matching motifs are annotated in the title. Bar plots showing enrichment of motifs occurrences over background (binding sites called on the input signal from the experiment. Logos resembling mouse motifs are highlighted in blue</w:t>
      </w:r>
      <w:r>
        <w:rPr>
          <w:rFonts w:ascii="Arial" w:hAnsi="Arial" w:cs="Arial"/>
          <w:color w:val="000000" w:themeColor="text1"/>
          <w:lang w:val="en-US"/>
        </w:rPr>
        <w:t>.</w:t>
      </w:r>
    </w:p>
    <w:p w14:paraId="5457EEE9" w14:textId="77777777" w:rsidR="0026146C" w:rsidRDefault="0026146C" w:rsidP="0026146C">
      <w:pPr>
        <w:rPr>
          <w:rFonts w:ascii="Arial" w:hAnsi="Arial" w:cs="Arial"/>
          <w:b/>
          <w:color w:val="000000"/>
          <w:lang w:val="en-US"/>
        </w:rPr>
      </w:pPr>
    </w:p>
    <w:p w14:paraId="4C75554F" w14:textId="77777777" w:rsidR="0026146C" w:rsidRPr="00A42C0C" w:rsidRDefault="0026146C" w:rsidP="0026146C">
      <w:pPr>
        <w:rPr>
          <w:rFonts w:ascii="Arial" w:hAnsi="Arial" w:cs="Arial"/>
          <w:b/>
          <w:color w:val="000000"/>
          <w:lang w:val="en-US"/>
        </w:rPr>
      </w:pPr>
      <w:r>
        <w:rPr>
          <w:rFonts w:ascii="Arial" w:hAnsi="Arial" w:cs="Arial"/>
          <w:b/>
          <w:color w:val="000000"/>
          <w:lang w:val="en-US"/>
        </w:rPr>
        <w:t>Supplemental data</w:t>
      </w:r>
      <w:r w:rsidRPr="00A42C0C">
        <w:rPr>
          <w:rFonts w:ascii="Arial" w:hAnsi="Arial" w:cs="Arial"/>
          <w:b/>
          <w:color w:val="000000"/>
          <w:lang w:val="en-US"/>
        </w:rPr>
        <w:t xml:space="preserve"> </w:t>
      </w:r>
      <w:r>
        <w:rPr>
          <w:rFonts w:ascii="Arial" w:hAnsi="Arial" w:cs="Arial"/>
          <w:b/>
          <w:color w:val="000000"/>
          <w:lang w:val="en-US"/>
        </w:rPr>
        <w:t>F</w:t>
      </w:r>
      <w:r w:rsidRPr="00A42C0C">
        <w:rPr>
          <w:rFonts w:ascii="Arial" w:hAnsi="Arial" w:cs="Arial"/>
          <w:b/>
          <w:color w:val="000000"/>
          <w:lang w:val="en-US"/>
        </w:rPr>
        <w:t>igure 5</w:t>
      </w:r>
      <w:r>
        <w:rPr>
          <w:rFonts w:ascii="Arial" w:hAnsi="Arial" w:cs="Arial"/>
          <w:b/>
          <w:color w:val="000000"/>
          <w:lang w:val="en-US"/>
        </w:rPr>
        <w:t>. Roquin-1 binds to mRNAs of Id family members.</w:t>
      </w:r>
    </w:p>
    <w:p w14:paraId="4C568A6B" w14:textId="77777777" w:rsidR="0026146C" w:rsidRPr="00A42C0C" w:rsidRDefault="0026146C" w:rsidP="0026146C">
      <w:pPr>
        <w:jc w:val="both"/>
        <w:rPr>
          <w:rFonts w:ascii="Arial" w:hAnsi="Arial" w:cs="Arial"/>
          <w:color w:val="000000"/>
          <w:lang w:val="en-US"/>
        </w:rPr>
      </w:pPr>
      <w:r w:rsidRPr="00A42C0C">
        <w:rPr>
          <w:rFonts w:ascii="Arial" w:hAnsi="Arial" w:cs="Arial"/>
          <w:color w:val="000000"/>
          <w:lang w:val="en-US"/>
        </w:rPr>
        <w:t>(</w:t>
      </w:r>
      <w:r w:rsidRPr="00D70B03">
        <w:rPr>
          <w:rFonts w:ascii="Arial" w:hAnsi="Arial" w:cs="Arial"/>
          <w:b/>
          <w:color w:val="000000"/>
          <w:lang w:val="en-US"/>
        </w:rPr>
        <w:t>a</w:t>
      </w:r>
      <w:r w:rsidRPr="00A42C0C">
        <w:rPr>
          <w:rFonts w:ascii="Arial" w:hAnsi="Arial" w:cs="Arial"/>
          <w:color w:val="000000"/>
          <w:lang w:val="en-US"/>
        </w:rPr>
        <w:t xml:space="preserve">) Igv browser scheme of the </w:t>
      </w:r>
      <w:r w:rsidRPr="003F0B7A">
        <w:rPr>
          <w:rFonts w:ascii="Arial" w:hAnsi="Arial" w:cs="Arial"/>
          <w:i/>
          <w:color w:val="000000"/>
          <w:lang w:val="en-US"/>
        </w:rPr>
        <w:t>Id4</w:t>
      </w:r>
      <w:r w:rsidRPr="00A42C0C">
        <w:rPr>
          <w:rFonts w:ascii="Arial" w:hAnsi="Arial" w:cs="Arial"/>
          <w:color w:val="000000"/>
          <w:lang w:val="en-US"/>
        </w:rPr>
        <w:t xml:space="preserve"> gene</w:t>
      </w:r>
      <w:r>
        <w:rPr>
          <w:rFonts w:ascii="Arial" w:hAnsi="Arial" w:cs="Arial"/>
          <w:color w:val="000000"/>
          <w:lang w:val="en-US"/>
        </w:rPr>
        <w:t xml:space="preserve"> </w:t>
      </w:r>
      <w:r w:rsidRPr="00A42C0C">
        <w:rPr>
          <w:rFonts w:ascii="Arial" w:hAnsi="Arial" w:cs="Arial"/>
          <w:color w:val="000000"/>
          <w:lang w:val="en-US"/>
        </w:rPr>
        <w:t>with visualized iCLIP</w:t>
      </w:r>
      <w:r>
        <w:rPr>
          <w:rFonts w:ascii="Arial" w:hAnsi="Arial" w:cs="Arial"/>
          <w:color w:val="000000"/>
          <w:lang w:val="en-US"/>
        </w:rPr>
        <w:t>2</w:t>
      </w:r>
      <w:r w:rsidRPr="00A42C0C">
        <w:rPr>
          <w:rFonts w:ascii="Arial" w:hAnsi="Arial" w:cs="Arial"/>
          <w:color w:val="000000"/>
          <w:lang w:val="en-US"/>
        </w:rPr>
        <w:t xml:space="preserve"> signal in CD4</w:t>
      </w:r>
      <w:r w:rsidRPr="00211738">
        <w:rPr>
          <w:rFonts w:ascii="Arial" w:hAnsi="Arial" w:cs="Arial"/>
          <w:color w:val="000000"/>
          <w:vertAlign w:val="superscript"/>
          <w:lang w:val="en-US"/>
        </w:rPr>
        <w:t>+</w:t>
      </w:r>
      <w:r w:rsidRPr="00A42C0C">
        <w:rPr>
          <w:rFonts w:ascii="Arial" w:hAnsi="Arial" w:cs="Arial"/>
          <w:color w:val="000000"/>
          <w:lang w:val="en-US"/>
        </w:rPr>
        <w:t xml:space="preserve"> T cells, </w:t>
      </w:r>
      <w:r>
        <w:rPr>
          <w:rFonts w:ascii="Arial" w:hAnsi="Arial" w:cs="Arial"/>
          <w:color w:val="000000"/>
          <w:lang w:val="en-US"/>
        </w:rPr>
        <w:t xml:space="preserve">and </w:t>
      </w:r>
      <w:r w:rsidRPr="00A42C0C">
        <w:rPr>
          <w:rFonts w:ascii="Arial" w:hAnsi="Arial" w:cs="Arial"/>
          <w:color w:val="000000"/>
          <w:lang w:val="en-US"/>
        </w:rPr>
        <w:t>additional cell-types</w:t>
      </w:r>
      <w:r>
        <w:rPr>
          <w:rFonts w:ascii="Arial" w:hAnsi="Arial" w:cs="Arial"/>
          <w:color w:val="000000"/>
          <w:lang w:val="en-US"/>
        </w:rPr>
        <w:t>, as indicated</w:t>
      </w:r>
      <w:r w:rsidRPr="00A42C0C">
        <w:rPr>
          <w:rFonts w:ascii="Arial" w:hAnsi="Arial" w:cs="Arial"/>
          <w:color w:val="000000"/>
          <w:lang w:val="en-US"/>
        </w:rPr>
        <w:t>. (</w:t>
      </w:r>
      <w:r w:rsidRPr="00D70B03">
        <w:rPr>
          <w:rFonts w:ascii="Arial" w:hAnsi="Arial" w:cs="Arial"/>
          <w:b/>
          <w:color w:val="000000"/>
          <w:lang w:val="en-US"/>
        </w:rPr>
        <w:t>b</w:t>
      </w:r>
      <w:r w:rsidRPr="00A42C0C">
        <w:rPr>
          <w:rFonts w:ascii="Arial" w:hAnsi="Arial" w:cs="Arial"/>
          <w:color w:val="000000"/>
          <w:lang w:val="en-US"/>
        </w:rPr>
        <w:t xml:space="preserve">) </w:t>
      </w:r>
      <w:r w:rsidRPr="00D70B03">
        <w:rPr>
          <w:rFonts w:ascii="Arial" w:hAnsi="Arial" w:cs="Arial"/>
          <w:i/>
          <w:color w:val="000000"/>
          <w:lang w:val="en-US"/>
        </w:rPr>
        <w:t>Rc3h1/2</w:t>
      </w:r>
      <w:r w:rsidRPr="0078351F">
        <w:rPr>
          <w:rFonts w:ascii="Arial" w:hAnsi="Arial" w:cs="Arial"/>
          <w:color w:val="000000"/>
          <w:vertAlign w:val="superscript"/>
          <w:lang w:val="en-US"/>
        </w:rPr>
        <w:t>fl/fl</w:t>
      </w:r>
      <w:r w:rsidRPr="00A42C0C">
        <w:rPr>
          <w:rFonts w:ascii="Arial" w:hAnsi="Arial" w:cs="Arial"/>
          <w:color w:val="000000"/>
          <w:lang w:val="en-US"/>
        </w:rPr>
        <w:t>;Cre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t2 MEF cells were transduced with a G</w:t>
      </w:r>
      <w:r>
        <w:rPr>
          <w:rFonts w:ascii="Arial" w:hAnsi="Arial" w:cs="Arial"/>
          <w:color w:val="000000"/>
          <w:lang w:val="en-US"/>
        </w:rPr>
        <w:t xml:space="preserve">FP reporter containing the </w:t>
      </w:r>
      <w:r w:rsidRPr="003F0B7A">
        <w:rPr>
          <w:rFonts w:ascii="Arial" w:hAnsi="Arial" w:cs="Arial"/>
          <w:i/>
          <w:color w:val="000000"/>
          <w:lang w:val="en-US"/>
        </w:rPr>
        <w:t>Id4</w:t>
      </w:r>
      <w:r>
        <w:rPr>
          <w:rFonts w:ascii="Arial" w:hAnsi="Arial" w:cs="Arial"/>
          <w:color w:val="000000"/>
          <w:lang w:val="en-US"/>
        </w:rPr>
        <w:t xml:space="preserve"> 3´-</w:t>
      </w:r>
      <w:r w:rsidRPr="00A42C0C">
        <w:rPr>
          <w:rFonts w:ascii="Arial" w:hAnsi="Arial" w:cs="Arial"/>
          <w:color w:val="000000"/>
          <w:lang w:val="en-US"/>
        </w:rPr>
        <w:t>UTR downstream of the GFP stop codon. Afterwards MEF cells were splitted into two wells. Whi</w:t>
      </w:r>
      <w:r>
        <w:rPr>
          <w:rFonts w:ascii="Arial" w:hAnsi="Arial" w:cs="Arial"/>
          <w:color w:val="000000"/>
          <w:lang w:val="en-US"/>
        </w:rPr>
        <w:t>le one well was treated with 4´-hydroxy-</w:t>
      </w:r>
      <w:r w:rsidRPr="00A42C0C">
        <w:rPr>
          <w:rFonts w:ascii="Arial" w:hAnsi="Arial" w:cs="Arial"/>
          <w:color w:val="000000"/>
          <w:lang w:val="en-US"/>
        </w:rPr>
        <w:t>tamoxifen (iDKO, red line), the other well was left untreated (WT, black line) for 5 days and GFP fluorescence determined via flow cytometry.</w:t>
      </w:r>
      <w:r>
        <w:rPr>
          <w:rFonts w:ascii="Arial" w:hAnsi="Arial" w:cs="Arial"/>
          <w:color w:val="000000"/>
          <w:lang w:val="en-US"/>
        </w:rPr>
        <w:t xml:space="preserve"> (</w:t>
      </w:r>
      <w:r w:rsidRPr="007D5D0C">
        <w:rPr>
          <w:rFonts w:ascii="Arial" w:hAnsi="Arial" w:cs="Arial"/>
          <w:b/>
          <w:color w:val="000000"/>
          <w:lang w:val="en-US"/>
        </w:rPr>
        <w:t>c</w:t>
      </w:r>
      <w:r>
        <w:rPr>
          <w:rFonts w:ascii="Arial" w:hAnsi="Arial" w:cs="Arial"/>
          <w:b/>
          <w:color w:val="000000"/>
          <w:lang w:val="en-US"/>
        </w:rPr>
        <w:t>-d</w:t>
      </w:r>
      <w:r>
        <w:rPr>
          <w:rFonts w:ascii="Arial" w:hAnsi="Arial" w:cs="Arial"/>
          <w:color w:val="000000"/>
          <w:lang w:val="en-US"/>
        </w:rPr>
        <w:t>)</w:t>
      </w:r>
      <w:r w:rsidRPr="00A42C0C">
        <w:rPr>
          <w:rFonts w:ascii="Arial" w:hAnsi="Arial" w:cs="Arial"/>
          <w:color w:val="000000"/>
          <w:lang w:val="en-US"/>
        </w:rPr>
        <w:t xml:space="preserve"> Igv browser scheme of the </w:t>
      </w:r>
      <w:r>
        <w:rPr>
          <w:rFonts w:ascii="Arial" w:hAnsi="Arial" w:cs="Arial"/>
          <w:i/>
          <w:color w:val="000000"/>
          <w:lang w:val="en-US"/>
        </w:rPr>
        <w:t xml:space="preserve">ID2 </w:t>
      </w:r>
      <w:r w:rsidRPr="003867ED">
        <w:rPr>
          <w:rFonts w:ascii="Arial" w:hAnsi="Arial" w:cs="Arial"/>
          <w:color w:val="000000"/>
          <w:lang w:val="en-US"/>
        </w:rPr>
        <w:t>(</w:t>
      </w:r>
      <w:r w:rsidRPr="003867ED">
        <w:rPr>
          <w:rFonts w:ascii="Arial" w:hAnsi="Arial" w:cs="Arial"/>
          <w:b/>
          <w:color w:val="000000"/>
          <w:lang w:val="en-US"/>
        </w:rPr>
        <w:t>c</w:t>
      </w:r>
      <w:r w:rsidRPr="003867ED">
        <w:rPr>
          <w:rFonts w:ascii="Arial" w:hAnsi="Arial" w:cs="Arial"/>
          <w:color w:val="000000"/>
          <w:lang w:val="en-US"/>
        </w:rPr>
        <w:t>)</w:t>
      </w:r>
      <w:r>
        <w:rPr>
          <w:rFonts w:ascii="Arial" w:hAnsi="Arial" w:cs="Arial"/>
          <w:i/>
          <w:color w:val="000000"/>
          <w:lang w:val="en-US"/>
        </w:rPr>
        <w:t xml:space="preserve"> </w:t>
      </w:r>
      <w:r w:rsidRPr="003867ED">
        <w:rPr>
          <w:rFonts w:ascii="Arial" w:hAnsi="Arial" w:cs="Arial"/>
          <w:color w:val="000000"/>
          <w:lang w:val="en-US"/>
        </w:rPr>
        <w:t>or</w:t>
      </w:r>
      <w:r>
        <w:rPr>
          <w:rFonts w:ascii="Arial" w:hAnsi="Arial" w:cs="Arial"/>
          <w:i/>
          <w:color w:val="000000"/>
          <w:lang w:val="en-US"/>
        </w:rPr>
        <w:t xml:space="preserve"> ID3 </w:t>
      </w:r>
      <w:r w:rsidRPr="007D5D0C">
        <w:rPr>
          <w:rFonts w:ascii="Arial" w:hAnsi="Arial" w:cs="Arial"/>
          <w:color w:val="000000"/>
          <w:lang w:val="en-US"/>
        </w:rPr>
        <w:t>(</w:t>
      </w:r>
      <w:r w:rsidRPr="007D5D0C">
        <w:rPr>
          <w:rFonts w:ascii="Arial" w:hAnsi="Arial" w:cs="Arial"/>
          <w:b/>
          <w:color w:val="000000"/>
          <w:lang w:val="en-US"/>
        </w:rPr>
        <w:t>d</w:t>
      </w:r>
      <w:r w:rsidRPr="007D5D0C">
        <w:rPr>
          <w:rFonts w:ascii="Arial" w:hAnsi="Arial" w:cs="Arial"/>
          <w:color w:val="000000"/>
          <w:lang w:val="en-US"/>
        </w:rPr>
        <w:t>)</w:t>
      </w:r>
      <w:r w:rsidRPr="00A42C0C">
        <w:rPr>
          <w:rFonts w:ascii="Arial" w:hAnsi="Arial" w:cs="Arial"/>
          <w:color w:val="000000"/>
          <w:lang w:val="en-US"/>
        </w:rPr>
        <w:t xml:space="preserve"> </w:t>
      </w:r>
      <w:r>
        <w:rPr>
          <w:rFonts w:ascii="Arial" w:hAnsi="Arial" w:cs="Arial"/>
          <w:color w:val="000000"/>
          <w:lang w:val="en-US"/>
        </w:rPr>
        <w:t>3</w:t>
      </w:r>
      <w:r w:rsidRPr="007D5D0C">
        <w:rPr>
          <w:rFonts w:ascii="Arial" w:hAnsi="Arial" w:cs="Arial"/>
          <w:i/>
          <w:color w:val="000000"/>
          <w:lang w:val="en-US"/>
        </w:rPr>
        <w:t>’</w:t>
      </w:r>
      <w:r>
        <w:rPr>
          <w:rFonts w:ascii="Arial" w:hAnsi="Arial" w:cs="Arial"/>
          <w:color w:val="000000"/>
          <w:lang w:val="en-US"/>
        </w:rPr>
        <w:t>-UTR, with visualized iCLIP2 signals and binding sites in human CD4</w:t>
      </w:r>
      <w:r w:rsidRPr="00905160">
        <w:rPr>
          <w:rFonts w:ascii="Arial" w:hAnsi="Arial" w:cs="Arial"/>
          <w:color w:val="000000"/>
          <w:vertAlign w:val="superscript"/>
          <w:lang w:val="en-US"/>
        </w:rPr>
        <w:t>+</w:t>
      </w:r>
      <w:r>
        <w:rPr>
          <w:rFonts w:ascii="Arial" w:hAnsi="Arial" w:cs="Arial"/>
          <w:color w:val="000000"/>
          <w:lang w:val="en-US"/>
        </w:rPr>
        <w:t xml:space="preserve"> and CD8</w:t>
      </w:r>
      <w:r w:rsidRPr="00905160">
        <w:rPr>
          <w:rFonts w:ascii="Arial" w:hAnsi="Arial" w:cs="Arial"/>
          <w:color w:val="000000"/>
          <w:vertAlign w:val="superscript"/>
          <w:lang w:val="en-US"/>
        </w:rPr>
        <w:t>+</w:t>
      </w:r>
      <w:r>
        <w:rPr>
          <w:rFonts w:ascii="Arial" w:hAnsi="Arial" w:cs="Arial"/>
          <w:color w:val="000000"/>
          <w:lang w:val="en-US"/>
        </w:rPr>
        <w:t xml:space="preserve"> T cells. </w:t>
      </w:r>
      <w:r w:rsidRPr="00A42C0C">
        <w:rPr>
          <w:rFonts w:ascii="Arial" w:hAnsi="Arial" w:cs="Arial"/>
          <w:color w:val="000000"/>
          <w:lang w:val="en-US"/>
        </w:rPr>
        <w:t>(</w:t>
      </w:r>
      <w:r>
        <w:rPr>
          <w:rFonts w:ascii="Arial" w:hAnsi="Arial" w:cs="Arial"/>
          <w:b/>
          <w:color w:val="000000"/>
          <w:lang w:val="en-US"/>
        </w:rPr>
        <w:t>e</w:t>
      </w:r>
      <w:r w:rsidRPr="0078351F">
        <w:rPr>
          <w:rFonts w:ascii="Arial" w:hAnsi="Arial" w:cs="Arial"/>
          <w:b/>
          <w:color w:val="000000"/>
          <w:lang w:val="en-US"/>
        </w:rPr>
        <w:t>-</w:t>
      </w:r>
      <w:r>
        <w:rPr>
          <w:rFonts w:ascii="Arial" w:hAnsi="Arial" w:cs="Arial"/>
          <w:b/>
          <w:color w:val="000000"/>
          <w:lang w:val="en-US"/>
        </w:rPr>
        <w:t>g</w:t>
      </w:r>
      <w:r w:rsidRPr="00A42C0C">
        <w:rPr>
          <w:rFonts w:ascii="Arial" w:hAnsi="Arial" w:cs="Arial"/>
          <w:color w:val="000000"/>
          <w:lang w:val="en-US"/>
        </w:rPr>
        <w:t xml:space="preserve">) </w:t>
      </w:r>
      <w:r>
        <w:rPr>
          <w:rFonts w:ascii="Arial" w:hAnsi="Arial" w:cs="Arial"/>
          <w:color w:val="000000"/>
          <w:lang w:val="en-US"/>
        </w:rPr>
        <w:t xml:space="preserve">RNA </w:t>
      </w:r>
      <w:r w:rsidRPr="00A42C0C">
        <w:rPr>
          <w:rFonts w:ascii="Arial" w:hAnsi="Arial" w:cs="Arial"/>
          <w:color w:val="000000"/>
          <w:lang w:val="en-US"/>
        </w:rPr>
        <w:t>Sequence-structure alignment of Id1 (</w:t>
      </w:r>
      <w:r>
        <w:rPr>
          <w:rFonts w:ascii="Arial" w:hAnsi="Arial" w:cs="Arial"/>
          <w:color w:val="000000"/>
          <w:lang w:val="en-US"/>
        </w:rPr>
        <w:t>nt359-561; NM</w:t>
      </w:r>
      <w:r>
        <w:rPr>
          <w:rFonts w:ascii="Arial" w:hAnsi="Arial" w:cs="Arial"/>
          <w:iCs/>
          <w:lang w:val="en-US"/>
        </w:rPr>
        <w:t>_001369018.1</w:t>
      </w:r>
      <w:r w:rsidRPr="00A42C0C">
        <w:rPr>
          <w:rFonts w:ascii="Arial" w:hAnsi="Arial" w:cs="Arial"/>
          <w:color w:val="000000"/>
          <w:lang w:val="en-US"/>
        </w:rPr>
        <w:t>) (</w:t>
      </w:r>
      <w:r>
        <w:rPr>
          <w:rFonts w:ascii="Arial" w:hAnsi="Arial" w:cs="Arial"/>
          <w:b/>
          <w:color w:val="000000"/>
          <w:lang w:val="en-US"/>
        </w:rPr>
        <w:t>e</w:t>
      </w:r>
      <w:r w:rsidRPr="00A42C0C">
        <w:rPr>
          <w:rFonts w:ascii="Arial" w:hAnsi="Arial" w:cs="Arial"/>
          <w:color w:val="000000"/>
          <w:lang w:val="en-US"/>
        </w:rPr>
        <w:t>), Id2 (</w:t>
      </w:r>
      <w:r>
        <w:rPr>
          <w:rFonts w:ascii="Arial" w:hAnsi="Arial" w:cs="Arial"/>
          <w:color w:val="000000"/>
          <w:lang w:val="en-US"/>
        </w:rPr>
        <w:t>nt388-625; NM_010496.4</w:t>
      </w:r>
      <w:r w:rsidRPr="00A42C0C">
        <w:rPr>
          <w:rFonts w:ascii="Arial" w:hAnsi="Arial" w:cs="Arial"/>
          <w:color w:val="000000"/>
          <w:lang w:val="en-US"/>
        </w:rPr>
        <w:t>) (</w:t>
      </w:r>
      <w:r>
        <w:rPr>
          <w:rFonts w:ascii="Arial" w:hAnsi="Arial" w:cs="Arial"/>
          <w:b/>
          <w:color w:val="000000"/>
          <w:lang w:val="en-US"/>
        </w:rPr>
        <w:t>f</w:t>
      </w:r>
      <w:r w:rsidRPr="00A42C0C">
        <w:rPr>
          <w:rFonts w:ascii="Arial" w:hAnsi="Arial" w:cs="Arial"/>
          <w:color w:val="000000"/>
          <w:lang w:val="en-US"/>
        </w:rPr>
        <w:t>) or Id3 (</w:t>
      </w:r>
      <w:r>
        <w:rPr>
          <w:rFonts w:ascii="Arial" w:hAnsi="Arial" w:cs="Arial"/>
          <w:color w:val="000000"/>
          <w:lang w:val="en-US"/>
        </w:rPr>
        <w:t>nt326-531; NM_008321.3</w:t>
      </w:r>
      <w:r w:rsidRPr="00A42C0C">
        <w:rPr>
          <w:rFonts w:ascii="Arial" w:hAnsi="Arial" w:cs="Arial"/>
          <w:color w:val="000000"/>
          <w:lang w:val="en-US"/>
        </w:rPr>
        <w:t>) (</w:t>
      </w:r>
      <w:r>
        <w:rPr>
          <w:rFonts w:ascii="Arial" w:hAnsi="Arial" w:cs="Arial"/>
          <w:b/>
          <w:color w:val="000000"/>
          <w:lang w:val="en-US"/>
        </w:rPr>
        <w:t>g</w:t>
      </w:r>
      <w:r>
        <w:rPr>
          <w:rFonts w:ascii="Arial" w:hAnsi="Arial" w:cs="Arial"/>
          <w:color w:val="000000"/>
          <w:lang w:val="en-US"/>
        </w:rPr>
        <w:t>) 3´-</w:t>
      </w:r>
      <w:r w:rsidRPr="00A42C0C">
        <w:rPr>
          <w:rFonts w:ascii="Arial" w:hAnsi="Arial" w:cs="Arial"/>
          <w:color w:val="000000"/>
          <w:lang w:val="en-US"/>
        </w:rPr>
        <w:t>UTR fragments using Loc</w:t>
      </w:r>
      <w:r>
        <w:rPr>
          <w:rFonts w:ascii="Arial" w:hAnsi="Arial" w:cs="Arial"/>
          <w:color w:val="000000"/>
          <w:lang w:val="en-US"/>
        </w:rPr>
        <w:t>A</w:t>
      </w:r>
      <w:r w:rsidRPr="00A42C0C">
        <w:rPr>
          <w:rFonts w:ascii="Arial" w:hAnsi="Arial" w:cs="Arial"/>
          <w:color w:val="000000"/>
          <w:lang w:val="en-US"/>
        </w:rPr>
        <w:t xml:space="preserve">RNA. </w:t>
      </w:r>
    </w:p>
    <w:p w14:paraId="2F091918" w14:textId="77777777" w:rsidR="0026146C" w:rsidRPr="00A42C0C" w:rsidRDefault="0026146C" w:rsidP="0026146C">
      <w:pPr>
        <w:rPr>
          <w:rFonts w:ascii="Arial" w:hAnsi="Arial" w:cs="Arial"/>
          <w:color w:val="000000"/>
          <w:lang w:val="en-US"/>
        </w:rPr>
      </w:pPr>
    </w:p>
    <w:p w14:paraId="0B14689E" w14:textId="77777777" w:rsidR="0026146C" w:rsidRPr="00A42C0C" w:rsidRDefault="0026146C" w:rsidP="0026146C">
      <w:pPr>
        <w:jc w:val="both"/>
        <w:rPr>
          <w:rFonts w:ascii="Arial" w:hAnsi="Arial" w:cs="Arial"/>
          <w:lang w:val="en-US"/>
        </w:rPr>
      </w:pPr>
      <w:r>
        <w:rPr>
          <w:rFonts w:ascii="Arial" w:hAnsi="Arial" w:cs="Arial"/>
          <w:b/>
          <w:color w:val="000000"/>
          <w:lang w:val="en-US"/>
        </w:rPr>
        <w:t>Supplemental data</w:t>
      </w:r>
      <w:r w:rsidRPr="00A42C0C">
        <w:rPr>
          <w:rFonts w:ascii="Arial" w:hAnsi="Arial" w:cs="Arial"/>
          <w:b/>
          <w:color w:val="000000"/>
          <w:lang w:val="en-US"/>
        </w:rPr>
        <w:t xml:space="preserve"> </w:t>
      </w:r>
      <w:r>
        <w:rPr>
          <w:rFonts w:ascii="Arial" w:hAnsi="Arial" w:cs="Arial"/>
          <w:b/>
          <w:color w:val="000000"/>
          <w:lang w:val="en-US"/>
        </w:rPr>
        <w:t>F</w:t>
      </w:r>
      <w:r w:rsidRPr="00A42C0C">
        <w:rPr>
          <w:rFonts w:ascii="Arial" w:hAnsi="Arial" w:cs="Arial"/>
          <w:b/>
          <w:color w:val="000000"/>
          <w:lang w:val="en-US"/>
        </w:rPr>
        <w:t>igure 6</w:t>
      </w:r>
      <w:r w:rsidRPr="00A42C0C">
        <w:rPr>
          <w:rFonts w:ascii="Arial" w:hAnsi="Arial" w:cs="Arial"/>
          <w:b/>
          <w:lang w:val="en-US"/>
        </w:rPr>
        <w:t>. Ectopic overexpression of Id proteins, but not deletio</w:t>
      </w:r>
      <w:r>
        <w:rPr>
          <w:rFonts w:ascii="Arial" w:hAnsi="Arial" w:cs="Arial"/>
          <w:b/>
          <w:lang w:val="en-US"/>
        </w:rPr>
        <w:t>n of Roquin-</w:t>
      </w:r>
      <w:r w:rsidRPr="00A42C0C">
        <w:rPr>
          <w:rFonts w:ascii="Arial" w:hAnsi="Arial" w:cs="Arial"/>
          <w:b/>
          <w:lang w:val="en-US"/>
        </w:rPr>
        <w:t>1/2, arrests T cell development</w:t>
      </w:r>
      <w:r w:rsidRPr="00A42C0C">
        <w:rPr>
          <w:rFonts w:ascii="Arial" w:hAnsi="Arial" w:cs="Arial"/>
          <w:lang w:val="en-US"/>
        </w:rPr>
        <w:t>. (</w:t>
      </w:r>
      <w:r w:rsidRPr="00D70B03">
        <w:rPr>
          <w:rFonts w:ascii="Arial" w:hAnsi="Arial" w:cs="Arial"/>
          <w:b/>
          <w:lang w:val="en-US"/>
        </w:rPr>
        <w:t>a</w:t>
      </w:r>
      <w:r w:rsidRPr="00A42C0C">
        <w:rPr>
          <w:rFonts w:ascii="Arial" w:hAnsi="Arial" w:cs="Arial"/>
          <w:lang w:val="en-US"/>
        </w:rPr>
        <w:t xml:space="preserve">) </w:t>
      </w:r>
      <w:r w:rsidRPr="00E150F3">
        <w:rPr>
          <w:rFonts w:ascii="Arial" w:hAnsi="Arial" w:cs="Arial"/>
          <w:lang w:val="en-US"/>
        </w:rPr>
        <w:t xml:space="preserve">Common lymphoid progenitor (CLP) cells were retrovirally transduced to overexpress Id1, Id2 or Id3 open reading frames and were co-cultured with OP9-DL1 </w:t>
      </w:r>
      <w:r>
        <w:rPr>
          <w:rFonts w:ascii="Arial" w:hAnsi="Arial" w:cs="Arial"/>
          <w:lang w:val="en-US"/>
        </w:rPr>
        <w:t xml:space="preserve">cells. </w:t>
      </w:r>
      <w:r w:rsidRPr="00E150F3">
        <w:rPr>
          <w:rFonts w:ascii="Arial" w:hAnsi="Arial" w:cs="Arial"/>
          <w:lang w:val="en-US"/>
        </w:rPr>
        <w:t>Progression of thymocyte development was investigated with CD117 and CD</w:t>
      </w:r>
      <w:r>
        <w:rPr>
          <w:rFonts w:ascii="Arial" w:hAnsi="Arial" w:cs="Arial"/>
          <w:lang w:val="en-US"/>
        </w:rPr>
        <w:t xml:space="preserve">44 expression. </w:t>
      </w:r>
      <w:r w:rsidRPr="00A42C0C">
        <w:rPr>
          <w:rFonts w:ascii="Arial" w:hAnsi="Arial" w:cs="Arial"/>
          <w:lang w:val="en-US"/>
        </w:rPr>
        <w:t>(</w:t>
      </w:r>
      <w:r w:rsidRPr="00D70B03">
        <w:rPr>
          <w:rFonts w:ascii="Arial" w:hAnsi="Arial" w:cs="Arial"/>
          <w:b/>
          <w:lang w:val="en-US"/>
        </w:rPr>
        <w:t>b-c</w:t>
      </w:r>
      <w:r w:rsidRPr="00A42C0C">
        <w:rPr>
          <w:rFonts w:ascii="Arial" w:hAnsi="Arial" w:cs="Arial"/>
          <w:lang w:val="en-US"/>
        </w:rPr>
        <w:t>)</w:t>
      </w:r>
      <w:r>
        <w:rPr>
          <w:rFonts w:ascii="Arial" w:hAnsi="Arial" w:cs="Arial"/>
          <w:lang w:val="en-US"/>
        </w:rPr>
        <w:t xml:space="preserve"> CLP cells from WT (LoxP and Cre-ERt2) or </w:t>
      </w:r>
      <w:r w:rsidRPr="00D70B03">
        <w:rPr>
          <w:rFonts w:ascii="Arial" w:hAnsi="Arial" w:cs="Arial"/>
          <w:i/>
          <w:color w:val="000000"/>
          <w:lang w:val="en-US"/>
        </w:rPr>
        <w:t>Rc3h1/2</w:t>
      </w:r>
      <w:r w:rsidRPr="0078351F">
        <w:rPr>
          <w:rFonts w:ascii="Arial" w:hAnsi="Arial" w:cs="Arial"/>
          <w:color w:val="000000"/>
          <w:vertAlign w:val="superscript"/>
          <w:lang w:val="en-US"/>
        </w:rPr>
        <w:t>fl/fl</w:t>
      </w:r>
      <w:r w:rsidRPr="00A42C0C">
        <w:rPr>
          <w:rFonts w:ascii="Arial" w:hAnsi="Arial" w:cs="Arial"/>
          <w:color w:val="000000"/>
          <w:lang w:val="en-US"/>
        </w:rPr>
        <w:t>;Cre</w:t>
      </w:r>
      <w:r>
        <w:rPr>
          <w:rFonts w:ascii="Arial" w:hAnsi="Arial" w:cs="Arial"/>
          <w:color w:val="000000"/>
          <w:lang w:val="en-US"/>
        </w:rPr>
        <w:t>-</w:t>
      </w:r>
      <w:r w:rsidRPr="00A42C0C">
        <w:rPr>
          <w:rFonts w:ascii="Arial" w:hAnsi="Arial" w:cs="Arial"/>
          <w:color w:val="000000"/>
          <w:lang w:val="en-US"/>
        </w:rPr>
        <w:t>E</w:t>
      </w:r>
      <w:r>
        <w:rPr>
          <w:rFonts w:ascii="Arial" w:hAnsi="Arial" w:cs="Arial"/>
          <w:color w:val="000000"/>
          <w:lang w:val="en-US"/>
        </w:rPr>
        <w:t>R</w:t>
      </w:r>
      <w:r w:rsidRPr="00A42C0C">
        <w:rPr>
          <w:rFonts w:ascii="Arial" w:hAnsi="Arial" w:cs="Arial"/>
          <w:color w:val="000000"/>
          <w:lang w:val="en-US"/>
        </w:rPr>
        <w:t>t2</w:t>
      </w:r>
      <w:r>
        <w:rPr>
          <w:rFonts w:ascii="Arial" w:hAnsi="Arial" w:cs="Arial"/>
          <w:color w:val="000000"/>
          <w:lang w:val="en-US"/>
        </w:rPr>
        <w:t xml:space="preserve"> mice were cultured in mixed </w:t>
      </w:r>
      <w:r w:rsidRPr="00A42C0C">
        <w:rPr>
          <w:rFonts w:ascii="Arial" w:hAnsi="Arial" w:cs="Arial"/>
          <w:lang w:val="en-US"/>
        </w:rPr>
        <w:t>OP9/OP9-DL1 co-cultures</w:t>
      </w:r>
      <w:r>
        <w:rPr>
          <w:rFonts w:ascii="Arial" w:hAnsi="Arial" w:cs="Arial"/>
          <w:lang w:val="en-US"/>
        </w:rPr>
        <w:t>. (</w:t>
      </w:r>
      <w:r w:rsidRPr="00997FCD">
        <w:rPr>
          <w:rFonts w:ascii="Arial" w:hAnsi="Arial" w:cs="Arial"/>
          <w:lang w:val="en-US"/>
        </w:rPr>
        <w:t>b</w:t>
      </w:r>
      <w:r>
        <w:rPr>
          <w:rFonts w:ascii="Arial" w:hAnsi="Arial" w:cs="Arial"/>
          <w:lang w:val="en-US"/>
        </w:rPr>
        <w:t xml:space="preserve">) </w:t>
      </w:r>
      <w:r w:rsidRPr="00641319">
        <w:rPr>
          <w:rFonts w:ascii="Arial" w:hAnsi="Arial" w:cs="Arial"/>
          <w:lang w:val="en-US"/>
        </w:rPr>
        <w:t>B</w:t>
      </w:r>
      <w:r>
        <w:rPr>
          <w:rFonts w:ascii="Arial" w:hAnsi="Arial" w:cs="Arial"/>
          <w:lang w:val="en-US"/>
        </w:rPr>
        <w:t xml:space="preserve"> cell lineage commitment was assessed by CD25 and CD19 staining. (</w:t>
      </w:r>
      <w:r>
        <w:rPr>
          <w:rFonts w:ascii="Arial" w:hAnsi="Arial" w:cs="Arial"/>
          <w:b/>
          <w:bCs/>
          <w:lang w:val="en-US"/>
        </w:rPr>
        <w:t>c</w:t>
      </w:r>
      <w:r w:rsidRPr="00997FCD">
        <w:rPr>
          <w:rFonts w:ascii="Arial" w:hAnsi="Arial" w:cs="Arial"/>
          <w:lang w:val="en-US"/>
        </w:rPr>
        <w:t xml:space="preserve">) </w:t>
      </w:r>
      <w:r>
        <w:rPr>
          <w:rFonts w:ascii="Arial" w:hAnsi="Arial" w:cs="Arial"/>
          <w:lang w:val="en-US"/>
        </w:rPr>
        <w:t>T cell differentiation was assessed by CD44 vs. CD25 staining. (</w:t>
      </w:r>
      <w:r>
        <w:rPr>
          <w:rFonts w:ascii="Arial" w:hAnsi="Arial" w:cs="Arial"/>
          <w:b/>
          <w:bCs/>
          <w:lang w:val="en-US"/>
        </w:rPr>
        <w:t>d</w:t>
      </w:r>
      <w:r>
        <w:rPr>
          <w:rFonts w:ascii="Arial" w:hAnsi="Arial" w:cs="Arial"/>
          <w:lang w:val="en-US"/>
        </w:rPr>
        <w:t xml:space="preserve">) </w:t>
      </w:r>
      <w:r w:rsidRPr="00A42C0C">
        <w:rPr>
          <w:rFonts w:ascii="Arial" w:hAnsi="Arial" w:cs="Arial"/>
          <w:lang w:val="en-US"/>
        </w:rPr>
        <w:t>Absolute cell numbers recovered after mixed OP9/OP9-DL1 co-cultures.</w:t>
      </w:r>
    </w:p>
    <w:p w14:paraId="28FE2009" w14:textId="77777777" w:rsidR="0026146C" w:rsidRPr="00A42C0C" w:rsidRDefault="0026146C" w:rsidP="0026146C">
      <w:pPr>
        <w:rPr>
          <w:rFonts w:ascii="Arial" w:hAnsi="Arial" w:cs="Arial"/>
          <w:b/>
          <w:bCs/>
          <w:color w:val="000000"/>
          <w:lang w:val="en-US"/>
        </w:rPr>
      </w:pPr>
    </w:p>
    <w:p w14:paraId="381FBA4F" w14:textId="77777777" w:rsidR="0026146C" w:rsidRPr="00A42C0C" w:rsidRDefault="0026146C" w:rsidP="0026146C">
      <w:pPr>
        <w:rPr>
          <w:rFonts w:ascii="Arial" w:hAnsi="Arial" w:cs="Arial"/>
          <w:color w:val="000000"/>
          <w:lang w:val="en-US"/>
        </w:rPr>
      </w:pPr>
      <w:r>
        <w:rPr>
          <w:rFonts w:ascii="Arial" w:hAnsi="Arial" w:cs="Arial"/>
          <w:b/>
          <w:bCs/>
          <w:color w:val="000000"/>
          <w:lang w:val="en-US"/>
        </w:rPr>
        <w:t>Supplemental data</w:t>
      </w:r>
      <w:r w:rsidRPr="00A42C0C">
        <w:rPr>
          <w:rFonts w:ascii="Arial" w:hAnsi="Arial" w:cs="Arial"/>
          <w:b/>
          <w:bCs/>
          <w:color w:val="000000"/>
          <w:lang w:val="en-US"/>
        </w:rPr>
        <w:t xml:space="preserve"> Figure 7</w:t>
      </w:r>
      <w:r>
        <w:rPr>
          <w:rFonts w:ascii="Arial" w:hAnsi="Arial" w:cs="Arial"/>
          <w:color w:val="000000"/>
          <w:lang w:val="en-US"/>
        </w:rPr>
        <w:t xml:space="preserve">. </w:t>
      </w:r>
      <w:r w:rsidRPr="007C09EE">
        <w:rPr>
          <w:rFonts w:ascii="Arial" w:hAnsi="Arial" w:cs="Arial"/>
          <w:b/>
          <w:bCs/>
          <w:color w:val="000000"/>
          <w:lang w:val="en-US"/>
        </w:rPr>
        <w:t>Inactivation of Roquin-1/2 in CLP cells</w:t>
      </w:r>
      <w:r>
        <w:rPr>
          <w:rFonts w:ascii="Arial" w:hAnsi="Arial" w:cs="Arial"/>
          <w:b/>
          <w:bCs/>
          <w:color w:val="000000"/>
          <w:lang w:val="en-US"/>
        </w:rPr>
        <w:t>.</w:t>
      </w:r>
    </w:p>
    <w:p w14:paraId="343B35A7" w14:textId="77777777" w:rsidR="0026146C" w:rsidRPr="00A42C0C" w:rsidRDefault="0026146C" w:rsidP="0026146C">
      <w:pPr>
        <w:jc w:val="both"/>
        <w:rPr>
          <w:rFonts w:ascii="Arial" w:hAnsi="Arial" w:cs="Arial"/>
          <w:lang w:val="en-US"/>
        </w:rPr>
      </w:pPr>
      <w:r w:rsidRPr="00A42C0C">
        <w:rPr>
          <w:rFonts w:ascii="Arial" w:hAnsi="Arial" w:cs="Arial"/>
          <w:b/>
          <w:bCs/>
          <w:color w:val="000000"/>
          <w:lang w:val="en-US"/>
        </w:rPr>
        <w:t xml:space="preserve">(a) </w:t>
      </w:r>
      <w:r w:rsidRPr="00A42C0C">
        <w:rPr>
          <w:rFonts w:ascii="Arial" w:hAnsi="Arial" w:cs="Arial"/>
          <w:color w:val="000000"/>
          <w:lang w:val="en-US"/>
        </w:rPr>
        <w:t xml:space="preserve">Absolute cell numbers of </w:t>
      </w:r>
      <w:r w:rsidRPr="00A42C0C">
        <w:rPr>
          <w:rFonts w:ascii="Arial" w:hAnsi="Arial" w:cs="Arial"/>
          <w:lang w:val="en-US"/>
        </w:rPr>
        <w:t xml:space="preserve">CD4 and CD8 populations in the thymus of 4-6 weeks old </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A42C0C">
        <w:rPr>
          <w:rFonts w:ascii="Arial" w:hAnsi="Arial" w:cs="Arial"/>
          <w:lang w:val="en-US"/>
        </w:rPr>
        <w:t xml:space="preserve"> and </w:t>
      </w:r>
      <w:r w:rsidRPr="00CB3DA2">
        <w:rPr>
          <w:rFonts w:ascii="Arial" w:hAnsi="Arial" w:cs="Arial"/>
          <w:i/>
          <w:lang w:val="en-US"/>
        </w:rPr>
        <w:t>Rc3h1</w:t>
      </w:r>
      <w:r w:rsidRPr="00A42C0C">
        <w:rPr>
          <w:rFonts w:ascii="Arial" w:hAnsi="Arial" w:cs="Arial"/>
          <w:i/>
          <w:iCs/>
          <w:vertAlign w:val="superscript"/>
          <w:lang w:val="en-US"/>
        </w:rPr>
        <w:t>fl/fl</w:t>
      </w:r>
      <w:r w:rsidRPr="00A42C0C">
        <w:rPr>
          <w:rFonts w:ascii="Arial" w:hAnsi="Arial" w:cs="Arial"/>
          <w:i/>
          <w:iCs/>
          <w:lang w:val="en-US"/>
        </w:rPr>
        <w:t>;</w:t>
      </w:r>
      <w:r w:rsidRPr="00CB3DA2">
        <w:rPr>
          <w:rFonts w:ascii="Arial" w:hAnsi="Arial" w:cs="Arial"/>
          <w:i/>
          <w:lang w:val="en-US"/>
        </w:rPr>
        <w:t>Rc3h2</w:t>
      </w:r>
      <w:r w:rsidRPr="00A42C0C">
        <w:rPr>
          <w:rFonts w:ascii="Arial" w:hAnsi="Arial" w:cs="Arial"/>
          <w:i/>
          <w:iCs/>
          <w:vertAlign w:val="superscript"/>
          <w:lang w:val="en-US"/>
        </w:rPr>
        <w:t>fl/fl</w:t>
      </w:r>
      <w:r w:rsidRPr="00A42C0C">
        <w:rPr>
          <w:rFonts w:ascii="Arial" w:hAnsi="Arial" w:cs="Arial"/>
          <w:i/>
          <w:iCs/>
          <w:lang w:val="en-US"/>
        </w:rPr>
        <w:t>;</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3F0B7A" w:rsidDel="001D2458">
        <w:rPr>
          <w:rFonts w:ascii="Arial" w:hAnsi="Arial" w:cs="Arial"/>
          <w:i/>
          <w:iCs/>
          <w:lang w:val="en-US"/>
        </w:rPr>
        <w:t xml:space="preserve"> </w:t>
      </w:r>
      <w:r w:rsidRPr="00A42C0C">
        <w:rPr>
          <w:rFonts w:ascii="Arial" w:hAnsi="Arial" w:cs="Arial"/>
          <w:lang w:val="en-US"/>
        </w:rPr>
        <w:t xml:space="preserve">mice (n ≥ 5, representing at least three independent experiments; mean ± SEM, unpaired student’s T test, two-tailed). Absolute cell numbers of </w:t>
      </w:r>
      <w:r w:rsidRPr="00A42C0C">
        <w:rPr>
          <w:rFonts w:ascii="Arial" w:hAnsi="Arial" w:cs="Arial"/>
          <w:b/>
          <w:bCs/>
          <w:lang w:val="en-US"/>
        </w:rPr>
        <w:t xml:space="preserve">(b) </w:t>
      </w:r>
      <w:r w:rsidRPr="00A42C0C">
        <w:rPr>
          <w:rFonts w:ascii="Arial" w:hAnsi="Arial" w:cs="Arial"/>
          <w:lang w:val="en-US"/>
        </w:rPr>
        <w:t xml:space="preserve">the main stages of thymic negative selection and </w:t>
      </w:r>
      <w:r w:rsidRPr="00A42C0C">
        <w:rPr>
          <w:rFonts w:ascii="Arial" w:hAnsi="Arial" w:cs="Arial"/>
          <w:b/>
          <w:bCs/>
          <w:lang w:val="en-US"/>
        </w:rPr>
        <w:t xml:space="preserve">(c) </w:t>
      </w:r>
      <w:r w:rsidRPr="00A42C0C">
        <w:rPr>
          <w:rFonts w:ascii="Arial" w:hAnsi="Arial" w:cs="Arial"/>
          <w:lang w:val="en-US"/>
        </w:rPr>
        <w:t xml:space="preserve">DN3-DN4 transition of thymocytes of 4-6 weeks old </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A42C0C">
        <w:rPr>
          <w:rFonts w:ascii="Arial" w:hAnsi="Arial" w:cs="Arial"/>
          <w:lang w:val="en-US"/>
        </w:rPr>
        <w:t xml:space="preserve"> and </w:t>
      </w:r>
      <w:r w:rsidRPr="00CB3DA2">
        <w:rPr>
          <w:rFonts w:ascii="Arial" w:hAnsi="Arial" w:cs="Arial"/>
          <w:i/>
          <w:lang w:val="en-US"/>
        </w:rPr>
        <w:t>Rc3h1</w:t>
      </w:r>
      <w:r w:rsidRPr="00A42C0C">
        <w:rPr>
          <w:rFonts w:ascii="Arial" w:hAnsi="Arial" w:cs="Arial"/>
          <w:i/>
          <w:iCs/>
          <w:vertAlign w:val="superscript"/>
          <w:lang w:val="en-US"/>
        </w:rPr>
        <w:t>fl/fl</w:t>
      </w:r>
      <w:r w:rsidRPr="00A42C0C">
        <w:rPr>
          <w:rFonts w:ascii="Arial" w:hAnsi="Arial" w:cs="Arial"/>
          <w:i/>
          <w:iCs/>
          <w:lang w:val="en-US"/>
        </w:rPr>
        <w:t>;</w:t>
      </w:r>
      <w:r w:rsidRPr="00CB3DA2">
        <w:rPr>
          <w:rFonts w:ascii="Arial" w:hAnsi="Arial" w:cs="Arial"/>
          <w:i/>
          <w:lang w:val="en-US"/>
        </w:rPr>
        <w:t>Rc3h2</w:t>
      </w:r>
      <w:r w:rsidRPr="00A42C0C">
        <w:rPr>
          <w:rFonts w:ascii="Arial" w:hAnsi="Arial" w:cs="Arial"/>
          <w:i/>
          <w:iCs/>
          <w:vertAlign w:val="superscript"/>
          <w:lang w:val="en-US"/>
        </w:rPr>
        <w:t>fl/fl</w:t>
      </w:r>
      <w:r w:rsidRPr="00A42C0C">
        <w:rPr>
          <w:rFonts w:ascii="Arial" w:hAnsi="Arial" w:cs="Arial"/>
          <w:i/>
          <w:iCs/>
          <w:lang w:val="en-US"/>
        </w:rPr>
        <w:t>;</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A42C0C">
        <w:rPr>
          <w:rFonts w:ascii="Arial" w:hAnsi="Arial" w:cs="Arial"/>
          <w:lang w:val="en-US"/>
        </w:rPr>
        <w:t xml:space="preserve"> mice (n ≥ 5, representing at least three independent experiments; mean ± SEM, unpaired student’s T test, two-tailed). </w:t>
      </w:r>
      <w:r w:rsidRPr="00A42C0C">
        <w:rPr>
          <w:rFonts w:ascii="Arial" w:hAnsi="Arial" w:cs="Arial"/>
          <w:b/>
          <w:bCs/>
          <w:lang w:val="en-US"/>
        </w:rPr>
        <w:t xml:space="preserve">(d) </w:t>
      </w:r>
      <w:r>
        <w:rPr>
          <w:rFonts w:ascii="Arial" w:hAnsi="Arial" w:cs="Arial"/>
          <w:lang w:val="en-US"/>
        </w:rPr>
        <w:t>Frequ</w:t>
      </w:r>
      <w:r w:rsidRPr="00A42C0C">
        <w:rPr>
          <w:rFonts w:ascii="Arial" w:hAnsi="Arial" w:cs="Arial"/>
          <w:lang w:val="en-US"/>
        </w:rPr>
        <w:t>e</w:t>
      </w:r>
      <w:r>
        <w:rPr>
          <w:rFonts w:ascii="Arial" w:hAnsi="Arial" w:cs="Arial"/>
          <w:lang w:val="en-US"/>
        </w:rPr>
        <w:t>n</w:t>
      </w:r>
      <w:r w:rsidRPr="00A42C0C">
        <w:rPr>
          <w:rFonts w:ascii="Arial" w:hAnsi="Arial" w:cs="Arial"/>
          <w:lang w:val="en-US"/>
        </w:rPr>
        <w:t>cies and absolute numbers of NK, NKT, B cells, CD4+, CD8+ and TCRgd cells in the bone marrow of.</w:t>
      </w:r>
      <w:r w:rsidRPr="00A42C0C">
        <w:rPr>
          <w:rFonts w:ascii="Arial" w:hAnsi="Arial" w:cs="Arial"/>
          <w:b/>
          <w:bCs/>
          <w:lang w:val="en-US"/>
        </w:rPr>
        <w:t xml:space="preserve"> (e)</w:t>
      </w:r>
      <w:r w:rsidRPr="00A42C0C">
        <w:rPr>
          <w:rFonts w:ascii="Arial" w:hAnsi="Arial" w:cs="Arial"/>
          <w:lang w:val="en-US"/>
        </w:rPr>
        <w:t xml:space="preserve"> Absolute cell numbers of the stages of B cell development in the BM of 4-6 weeks old </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A42C0C">
        <w:rPr>
          <w:rFonts w:ascii="Arial" w:hAnsi="Arial" w:cs="Arial"/>
          <w:lang w:val="en-US"/>
        </w:rPr>
        <w:t xml:space="preserve"> and </w:t>
      </w:r>
      <w:r w:rsidRPr="00CB3DA2">
        <w:rPr>
          <w:rFonts w:ascii="Arial" w:hAnsi="Arial" w:cs="Arial"/>
          <w:i/>
          <w:lang w:val="en-US"/>
        </w:rPr>
        <w:t>Rc3h1</w:t>
      </w:r>
      <w:r w:rsidRPr="00A42C0C">
        <w:rPr>
          <w:rFonts w:ascii="Arial" w:hAnsi="Arial" w:cs="Arial"/>
          <w:i/>
          <w:iCs/>
          <w:vertAlign w:val="superscript"/>
          <w:lang w:val="en-US"/>
        </w:rPr>
        <w:t>fl/fl</w:t>
      </w:r>
      <w:r w:rsidRPr="00A42C0C">
        <w:rPr>
          <w:rFonts w:ascii="Arial" w:hAnsi="Arial" w:cs="Arial"/>
          <w:i/>
          <w:iCs/>
          <w:lang w:val="en-US"/>
        </w:rPr>
        <w:t>;</w:t>
      </w:r>
      <w:r w:rsidRPr="00CB3DA2">
        <w:rPr>
          <w:rFonts w:ascii="Arial" w:hAnsi="Arial" w:cs="Arial"/>
          <w:i/>
          <w:lang w:val="en-US"/>
        </w:rPr>
        <w:t>Rc3h2</w:t>
      </w:r>
      <w:r w:rsidRPr="00A42C0C">
        <w:rPr>
          <w:rFonts w:ascii="Arial" w:hAnsi="Arial" w:cs="Arial"/>
          <w:i/>
          <w:iCs/>
          <w:vertAlign w:val="superscript"/>
          <w:lang w:val="en-US"/>
        </w:rPr>
        <w:t>fl/fl</w:t>
      </w:r>
      <w:r w:rsidRPr="00A42C0C">
        <w:rPr>
          <w:rFonts w:ascii="Arial" w:hAnsi="Arial" w:cs="Arial"/>
          <w:i/>
          <w:iCs/>
          <w:lang w:val="en-US"/>
        </w:rPr>
        <w:t>;</w:t>
      </w:r>
      <w:r w:rsidRPr="007A528B">
        <w:rPr>
          <w:rStyle w:val="normaltextrun"/>
          <w:rFonts w:ascii="Arial" w:eastAsiaTheme="majorEastAsia" w:hAnsi="Arial" w:cs="Arial"/>
          <w:i/>
          <w:lang w:val="en-US"/>
        </w:rPr>
        <w:t>Cd127</w:t>
      </w:r>
      <w:r>
        <w:rPr>
          <w:rStyle w:val="normaltextrun"/>
          <w:rFonts w:ascii="Arial" w:eastAsiaTheme="majorEastAsia" w:hAnsi="Arial" w:cs="Arial"/>
          <w:lang w:val="en-US"/>
        </w:rPr>
        <w:t>-C</w:t>
      </w:r>
      <w:r w:rsidRPr="00A42C0C">
        <w:rPr>
          <w:rStyle w:val="normaltextrun"/>
          <w:rFonts w:ascii="Arial" w:eastAsiaTheme="majorEastAsia" w:hAnsi="Arial" w:cs="Arial"/>
          <w:lang w:val="en-US"/>
        </w:rPr>
        <w:t>re</w:t>
      </w:r>
      <w:r w:rsidRPr="00A42C0C">
        <w:rPr>
          <w:rFonts w:ascii="Arial" w:hAnsi="Arial" w:cs="Arial"/>
          <w:lang w:val="en-US"/>
        </w:rPr>
        <w:t xml:space="preserve"> mice (n ≥ 3, representing at least three independent experiments; mean ± SEM, unpaired student’s T test, two-tailed).</w:t>
      </w:r>
    </w:p>
    <w:p w14:paraId="5E86100C" w14:textId="77777777" w:rsidR="0026146C" w:rsidRPr="00A42C0C" w:rsidRDefault="0026146C" w:rsidP="0026146C">
      <w:pPr>
        <w:jc w:val="both"/>
        <w:rPr>
          <w:rFonts w:ascii="Arial" w:hAnsi="Arial" w:cs="Arial"/>
          <w:lang w:val="en-US"/>
        </w:rPr>
      </w:pPr>
    </w:p>
    <w:p w14:paraId="58228808" w14:textId="77777777" w:rsidR="0026146C" w:rsidRPr="00A42C0C" w:rsidRDefault="0026146C" w:rsidP="0026146C">
      <w:pPr>
        <w:jc w:val="both"/>
        <w:rPr>
          <w:rFonts w:ascii="Arial" w:hAnsi="Arial" w:cs="Arial"/>
          <w:lang w:val="en-US"/>
        </w:rPr>
      </w:pPr>
      <w:r>
        <w:rPr>
          <w:rFonts w:ascii="Arial" w:hAnsi="Arial" w:cs="Arial"/>
          <w:b/>
          <w:bCs/>
          <w:lang w:val="en-US"/>
        </w:rPr>
        <w:lastRenderedPageBreak/>
        <w:t>Supplemental data</w:t>
      </w:r>
      <w:r w:rsidRPr="00A42C0C">
        <w:rPr>
          <w:rFonts w:ascii="Arial" w:hAnsi="Arial" w:cs="Arial"/>
          <w:b/>
          <w:bCs/>
          <w:lang w:val="en-US"/>
        </w:rPr>
        <w:t xml:space="preserve"> Figure 8.</w:t>
      </w:r>
      <w:r>
        <w:rPr>
          <w:rFonts w:ascii="Arial" w:hAnsi="Arial" w:cs="Arial"/>
          <w:b/>
          <w:bCs/>
          <w:lang w:val="en-US"/>
        </w:rPr>
        <w:t xml:space="preserve"> Sorting Strategies</w:t>
      </w:r>
    </w:p>
    <w:p w14:paraId="3FC9756C" w14:textId="77777777" w:rsidR="0026146C" w:rsidRPr="00A42C0C" w:rsidRDefault="0026146C" w:rsidP="0026146C">
      <w:pPr>
        <w:jc w:val="both"/>
        <w:rPr>
          <w:rFonts w:ascii="Arial" w:hAnsi="Arial" w:cs="Arial"/>
          <w:lang w:val="en-US"/>
        </w:rPr>
      </w:pPr>
      <w:r w:rsidRPr="00A42C0C">
        <w:rPr>
          <w:rFonts w:ascii="Arial" w:hAnsi="Arial" w:cs="Arial"/>
          <w:color w:val="000000"/>
          <w:lang w:val="en-US"/>
        </w:rPr>
        <w:t xml:space="preserve">Sorting strategy used to obtain </w:t>
      </w:r>
      <w:r w:rsidRPr="00A42C0C">
        <w:rPr>
          <w:rFonts w:ascii="Arial" w:hAnsi="Arial" w:cs="Arial"/>
          <w:b/>
          <w:bCs/>
          <w:lang w:val="en-US"/>
        </w:rPr>
        <w:t xml:space="preserve">(a) </w:t>
      </w:r>
      <w:r w:rsidRPr="00A42C0C">
        <w:rPr>
          <w:rFonts w:ascii="Arial" w:hAnsi="Arial" w:cs="Arial"/>
          <w:lang w:val="en-US"/>
        </w:rPr>
        <w:t xml:space="preserve">Common lymphoid progenitors (CLPs) for OP9 cultures. </w:t>
      </w:r>
      <w:r w:rsidRPr="00A42C0C">
        <w:rPr>
          <w:rFonts w:ascii="Arial" w:hAnsi="Arial" w:cs="Arial"/>
          <w:b/>
          <w:bCs/>
          <w:lang w:val="en-US"/>
        </w:rPr>
        <w:t xml:space="preserve">(b) </w:t>
      </w:r>
      <w:r w:rsidRPr="00A42C0C">
        <w:rPr>
          <w:rFonts w:ascii="Arial" w:hAnsi="Arial" w:cs="Arial"/>
          <w:lang w:val="en-US"/>
        </w:rPr>
        <w:t xml:space="preserve">DN3 and DN4 cells from the thymi and </w:t>
      </w:r>
      <w:r w:rsidRPr="00A42C0C">
        <w:rPr>
          <w:rFonts w:ascii="Arial" w:hAnsi="Arial" w:cs="Arial"/>
          <w:b/>
          <w:bCs/>
          <w:lang w:val="en-US"/>
        </w:rPr>
        <w:t xml:space="preserve">(c) </w:t>
      </w:r>
      <w:r w:rsidRPr="00A42C0C">
        <w:rPr>
          <w:rFonts w:ascii="Arial" w:hAnsi="Arial" w:cs="Arial"/>
          <w:lang w:val="en-US"/>
        </w:rPr>
        <w:t xml:space="preserve">pre-pro and pro B cells from the BM of </w:t>
      </w:r>
      <w:r w:rsidRPr="00CB3DA2">
        <w:rPr>
          <w:rFonts w:ascii="Arial" w:hAnsi="Arial" w:cs="Arial"/>
          <w:iCs/>
          <w:lang w:val="en-US"/>
        </w:rPr>
        <w:t>Cre-Ert2</w:t>
      </w:r>
      <w:r w:rsidRPr="00A42C0C">
        <w:rPr>
          <w:rFonts w:ascii="Arial" w:hAnsi="Arial" w:cs="Arial"/>
          <w:lang w:val="en-US"/>
        </w:rPr>
        <w:t xml:space="preserve"> and tamoxifen treated </w:t>
      </w:r>
      <w:r w:rsidRPr="00CB3DA2">
        <w:rPr>
          <w:rFonts w:ascii="Arial" w:hAnsi="Arial" w:cs="Arial"/>
          <w:i/>
          <w:lang w:val="en-US"/>
        </w:rPr>
        <w:t>Rc3h1</w:t>
      </w:r>
      <w:r w:rsidRPr="00A42C0C">
        <w:rPr>
          <w:rFonts w:ascii="Arial" w:hAnsi="Arial" w:cs="Arial"/>
          <w:i/>
          <w:iCs/>
          <w:vertAlign w:val="superscript"/>
          <w:lang w:val="en-US"/>
        </w:rPr>
        <w:t>fl/fl</w:t>
      </w:r>
      <w:r w:rsidRPr="00A42C0C">
        <w:rPr>
          <w:rFonts w:ascii="Arial" w:hAnsi="Arial" w:cs="Arial"/>
          <w:i/>
          <w:iCs/>
          <w:lang w:val="en-US"/>
        </w:rPr>
        <w:t>;</w:t>
      </w:r>
      <w:r w:rsidRPr="00CB3DA2">
        <w:rPr>
          <w:rFonts w:ascii="Arial" w:hAnsi="Arial" w:cs="Arial"/>
          <w:i/>
          <w:lang w:val="en-US"/>
        </w:rPr>
        <w:t>Rc3h2</w:t>
      </w:r>
      <w:r w:rsidRPr="00A42C0C">
        <w:rPr>
          <w:rFonts w:ascii="Arial" w:hAnsi="Arial" w:cs="Arial"/>
          <w:i/>
          <w:iCs/>
          <w:vertAlign w:val="superscript"/>
          <w:lang w:val="en-US"/>
        </w:rPr>
        <w:t>fl/fl</w:t>
      </w:r>
      <w:r w:rsidRPr="00A42C0C">
        <w:rPr>
          <w:rFonts w:ascii="Arial" w:hAnsi="Arial" w:cs="Arial"/>
          <w:i/>
          <w:iCs/>
          <w:lang w:val="en-US"/>
        </w:rPr>
        <w:t>;</w:t>
      </w:r>
      <w:r w:rsidRPr="00CB3DA2">
        <w:rPr>
          <w:rFonts w:ascii="Arial" w:hAnsi="Arial" w:cs="Arial"/>
          <w:iCs/>
          <w:lang w:val="en-US"/>
        </w:rPr>
        <w:t>Cre-ERt2</w:t>
      </w:r>
      <w:r w:rsidRPr="00A42C0C">
        <w:rPr>
          <w:rFonts w:ascii="Arial" w:hAnsi="Arial" w:cs="Arial"/>
          <w:lang w:val="en-US"/>
        </w:rPr>
        <w:t xml:space="preserve"> mice.</w:t>
      </w:r>
    </w:p>
    <w:p w14:paraId="2EAA73E5" w14:textId="77777777" w:rsidR="0026146C" w:rsidRPr="00A42C0C" w:rsidRDefault="0026146C" w:rsidP="0026146C">
      <w:pPr>
        <w:rPr>
          <w:rFonts w:ascii="Arial" w:hAnsi="Arial" w:cs="Arial"/>
          <w:color w:val="000000"/>
          <w:kern w:val="36"/>
          <w:lang w:val="en-US"/>
        </w:rPr>
      </w:pPr>
    </w:p>
    <w:p w14:paraId="5C2CF2DA" w14:textId="77777777" w:rsidR="0026146C" w:rsidRPr="00FE4C95" w:rsidRDefault="0026146C" w:rsidP="0026146C">
      <w:pPr>
        <w:spacing w:before="400" w:after="120"/>
        <w:outlineLvl w:val="0"/>
        <w:rPr>
          <w:rFonts w:ascii="Arial" w:hAnsi="Arial" w:cs="Arial"/>
          <w:b/>
          <w:bCs/>
          <w:color w:val="000000"/>
          <w:kern w:val="36"/>
          <w:highlight w:val="yellow"/>
          <w:lang w:val="en-US"/>
        </w:rPr>
      </w:pPr>
      <w:r>
        <w:rPr>
          <w:rFonts w:ascii="Arial" w:hAnsi="Arial" w:cs="Arial"/>
          <w:b/>
          <w:color w:val="000000"/>
          <w:kern w:val="36"/>
          <w:lang w:val="en-US"/>
        </w:rPr>
        <w:t>Supplemental data</w:t>
      </w:r>
      <w:r w:rsidRPr="00FE4C95">
        <w:rPr>
          <w:rFonts w:ascii="Arial" w:hAnsi="Arial" w:cs="Arial"/>
          <w:b/>
          <w:color w:val="000000"/>
          <w:kern w:val="36"/>
          <w:lang w:val="en-US"/>
        </w:rPr>
        <w:t xml:space="preserve"> Tables</w:t>
      </w:r>
    </w:p>
    <w:p w14:paraId="436D8D28" w14:textId="77777777" w:rsidR="0026146C" w:rsidRPr="00A42C0C" w:rsidRDefault="0026146C" w:rsidP="0026146C">
      <w:pPr>
        <w:spacing w:before="360" w:after="120"/>
        <w:outlineLvl w:val="1"/>
        <w:rPr>
          <w:rFonts w:ascii="Arial" w:hAnsi="Arial" w:cs="Arial"/>
          <w:color w:val="000000" w:themeColor="text1"/>
          <w:lang w:val="en-US"/>
        </w:rPr>
      </w:pPr>
      <w:r>
        <w:rPr>
          <w:rFonts w:ascii="Arial" w:hAnsi="Arial" w:cs="Arial"/>
          <w:b/>
          <w:color w:val="000000"/>
          <w:lang w:val="en-US"/>
        </w:rPr>
        <w:t>Supplemental data</w:t>
      </w:r>
      <w:r w:rsidRPr="00FE4C95">
        <w:rPr>
          <w:rFonts w:ascii="Arial" w:hAnsi="Arial" w:cs="Arial"/>
          <w:b/>
          <w:color w:val="000000"/>
          <w:lang w:val="en-US"/>
        </w:rPr>
        <w:t xml:space="preserve"> Table 1</w:t>
      </w:r>
      <w:r w:rsidRPr="00A42C0C">
        <w:rPr>
          <w:rFonts w:ascii="Arial" w:hAnsi="Arial" w:cs="Arial"/>
          <w:color w:val="000000"/>
          <w:lang w:val="en-US"/>
        </w:rPr>
        <w:t>:</w:t>
      </w:r>
      <w:r>
        <w:rPr>
          <w:rFonts w:ascii="Arial" w:hAnsi="Arial" w:cs="Arial"/>
          <w:color w:val="000000"/>
          <w:lang w:val="en-US"/>
        </w:rPr>
        <w:t xml:space="preserve"> </w:t>
      </w:r>
      <w:r w:rsidRPr="4D6E45C4">
        <w:rPr>
          <w:rFonts w:ascii="Arial" w:hAnsi="Arial" w:cs="Arial"/>
          <w:color w:val="000000" w:themeColor="text1"/>
          <w:lang w:val="en-US"/>
        </w:rPr>
        <w:t>Summary of the iCLIP</w:t>
      </w:r>
      <w:r>
        <w:rPr>
          <w:rFonts w:ascii="Arial" w:hAnsi="Arial" w:cs="Arial"/>
          <w:color w:val="000000" w:themeColor="text1"/>
          <w:lang w:val="en-US"/>
        </w:rPr>
        <w:t>2</w:t>
      </w:r>
      <w:r w:rsidRPr="4D6E45C4">
        <w:rPr>
          <w:rFonts w:ascii="Arial" w:hAnsi="Arial" w:cs="Arial"/>
          <w:color w:val="000000" w:themeColor="text1"/>
          <w:lang w:val="en-US"/>
        </w:rPr>
        <w:t xml:space="preserve"> experiments, number of Roquin-1 binding sites and targets</w:t>
      </w:r>
    </w:p>
    <w:p w14:paraId="5CCD09F3" w14:textId="77777777" w:rsidR="0026146C" w:rsidRPr="00A42C0C" w:rsidRDefault="0026146C" w:rsidP="0026146C">
      <w:pPr>
        <w:spacing w:before="360" w:after="120"/>
        <w:outlineLvl w:val="1"/>
        <w:rPr>
          <w:rFonts w:ascii="Arial" w:hAnsi="Arial" w:cs="Arial"/>
          <w:color w:val="000000"/>
          <w:lang w:val="en-US"/>
        </w:rPr>
      </w:pPr>
      <w:r>
        <w:rPr>
          <w:rFonts w:ascii="Arial" w:hAnsi="Arial" w:cs="Arial"/>
          <w:b/>
          <w:color w:val="000000"/>
          <w:lang w:val="en-US"/>
        </w:rPr>
        <w:t>Supplemental data</w:t>
      </w:r>
      <w:r w:rsidRPr="00FE4C95">
        <w:rPr>
          <w:rFonts w:ascii="Arial" w:hAnsi="Arial" w:cs="Arial"/>
          <w:b/>
          <w:color w:val="000000"/>
          <w:lang w:val="en-US"/>
        </w:rPr>
        <w:t xml:space="preserve"> table 2</w:t>
      </w:r>
      <w:r w:rsidRPr="00A42C0C">
        <w:rPr>
          <w:rFonts w:ascii="Arial" w:hAnsi="Arial" w:cs="Arial"/>
          <w:color w:val="000000"/>
          <w:lang w:val="en-US"/>
        </w:rPr>
        <w:t xml:space="preserve">: </w:t>
      </w:r>
      <w:r w:rsidRPr="4D6E45C4">
        <w:rPr>
          <w:rFonts w:ascii="Arial" w:hAnsi="Arial" w:cs="Arial"/>
          <w:color w:val="000000" w:themeColor="text1"/>
          <w:lang w:val="en-US"/>
        </w:rPr>
        <w:t>Lists of identified Roquin-1 bound transcripts in all cell lines in human and mouse lymphocytes</w:t>
      </w:r>
      <w:r w:rsidRPr="00A42C0C">
        <w:rPr>
          <w:rFonts w:ascii="Arial" w:hAnsi="Arial" w:cs="Arial"/>
          <w:color w:val="000000"/>
          <w:lang w:val="en-US"/>
        </w:rPr>
        <w:t xml:space="preserve"> </w:t>
      </w:r>
    </w:p>
    <w:p w14:paraId="4103A7FD" w14:textId="77777777" w:rsidR="0026146C" w:rsidRPr="00A42C0C" w:rsidRDefault="0026146C" w:rsidP="0026146C">
      <w:pPr>
        <w:rPr>
          <w:rFonts w:ascii="Arial" w:hAnsi="Arial" w:cs="Arial"/>
          <w:b/>
          <w:bCs/>
          <w:color w:val="000000"/>
          <w:lang w:val="en-US"/>
        </w:rPr>
      </w:pPr>
      <w:r w:rsidRPr="00A42C0C">
        <w:rPr>
          <w:rFonts w:ascii="Arial" w:hAnsi="Arial" w:cs="Arial"/>
          <w:color w:val="000000"/>
          <w:lang w:val="en-US"/>
        </w:rPr>
        <w:br/>
      </w:r>
      <w:r>
        <w:rPr>
          <w:rFonts w:ascii="Arial" w:hAnsi="Arial" w:cs="Arial"/>
          <w:b/>
          <w:color w:val="000000"/>
          <w:lang w:val="en-US"/>
        </w:rPr>
        <w:t>Supplemental data</w:t>
      </w:r>
      <w:r w:rsidRPr="009861BB">
        <w:rPr>
          <w:rFonts w:ascii="Arial" w:hAnsi="Arial" w:cs="Arial"/>
          <w:b/>
          <w:color w:val="000000"/>
          <w:lang w:val="en-US"/>
        </w:rPr>
        <w:t xml:space="preserve"> table 3</w:t>
      </w:r>
      <w:r w:rsidRPr="00A42C0C">
        <w:rPr>
          <w:rFonts w:ascii="Arial" w:hAnsi="Arial" w:cs="Arial"/>
          <w:color w:val="000000"/>
          <w:lang w:val="en-US"/>
        </w:rPr>
        <w:t>:</w:t>
      </w:r>
      <w:r>
        <w:rPr>
          <w:rFonts w:ascii="Arial" w:hAnsi="Arial" w:cs="Arial"/>
          <w:color w:val="000000"/>
          <w:lang w:val="en-US"/>
        </w:rPr>
        <w:t xml:space="preserve"> </w:t>
      </w:r>
      <w:r w:rsidRPr="00A42C0C">
        <w:rPr>
          <w:rFonts w:ascii="Arial" w:hAnsi="Arial" w:cs="Arial"/>
          <w:color w:val="000000"/>
          <w:lang w:val="en-US"/>
        </w:rPr>
        <w:t xml:space="preserve">Sequence </w:t>
      </w:r>
      <w:r>
        <w:rPr>
          <w:rFonts w:ascii="Arial" w:hAnsi="Arial" w:cs="Arial"/>
          <w:color w:val="000000"/>
          <w:lang w:val="en-US"/>
        </w:rPr>
        <w:t>m</w:t>
      </w:r>
      <w:r w:rsidRPr="00A42C0C">
        <w:rPr>
          <w:rFonts w:ascii="Arial" w:hAnsi="Arial" w:cs="Arial"/>
          <w:color w:val="000000"/>
          <w:lang w:val="en-US"/>
        </w:rPr>
        <w:t>otif characterization</w:t>
      </w:r>
    </w:p>
    <w:p w14:paraId="4450604A" w14:textId="77777777" w:rsidR="0026146C" w:rsidRDefault="0026146C" w:rsidP="0026146C">
      <w:pPr>
        <w:rPr>
          <w:rFonts w:ascii="Arial" w:hAnsi="Arial" w:cs="Arial"/>
          <w:color w:val="000000"/>
          <w:lang w:val="en-US"/>
        </w:rPr>
      </w:pPr>
    </w:p>
    <w:p w14:paraId="5A8AC661" w14:textId="77777777" w:rsidR="0026146C" w:rsidRDefault="0026146C" w:rsidP="0026146C">
      <w:pPr>
        <w:rPr>
          <w:rFonts w:ascii="Arial" w:hAnsi="Arial" w:cs="Arial"/>
          <w:color w:val="000000"/>
          <w:lang w:val="en-US"/>
        </w:rPr>
      </w:pPr>
      <w:r>
        <w:rPr>
          <w:rFonts w:ascii="Arial" w:hAnsi="Arial" w:cs="Arial"/>
          <w:b/>
          <w:lang w:val="en-US"/>
        </w:rPr>
        <w:t>Supplemental data</w:t>
      </w:r>
      <w:r w:rsidRPr="009861BB">
        <w:rPr>
          <w:rFonts w:ascii="Arial" w:hAnsi="Arial" w:cs="Arial"/>
          <w:b/>
          <w:lang w:val="en-US"/>
        </w:rPr>
        <w:t xml:space="preserve"> table 4</w:t>
      </w:r>
      <w:r w:rsidRPr="009861BB">
        <w:rPr>
          <w:rFonts w:ascii="Arial" w:hAnsi="Arial" w:cs="Arial"/>
          <w:lang w:val="en-US"/>
        </w:rPr>
        <w:t xml:space="preserve">: </w:t>
      </w:r>
      <w:r w:rsidRPr="4D6E45C4">
        <w:rPr>
          <w:rFonts w:ascii="Arial" w:hAnsi="Arial" w:cs="Arial"/>
          <w:color w:val="000000" w:themeColor="text1"/>
          <w:lang w:val="en-US"/>
        </w:rPr>
        <w:t>Binding sites - per species and orthologies</w:t>
      </w:r>
    </w:p>
    <w:p w14:paraId="18E96CBB" w14:textId="77777777" w:rsidR="0026146C" w:rsidRPr="00A42C0C" w:rsidRDefault="0026146C" w:rsidP="0026146C">
      <w:pPr>
        <w:rPr>
          <w:rFonts w:ascii="Arial" w:hAnsi="Arial" w:cs="Arial"/>
          <w:color w:val="000000"/>
          <w:lang w:val="en-US"/>
        </w:rPr>
      </w:pPr>
    </w:p>
    <w:p w14:paraId="4DFCEE37" w14:textId="77777777" w:rsidR="0026146C" w:rsidRPr="009861BB" w:rsidRDefault="0026146C" w:rsidP="0026146C">
      <w:pPr>
        <w:rPr>
          <w:rFonts w:ascii="Arial" w:hAnsi="Arial" w:cs="Arial"/>
          <w:lang w:val="en-US"/>
        </w:rPr>
      </w:pPr>
      <w:r>
        <w:rPr>
          <w:rFonts w:ascii="Arial" w:hAnsi="Arial" w:cs="Arial"/>
          <w:b/>
          <w:lang w:val="en-US"/>
        </w:rPr>
        <w:t>Supplemental data</w:t>
      </w:r>
      <w:r w:rsidRPr="009861BB">
        <w:rPr>
          <w:rFonts w:ascii="Arial" w:hAnsi="Arial" w:cs="Arial"/>
          <w:b/>
          <w:lang w:val="en-US"/>
        </w:rPr>
        <w:t xml:space="preserve"> table </w:t>
      </w:r>
      <w:r>
        <w:rPr>
          <w:rFonts w:ascii="Arial" w:hAnsi="Arial" w:cs="Arial"/>
          <w:b/>
          <w:lang w:val="en-US"/>
        </w:rPr>
        <w:t>5</w:t>
      </w:r>
      <w:r w:rsidRPr="009861BB">
        <w:rPr>
          <w:rFonts w:ascii="Arial" w:hAnsi="Arial" w:cs="Arial"/>
          <w:lang w:val="en-US"/>
        </w:rPr>
        <w:t xml:space="preserve">: </w:t>
      </w:r>
      <w:r>
        <w:rPr>
          <w:rFonts w:ascii="Arial" w:hAnsi="Arial" w:cs="Arial"/>
          <w:lang w:val="en-US"/>
        </w:rPr>
        <w:t>Species used for LocARNA alignments</w:t>
      </w:r>
    </w:p>
    <w:p w14:paraId="7B4B9B3A" w14:textId="77777777" w:rsidR="0026146C" w:rsidRPr="00A42C0C" w:rsidRDefault="0026146C" w:rsidP="0026146C">
      <w:pPr>
        <w:rPr>
          <w:rFonts w:ascii="Arial" w:hAnsi="Arial" w:cs="Arial"/>
          <w:color w:val="000000"/>
          <w:lang w:val="en-US"/>
        </w:rPr>
      </w:pPr>
    </w:p>
    <w:p w14:paraId="1E8F0BD0" w14:textId="77777777" w:rsidR="0026146C" w:rsidRPr="00A42C0C" w:rsidRDefault="0026146C" w:rsidP="0026146C">
      <w:pPr>
        <w:rPr>
          <w:rFonts w:ascii="Arial" w:hAnsi="Arial" w:cs="Arial"/>
          <w:color w:val="000000"/>
          <w:lang w:val="en-US"/>
        </w:rPr>
      </w:pPr>
      <w:r>
        <w:rPr>
          <w:rFonts w:ascii="Arial" w:hAnsi="Arial" w:cs="Arial"/>
          <w:b/>
          <w:color w:val="000000"/>
          <w:lang w:val="en-US"/>
        </w:rPr>
        <w:t>Supplemental data</w:t>
      </w:r>
      <w:r w:rsidRPr="009861BB">
        <w:rPr>
          <w:rFonts w:ascii="Arial" w:hAnsi="Arial" w:cs="Arial"/>
          <w:b/>
          <w:color w:val="000000"/>
          <w:lang w:val="en-US"/>
        </w:rPr>
        <w:t xml:space="preserve"> table </w:t>
      </w:r>
      <w:r>
        <w:rPr>
          <w:rFonts w:ascii="Arial" w:hAnsi="Arial" w:cs="Arial"/>
          <w:b/>
          <w:color w:val="000000"/>
          <w:lang w:val="en-US"/>
        </w:rPr>
        <w:t>6</w:t>
      </w:r>
      <w:r w:rsidRPr="00A42C0C">
        <w:rPr>
          <w:rFonts w:ascii="Arial" w:hAnsi="Arial" w:cs="Arial"/>
          <w:color w:val="000000"/>
          <w:lang w:val="en-US"/>
        </w:rPr>
        <w:t>: List of antibodies used for FACS stainings</w:t>
      </w:r>
    </w:p>
    <w:p w14:paraId="19544B7F"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46C"/>
    <w:rsid w:val="00156A6D"/>
    <w:rsid w:val="001A740B"/>
    <w:rsid w:val="0026146C"/>
    <w:rsid w:val="00732981"/>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10F24"/>
  <w15:chartTrackingRefBased/>
  <w15:docId w15:val="{5D9C2077-89E9-4C54-B36A-9C56ADAE6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46C"/>
    <w:pPr>
      <w:spacing w:after="0" w:line="240" w:lineRule="auto"/>
    </w:pPr>
    <w:rPr>
      <w:rFonts w:ascii="Times New Roman" w:eastAsia="Times New Roman" w:hAnsi="Times New Roman" w:cs="Times New Roman"/>
      <w:kern w:val="0"/>
      <w:lang w:val="de-DE" w:eastAsia="en-GB"/>
      <w14:ligatures w14:val="none"/>
    </w:rPr>
  </w:style>
  <w:style w:type="paragraph" w:styleId="Heading1">
    <w:name w:val="heading 1"/>
    <w:basedOn w:val="Normal"/>
    <w:next w:val="Normal"/>
    <w:link w:val="Heading1Char"/>
    <w:uiPriority w:val="9"/>
    <w:qFormat/>
    <w:rsid w:val="0026146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6146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6146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6146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26146C"/>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26146C"/>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26146C"/>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26146C"/>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26146C"/>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4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14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14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14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14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14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4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4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46C"/>
    <w:rPr>
      <w:rFonts w:eastAsiaTheme="majorEastAsia" w:cstheme="majorBidi"/>
      <w:color w:val="272727" w:themeColor="text1" w:themeTint="D8"/>
    </w:rPr>
  </w:style>
  <w:style w:type="paragraph" w:styleId="Title">
    <w:name w:val="Title"/>
    <w:basedOn w:val="Normal"/>
    <w:next w:val="Normal"/>
    <w:link w:val="TitleChar"/>
    <w:uiPriority w:val="10"/>
    <w:qFormat/>
    <w:rsid w:val="0026146C"/>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614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46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614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46C"/>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26146C"/>
    <w:rPr>
      <w:i/>
      <w:iCs/>
      <w:color w:val="404040" w:themeColor="text1" w:themeTint="BF"/>
    </w:rPr>
  </w:style>
  <w:style w:type="paragraph" w:styleId="ListParagraph">
    <w:name w:val="List Paragraph"/>
    <w:basedOn w:val="Normal"/>
    <w:uiPriority w:val="34"/>
    <w:qFormat/>
    <w:rsid w:val="0026146C"/>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26146C"/>
    <w:rPr>
      <w:i/>
      <w:iCs/>
      <w:color w:val="0F4761" w:themeColor="accent1" w:themeShade="BF"/>
    </w:rPr>
  </w:style>
  <w:style w:type="paragraph" w:styleId="IntenseQuote">
    <w:name w:val="Intense Quote"/>
    <w:basedOn w:val="Normal"/>
    <w:next w:val="Normal"/>
    <w:link w:val="IntenseQuoteChar"/>
    <w:uiPriority w:val="30"/>
    <w:qFormat/>
    <w:rsid w:val="0026146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26146C"/>
    <w:rPr>
      <w:i/>
      <w:iCs/>
      <w:color w:val="0F4761" w:themeColor="accent1" w:themeShade="BF"/>
    </w:rPr>
  </w:style>
  <w:style w:type="character" w:styleId="IntenseReference">
    <w:name w:val="Intense Reference"/>
    <w:basedOn w:val="DefaultParagraphFont"/>
    <w:uiPriority w:val="32"/>
    <w:qFormat/>
    <w:rsid w:val="0026146C"/>
    <w:rPr>
      <w:b/>
      <w:bCs/>
      <w:smallCaps/>
      <w:color w:val="0F4761" w:themeColor="accent1" w:themeShade="BF"/>
      <w:spacing w:val="5"/>
    </w:rPr>
  </w:style>
  <w:style w:type="character" w:customStyle="1" w:styleId="normaltextrun">
    <w:name w:val="normaltextrun"/>
    <w:basedOn w:val="DefaultParagraphFont"/>
    <w:rsid w:val="00261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1110</Words>
  <Characters>6327</Characters>
  <Application>Microsoft Office Word</Application>
  <DocSecurity>0</DocSecurity>
  <Lines>52</Lines>
  <Paragraphs>14</Paragraphs>
  <ScaleCrop>false</ScaleCrop>
  <Company>Springer Nature</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2025-07-15T05:17:00Z</dcterms:created>
  <dcterms:modified xsi:type="dcterms:W3CDTF">2025-07-15T05:18:00Z</dcterms:modified>
</cp:coreProperties>
</file>