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243" w:rsidRPr="007A6243" w:rsidRDefault="007A6243" w:rsidP="007A6243">
      <w:pPr>
        <w:spacing w:after="0" w:line="48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7A6243">
        <w:rPr>
          <w:rFonts w:ascii="Times New Roman" w:hAnsi="Times New Roman" w:cs="Times New Roman"/>
          <w:b/>
          <w:sz w:val="28"/>
          <w:szCs w:val="28"/>
          <w:lang w:val="en-GB"/>
        </w:rPr>
        <w:t>Supplementary information</w:t>
      </w:r>
    </w:p>
    <w:p w:rsidR="007A6243" w:rsidRPr="007A6243" w:rsidRDefault="007A6243" w:rsidP="007A6243">
      <w:pPr>
        <w:spacing w:after="0" w:line="48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7A6243">
        <w:rPr>
          <w:rFonts w:ascii="Times New Roman" w:hAnsi="Times New Roman" w:cs="Times New Roman"/>
          <w:b/>
          <w:sz w:val="24"/>
          <w:szCs w:val="24"/>
          <w:lang w:val="en-GB"/>
        </w:rPr>
        <w:t xml:space="preserve">Additional file 1: Supplementary Table S1. </w:t>
      </w:r>
      <w:proofErr w:type="gramStart"/>
      <w:r w:rsidRPr="007A6243">
        <w:rPr>
          <w:rFonts w:ascii="Times New Roman" w:hAnsi="Times New Roman" w:cs="Times New Roman"/>
          <w:sz w:val="24"/>
          <w:szCs w:val="24"/>
          <w:lang w:val="en-GB"/>
        </w:rPr>
        <w:t>Sequences of the real-time PCR primers.</w:t>
      </w:r>
      <w:proofErr w:type="gramEnd"/>
    </w:p>
    <w:p w:rsidR="007A6243" w:rsidRPr="007A6243" w:rsidRDefault="007A6243" w:rsidP="007A6243">
      <w:pPr>
        <w:spacing w:after="0" w:line="48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7A6243">
        <w:rPr>
          <w:rFonts w:ascii="Times New Roman" w:hAnsi="Times New Roman" w:cs="Times New Roman"/>
          <w:b/>
          <w:sz w:val="24"/>
          <w:szCs w:val="24"/>
          <w:lang w:val="en-GB"/>
        </w:rPr>
        <w:t>Additional file 2: Supplementary Figure S1.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 LPI-induced signalling is independent of GPR55 overexpression in HEK293T and HeLa cells. (</w:t>
      </w:r>
      <w:r w:rsidRPr="007A6243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>) FACS analysis with an anti-HA antibody of HEK293T cells transfected with empty vector (pcDNA3) or the vector coding for GPR55 wild-type (HA-GPR55) or mutants (as indicated). (</w:t>
      </w:r>
      <w:proofErr w:type="gramStart"/>
      <w:r w:rsidRPr="007A6243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proofErr w:type="gramEnd"/>
      <w:r w:rsidRPr="007A6243">
        <w:rPr>
          <w:rFonts w:ascii="Times New Roman" w:hAnsi="Times New Roman" w:cs="Times New Roman"/>
          <w:b/>
          <w:sz w:val="24"/>
          <w:szCs w:val="24"/>
          <w:lang w:val="en-GB"/>
        </w:rPr>
        <w:t>,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7A6243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) Twenty-four hours after transfection, these HEK293T cells were serum deprived for 4 h, and then stimulated with 10 µM LPI for the indicated times. Western blotting for phosphorylated (p-ERK1/2) and total ERK1/2 are shown, </w:t>
      </w:r>
      <w:proofErr w:type="gramStart"/>
      <w:r w:rsidRPr="007A6243">
        <w:rPr>
          <w:rFonts w:ascii="Times New Roman" w:hAnsi="Times New Roman" w:cs="Times New Roman"/>
          <w:sz w:val="24"/>
          <w:szCs w:val="24"/>
          <w:lang w:val="en-GB"/>
        </w:rPr>
        <w:t>from a representative experiments</w:t>
      </w:r>
      <w:proofErr w:type="gramEnd"/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 each of three independent ones. (</w:t>
      </w:r>
      <w:r w:rsidRPr="007A6243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>). HeLa cells transfected with empty vector (pcDNA3.1) or the vector coding for the construct ss-3×HA-GPR55 (ssGPR55). Twenty-four hours after transfection, the cells were serum deprived for 2 h, and then stimulated with 10 µM soybean LPI for the indicated times. Western blotting for phosphorylated (p-AKT, p-ERK1/2) and total AKT and ERK1/2 are shown, from a representative experiment of three independent ones.</w:t>
      </w:r>
    </w:p>
    <w:p w:rsidR="007A6243" w:rsidRPr="007A6243" w:rsidRDefault="007A6243" w:rsidP="007A6243">
      <w:pPr>
        <w:spacing w:after="0" w:line="480" w:lineRule="auto"/>
        <w:jc w:val="both"/>
        <w:outlineLvl w:val="0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7A6243">
        <w:rPr>
          <w:rFonts w:ascii="Times New Roman" w:hAnsi="Times New Roman" w:cs="Times New Roman"/>
          <w:b/>
          <w:sz w:val="24"/>
          <w:szCs w:val="24"/>
          <w:lang w:val="en-GB"/>
        </w:rPr>
        <w:t xml:space="preserve">Additional file 3: Supplementary Figure S2. </w:t>
      </w:r>
      <w:proofErr w:type="spellStart"/>
      <w:proofErr w:type="gramStart"/>
      <w:r w:rsidRPr="007A6243">
        <w:rPr>
          <w:rFonts w:ascii="Times New Roman" w:hAnsi="Times New Roman" w:cs="Times New Roman"/>
          <w:sz w:val="24"/>
          <w:szCs w:val="24"/>
          <w:lang w:val="en-US"/>
        </w:rPr>
        <w:t>Osteoclastogenesis</w:t>
      </w:r>
      <w:proofErr w:type="spellEnd"/>
      <w:r w:rsidRPr="007A6243">
        <w:rPr>
          <w:rFonts w:ascii="Times New Roman" w:hAnsi="Times New Roman" w:cs="Times New Roman"/>
          <w:sz w:val="24"/>
          <w:szCs w:val="24"/>
          <w:lang w:val="en-US"/>
        </w:rPr>
        <w:t xml:space="preserve"> markers expression during differentiation of RAW264.7 precursors.</w:t>
      </w:r>
      <w:proofErr w:type="gramEnd"/>
      <w:r w:rsidRPr="007A624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Time-courses of </w:t>
      </w:r>
      <w:r w:rsidRPr="007A6243">
        <w:rPr>
          <w:rFonts w:ascii="Times New Roman" w:hAnsi="Times New Roman" w:cs="Times New Roman"/>
          <w:i/>
          <w:sz w:val="24"/>
          <w:szCs w:val="24"/>
          <w:lang w:val="en-GB"/>
        </w:rPr>
        <w:t>Nfatc1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7A6243">
        <w:rPr>
          <w:rFonts w:ascii="Times New Roman" w:hAnsi="Times New Roman" w:cs="Times New Roman"/>
          <w:i/>
          <w:sz w:val="24"/>
          <w:szCs w:val="24"/>
          <w:lang w:val="en-GB"/>
        </w:rPr>
        <w:t>Cathepsin</w:t>
      </w:r>
      <w:proofErr w:type="spellEnd"/>
      <w:r w:rsidRPr="007A6243">
        <w:rPr>
          <w:rFonts w:ascii="Times New Roman" w:hAnsi="Times New Roman" w:cs="Times New Roman"/>
          <w:i/>
          <w:sz w:val="24"/>
          <w:szCs w:val="24"/>
          <w:lang w:val="en-GB"/>
        </w:rPr>
        <w:t>-k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7A6243">
        <w:rPr>
          <w:rFonts w:ascii="Times New Roman" w:hAnsi="Times New Roman" w:cs="Times New Roman"/>
          <w:i/>
          <w:sz w:val="24"/>
          <w:szCs w:val="24"/>
          <w:lang w:val="en-GB"/>
        </w:rPr>
        <w:t>Mmp-9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7A6243">
        <w:rPr>
          <w:rFonts w:ascii="Times New Roman" w:hAnsi="Times New Roman" w:cs="Times New Roman"/>
          <w:i/>
          <w:sz w:val="24"/>
          <w:szCs w:val="24"/>
          <w:lang w:val="en-GB"/>
        </w:rPr>
        <w:t>Trap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, and </w:t>
      </w:r>
      <w:proofErr w:type="spellStart"/>
      <w:r w:rsidRPr="007A6243">
        <w:rPr>
          <w:rFonts w:ascii="Times New Roman" w:hAnsi="Times New Roman" w:cs="Times New Roman"/>
          <w:i/>
          <w:sz w:val="24"/>
          <w:szCs w:val="24"/>
          <w:lang w:val="en-GB"/>
        </w:rPr>
        <w:t>Ctr</w:t>
      </w:r>
      <w:proofErr w:type="spellEnd"/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 mRNA expression levels during osteoclast differentiation of precursor RAW264.7 cells induced </w:t>
      </w:r>
      <w:proofErr w:type="gramStart"/>
      <w:r w:rsidRPr="007A6243">
        <w:rPr>
          <w:rFonts w:ascii="Times New Roman" w:hAnsi="Times New Roman" w:cs="Times New Roman"/>
          <w:sz w:val="24"/>
          <w:szCs w:val="24"/>
          <w:lang w:val="en-GB"/>
        </w:rPr>
        <w:t>by 30 ng/mL RANKL</w:t>
      </w:r>
      <w:proofErr w:type="gramEnd"/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. RANKL was added at time 0 and every 48 h (arrows). Transcripts were quantified by real-time PCR and normalised for </w:t>
      </w:r>
      <w:r w:rsidRPr="007A6243">
        <w:rPr>
          <w:rFonts w:ascii="Times New Roman" w:hAnsi="Times New Roman" w:cs="Times New Roman"/>
          <w:i/>
          <w:sz w:val="24"/>
          <w:szCs w:val="24"/>
          <w:lang w:val="en-GB"/>
        </w:rPr>
        <w:t>β</w:t>
      </w:r>
      <w:r w:rsidRPr="007A6243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2</w:t>
      </w:r>
      <w:r w:rsidRPr="007A6243">
        <w:rPr>
          <w:rFonts w:ascii="Times New Roman" w:hAnsi="Times New Roman" w:cs="Times New Roman"/>
          <w:i/>
          <w:sz w:val="24"/>
          <w:szCs w:val="24"/>
          <w:lang w:val="en-GB"/>
        </w:rPr>
        <w:t>-microglobulin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 expression, as the housekeeping gene. Data are means ±range from two independent experiments, and are expressed as percentages of the mRNA levels at 72 h of RANKL treatment for each marker. At this time in RANKL-treated cells compared to the 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undifferentiated cells </w:t>
      </w:r>
      <w:r w:rsidRPr="007A6243">
        <w:rPr>
          <w:rFonts w:ascii="Times New Roman" w:hAnsi="Times New Roman" w:cs="Times New Roman"/>
          <w:i/>
          <w:sz w:val="24"/>
          <w:szCs w:val="24"/>
          <w:lang w:val="en-GB"/>
        </w:rPr>
        <w:t>Nfatc1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 was increased by 11.9 (±2.2)-fold, </w:t>
      </w:r>
      <w:proofErr w:type="spellStart"/>
      <w:r w:rsidRPr="007A6243">
        <w:rPr>
          <w:rFonts w:ascii="Times New Roman" w:hAnsi="Times New Roman" w:cs="Times New Roman"/>
          <w:i/>
          <w:sz w:val="24"/>
          <w:szCs w:val="24"/>
          <w:lang w:val="en-GB"/>
        </w:rPr>
        <w:t>Cathepsin</w:t>
      </w:r>
      <w:proofErr w:type="spellEnd"/>
      <w:r w:rsidRPr="007A6243">
        <w:rPr>
          <w:rFonts w:ascii="Times New Roman" w:hAnsi="Times New Roman" w:cs="Times New Roman"/>
          <w:i/>
          <w:sz w:val="24"/>
          <w:szCs w:val="24"/>
          <w:lang w:val="en-GB"/>
        </w:rPr>
        <w:t>-k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 by 468.5 (±24.3)-fold, </w:t>
      </w:r>
      <w:r w:rsidRPr="007A6243">
        <w:rPr>
          <w:rFonts w:ascii="Times New Roman" w:hAnsi="Times New Roman" w:cs="Times New Roman"/>
          <w:i/>
          <w:sz w:val="24"/>
          <w:szCs w:val="24"/>
          <w:lang w:val="en-GB"/>
        </w:rPr>
        <w:t>Mmp-9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 by 673.3 (±4.7)-fold, and </w:t>
      </w:r>
      <w:r w:rsidRPr="007A6243">
        <w:rPr>
          <w:rFonts w:ascii="Times New Roman" w:hAnsi="Times New Roman" w:cs="Times New Roman"/>
          <w:i/>
          <w:sz w:val="24"/>
          <w:szCs w:val="24"/>
          <w:lang w:val="en-GB"/>
        </w:rPr>
        <w:t>Trap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 by 188.8 (±57.6)-fold. </w:t>
      </w:r>
      <w:proofErr w:type="spellStart"/>
      <w:r w:rsidRPr="007A6243">
        <w:rPr>
          <w:rFonts w:ascii="Times New Roman" w:hAnsi="Times New Roman" w:cs="Times New Roman"/>
          <w:i/>
          <w:sz w:val="24"/>
          <w:szCs w:val="24"/>
          <w:lang w:val="en-GB"/>
        </w:rPr>
        <w:t>Ctr</w:t>
      </w:r>
      <w:proofErr w:type="spellEnd"/>
      <w:r w:rsidRPr="007A6243">
        <w:rPr>
          <w:rFonts w:ascii="Times New Roman" w:hAnsi="Times New Roman" w:cs="Times New Roman"/>
          <w:sz w:val="24"/>
          <w:szCs w:val="24"/>
          <w:lang w:val="en-GB"/>
        </w:rPr>
        <w:t xml:space="preserve"> was not expressed in undifferentiated cells at any of the times</w:t>
      </w:r>
      <w:r w:rsidRPr="007A6243" w:rsidDel="00B6469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7A6243">
        <w:rPr>
          <w:rFonts w:ascii="Times New Roman" w:hAnsi="Times New Roman" w:cs="Times New Roman"/>
          <w:sz w:val="24"/>
          <w:szCs w:val="24"/>
          <w:lang w:val="en-GB"/>
        </w:rPr>
        <w:t>analysed here. w/o, cells incubated without RANKL.</w:t>
      </w: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A6243" w:rsidRPr="007A6243" w:rsidRDefault="007A6243" w:rsidP="007A624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EA3BB6" w:rsidRPr="007A6243" w:rsidRDefault="00EA3BB6">
      <w:pPr>
        <w:rPr>
          <w:lang w:val="en-GB"/>
        </w:rPr>
      </w:pPr>
      <w:bookmarkStart w:id="0" w:name="_GoBack"/>
      <w:bookmarkEnd w:id="0"/>
    </w:p>
    <w:sectPr w:rsidR="00EA3BB6" w:rsidRPr="007A6243" w:rsidSect="007A6243">
      <w:footerReference w:type="default" r:id="rId7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36F" w:rsidRDefault="002D236F" w:rsidP="007A6243">
      <w:pPr>
        <w:spacing w:after="0" w:line="240" w:lineRule="auto"/>
      </w:pPr>
      <w:r>
        <w:separator/>
      </w:r>
    </w:p>
  </w:endnote>
  <w:endnote w:type="continuationSeparator" w:id="0">
    <w:p w:rsidR="002D236F" w:rsidRDefault="002D236F" w:rsidP="007A6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0A60" w:rsidRDefault="002D236F">
    <w:pPr>
      <w:pStyle w:val="Pidipagina"/>
      <w:jc w:val="right"/>
    </w:pPr>
  </w:p>
  <w:p w:rsidR="00AF0A60" w:rsidRDefault="002D236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36F" w:rsidRDefault="002D236F" w:rsidP="007A6243">
      <w:pPr>
        <w:spacing w:after="0" w:line="240" w:lineRule="auto"/>
      </w:pPr>
      <w:r>
        <w:separator/>
      </w:r>
    </w:p>
  </w:footnote>
  <w:footnote w:type="continuationSeparator" w:id="0">
    <w:p w:rsidR="002D236F" w:rsidRDefault="002D236F" w:rsidP="007A62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243"/>
    <w:rsid w:val="002D236F"/>
    <w:rsid w:val="007A6243"/>
    <w:rsid w:val="00EA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7A6243"/>
    <w:pPr>
      <w:tabs>
        <w:tab w:val="center" w:pos="4819"/>
        <w:tab w:val="right" w:pos="9638"/>
      </w:tabs>
      <w:spacing w:after="0" w:line="240" w:lineRule="auto"/>
    </w:pPr>
    <w:rPr>
      <w:lang w:val="en-GB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6243"/>
    <w:rPr>
      <w:lang w:val="en-GB"/>
    </w:rPr>
  </w:style>
  <w:style w:type="character" w:styleId="Numeroriga">
    <w:name w:val="line number"/>
    <w:basedOn w:val="Carpredefinitoparagrafo"/>
    <w:uiPriority w:val="99"/>
    <w:semiHidden/>
    <w:unhideWhenUsed/>
    <w:rsid w:val="007A6243"/>
  </w:style>
  <w:style w:type="paragraph" w:styleId="Intestazione">
    <w:name w:val="header"/>
    <w:basedOn w:val="Normale"/>
    <w:link w:val="IntestazioneCarattere"/>
    <w:uiPriority w:val="99"/>
    <w:unhideWhenUsed/>
    <w:rsid w:val="007A624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62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7A6243"/>
    <w:pPr>
      <w:tabs>
        <w:tab w:val="center" w:pos="4819"/>
        <w:tab w:val="right" w:pos="9638"/>
      </w:tabs>
      <w:spacing w:after="0" w:line="240" w:lineRule="auto"/>
    </w:pPr>
    <w:rPr>
      <w:lang w:val="en-GB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6243"/>
    <w:rPr>
      <w:lang w:val="en-GB"/>
    </w:rPr>
  </w:style>
  <w:style w:type="character" w:styleId="Numeroriga">
    <w:name w:val="line number"/>
    <w:basedOn w:val="Carpredefinitoparagrafo"/>
    <w:uiPriority w:val="99"/>
    <w:semiHidden/>
    <w:unhideWhenUsed/>
    <w:rsid w:val="007A6243"/>
  </w:style>
  <w:style w:type="paragraph" w:styleId="Intestazione">
    <w:name w:val="header"/>
    <w:basedOn w:val="Normale"/>
    <w:link w:val="IntestazioneCarattere"/>
    <w:uiPriority w:val="99"/>
    <w:unhideWhenUsed/>
    <w:rsid w:val="007A624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62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314</Words>
  <Characters>1794</Characters>
  <Application>Microsoft Office Word</Application>
  <DocSecurity>0</DocSecurity>
  <Lines>14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5</vt:i4>
      </vt:variant>
    </vt:vector>
  </HeadingPairs>
  <TitlesOfParts>
    <vt:vector size="6" baseType="lpstr">
      <vt:lpstr/>
      <vt:lpstr>Supplementary information</vt:lpstr>
      <vt:lpstr/>
      <vt:lpstr>Additional file 1: Supplementary Table S1. Sequences of the real-time PCR primer</vt:lpstr>
      <vt:lpstr/>
      <vt:lpstr/>
    </vt:vector>
  </TitlesOfParts>
  <Company/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</dc:creator>
  <cp:lastModifiedBy>Tina</cp:lastModifiedBy>
  <cp:revision>1</cp:revision>
  <dcterms:created xsi:type="dcterms:W3CDTF">2020-08-30T22:05:00Z</dcterms:created>
  <dcterms:modified xsi:type="dcterms:W3CDTF">2020-08-30T22:07:00Z</dcterms:modified>
</cp:coreProperties>
</file>