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1ED1D" w14:textId="2365E410" w:rsidR="00F2377D" w:rsidRPr="00EC6BD2" w:rsidRDefault="00A02465" w:rsidP="00E05C39">
      <w:pPr>
        <w:ind w:firstLine="883"/>
        <w:jc w:val="center"/>
        <w:rPr>
          <w:b/>
          <w:bCs w:val="0"/>
          <w:color w:val="000000" w:themeColor="text1"/>
          <w:sz w:val="44"/>
          <w:szCs w:val="44"/>
        </w:rPr>
      </w:pPr>
      <w:r w:rsidRPr="00EC6BD2">
        <w:rPr>
          <w:b/>
          <w:bCs w:val="0"/>
          <w:color w:val="000000" w:themeColor="text1"/>
          <w:sz w:val="44"/>
          <w:szCs w:val="44"/>
        </w:rPr>
        <w:t>Supporting Information</w:t>
      </w:r>
    </w:p>
    <w:p w14:paraId="4ACB8B84" w14:textId="77777777" w:rsidR="00D96ECA" w:rsidRPr="00EC6BD2" w:rsidRDefault="00D96ECA" w:rsidP="00E05C39">
      <w:pPr>
        <w:ind w:firstLine="883"/>
        <w:jc w:val="center"/>
        <w:rPr>
          <w:b/>
          <w:bCs w:val="0"/>
          <w:color w:val="000000" w:themeColor="text1"/>
          <w:sz w:val="44"/>
          <w:szCs w:val="44"/>
        </w:rPr>
      </w:pPr>
    </w:p>
    <w:p w14:paraId="3D3E6DAE" w14:textId="6DED30CD" w:rsidR="00D96ECA" w:rsidRPr="00EC6BD2" w:rsidRDefault="00D96ECA" w:rsidP="00E05C39">
      <w:pPr>
        <w:widowControl/>
        <w:spacing w:after="240"/>
        <w:ind w:firstLineChars="0" w:firstLine="0"/>
        <w:jc w:val="center"/>
        <w:rPr>
          <w:bCs w:val="0"/>
          <w:color w:val="000000" w:themeColor="text1"/>
          <w:kern w:val="0"/>
          <w:sz w:val="44"/>
          <w:szCs w:val="20"/>
          <w:lang w:eastAsia="en-US"/>
        </w:rPr>
      </w:pPr>
      <w:r w:rsidRPr="00EC6BD2">
        <w:rPr>
          <w:bCs w:val="0"/>
          <w:color w:val="000000" w:themeColor="text1"/>
          <w:kern w:val="0"/>
          <w:sz w:val="44"/>
          <w:szCs w:val="20"/>
          <w:lang w:eastAsia="en-US"/>
        </w:rPr>
        <w:t>Synthesis of Hyperbranched Polyglycerol</w:t>
      </w:r>
      <w:r w:rsidRPr="00EC6BD2">
        <w:rPr>
          <w:bCs w:val="0"/>
          <w:color w:val="000000" w:themeColor="text1"/>
          <w:kern w:val="0"/>
          <w:sz w:val="44"/>
          <w:szCs w:val="20"/>
        </w:rPr>
        <w:t>-</w:t>
      </w:r>
      <w:r w:rsidRPr="00EC6BD2">
        <w:rPr>
          <w:bCs w:val="0"/>
          <w:color w:val="000000" w:themeColor="text1"/>
          <w:kern w:val="0"/>
          <w:sz w:val="44"/>
          <w:szCs w:val="20"/>
          <w:lang w:eastAsia="en-US"/>
        </w:rPr>
        <w:t>Photosensitizer/TiO</w:t>
      </w:r>
      <w:r w:rsidRPr="00EC6BD2">
        <w:rPr>
          <w:bCs w:val="0"/>
          <w:color w:val="000000" w:themeColor="text1"/>
          <w:kern w:val="0"/>
          <w:sz w:val="44"/>
          <w:szCs w:val="20"/>
          <w:vertAlign w:val="subscript"/>
          <w:lang w:eastAsia="en-US"/>
        </w:rPr>
        <w:t>2</w:t>
      </w:r>
      <w:r w:rsidRPr="00EC6BD2">
        <w:rPr>
          <w:bCs w:val="0"/>
          <w:color w:val="000000" w:themeColor="text1"/>
          <w:kern w:val="0"/>
          <w:sz w:val="44"/>
          <w:szCs w:val="20"/>
          <w:lang w:eastAsia="en-US"/>
        </w:rPr>
        <w:t xml:space="preserve"> </w:t>
      </w:r>
      <w:r w:rsidR="00E05C39">
        <w:rPr>
          <w:rFonts w:hint="eastAsia"/>
          <w:bCs w:val="0"/>
          <w:color w:val="000000" w:themeColor="text1"/>
          <w:kern w:val="0"/>
          <w:sz w:val="44"/>
          <w:szCs w:val="20"/>
        </w:rPr>
        <w:t>N</w:t>
      </w:r>
      <w:r w:rsidRPr="00EC6BD2">
        <w:rPr>
          <w:bCs w:val="0"/>
          <w:color w:val="000000" w:themeColor="text1"/>
          <w:kern w:val="0"/>
          <w:sz w:val="44"/>
          <w:szCs w:val="20"/>
          <w:lang w:eastAsia="en-US"/>
        </w:rPr>
        <w:t xml:space="preserve">anocomposite for the </w:t>
      </w:r>
      <w:r w:rsidR="00E05C39">
        <w:rPr>
          <w:rFonts w:hint="eastAsia"/>
          <w:bCs w:val="0"/>
          <w:color w:val="000000" w:themeColor="text1"/>
          <w:kern w:val="0"/>
          <w:sz w:val="44"/>
          <w:szCs w:val="20"/>
        </w:rPr>
        <w:t>P</w:t>
      </w:r>
      <w:r w:rsidRPr="00EC6BD2">
        <w:rPr>
          <w:bCs w:val="0"/>
          <w:color w:val="000000" w:themeColor="text1"/>
          <w:kern w:val="0"/>
          <w:sz w:val="44"/>
          <w:szCs w:val="20"/>
          <w:lang w:eastAsia="en-US"/>
        </w:rPr>
        <w:t xml:space="preserve">hotocatalytic </w:t>
      </w:r>
      <w:r w:rsidR="00E05C39">
        <w:rPr>
          <w:rFonts w:hint="eastAsia"/>
          <w:bCs w:val="0"/>
          <w:color w:val="000000" w:themeColor="text1"/>
          <w:kern w:val="0"/>
          <w:sz w:val="44"/>
          <w:szCs w:val="20"/>
        </w:rPr>
        <w:t>D</w:t>
      </w:r>
      <w:r w:rsidRPr="00EC6BD2">
        <w:rPr>
          <w:bCs w:val="0"/>
          <w:color w:val="000000" w:themeColor="text1"/>
          <w:kern w:val="0"/>
          <w:sz w:val="44"/>
          <w:szCs w:val="20"/>
          <w:lang w:eastAsia="en-US"/>
        </w:rPr>
        <w:t xml:space="preserve">egradation of </w:t>
      </w:r>
      <w:r w:rsidRPr="00EC6BD2">
        <w:rPr>
          <w:bCs w:val="0"/>
          <w:color w:val="000000" w:themeColor="text1"/>
          <w:kern w:val="0"/>
          <w:sz w:val="44"/>
          <w:szCs w:val="20"/>
        </w:rPr>
        <w:t>M</w:t>
      </w:r>
      <w:r w:rsidRPr="00EC6BD2">
        <w:rPr>
          <w:bCs w:val="0"/>
          <w:color w:val="000000" w:themeColor="text1"/>
          <w:kern w:val="0"/>
          <w:sz w:val="44"/>
          <w:szCs w:val="20"/>
          <w:lang w:eastAsia="en-US"/>
        </w:rPr>
        <w:t xml:space="preserve">ethylene </w:t>
      </w:r>
      <w:r w:rsidRPr="00EC6BD2">
        <w:rPr>
          <w:bCs w:val="0"/>
          <w:color w:val="000000" w:themeColor="text1"/>
          <w:kern w:val="0"/>
          <w:sz w:val="44"/>
          <w:szCs w:val="20"/>
        </w:rPr>
        <w:t>B</w:t>
      </w:r>
      <w:r w:rsidRPr="00EC6BD2">
        <w:rPr>
          <w:bCs w:val="0"/>
          <w:color w:val="000000" w:themeColor="text1"/>
          <w:kern w:val="0"/>
          <w:sz w:val="44"/>
          <w:szCs w:val="20"/>
          <w:lang w:eastAsia="en-US"/>
        </w:rPr>
        <w:t>lue</w:t>
      </w:r>
    </w:p>
    <w:p w14:paraId="1C27320F" w14:textId="77777777" w:rsidR="00766F76" w:rsidRPr="001C61B8" w:rsidRDefault="00766F76" w:rsidP="00E05C39">
      <w:pPr>
        <w:pStyle w:val="BDAbstract"/>
        <w:spacing w:after="0" w:line="360" w:lineRule="auto"/>
        <w:rPr>
          <w:rFonts w:ascii="Times New Roman" w:hAnsi="Times New Roman"/>
          <w:color w:val="000000" w:themeColor="text1"/>
          <w:szCs w:val="32"/>
          <w:vertAlign w:val="superscript"/>
        </w:rPr>
      </w:pPr>
      <w:r w:rsidRPr="001C61B8">
        <w:rPr>
          <w:rFonts w:ascii="Times New Roman" w:hAnsi="Times New Roman"/>
          <w:bCs/>
          <w:color w:val="000000" w:themeColor="text1"/>
        </w:rPr>
        <w:t xml:space="preserve">Guang-Zhao Li </w:t>
      </w:r>
      <w:r w:rsidRPr="001C61B8">
        <w:rPr>
          <w:rFonts w:ascii="Times New Roman" w:hAnsi="Times New Roman"/>
          <w:bCs/>
          <w:color w:val="000000" w:themeColor="text1"/>
          <w:vertAlign w:val="superscript"/>
        </w:rPr>
        <w:t>1,2</w:t>
      </w:r>
      <w:r>
        <w:rPr>
          <w:rFonts w:ascii="Times New Roman" w:hAnsi="Times New Roman"/>
          <w:bCs/>
          <w:color w:val="000000" w:themeColor="text1"/>
          <w:vertAlign w:val="superscript"/>
        </w:rPr>
        <w:t>*</w:t>
      </w:r>
      <w:r w:rsidRPr="001C61B8">
        <w:rPr>
          <w:rFonts w:ascii="Times New Roman" w:hAnsi="Times New Roman"/>
          <w:bCs/>
          <w:color w:val="000000" w:themeColor="text1"/>
        </w:rPr>
        <w:t xml:space="preserve">, </w:t>
      </w:r>
      <w:bookmarkStart w:id="0" w:name="OLE_LINK20"/>
      <w:bookmarkStart w:id="1" w:name="OLE_LINK21"/>
      <w:proofErr w:type="spellStart"/>
      <w:r w:rsidRPr="001C61B8">
        <w:rPr>
          <w:rFonts w:ascii="Times New Roman" w:hAnsi="Times New Roman"/>
          <w:bCs/>
          <w:color w:val="000000" w:themeColor="text1"/>
        </w:rPr>
        <w:t>Shengrong</w:t>
      </w:r>
      <w:proofErr w:type="spellEnd"/>
      <w:r w:rsidRPr="001C61B8">
        <w:rPr>
          <w:rFonts w:ascii="Times New Roman" w:hAnsi="Times New Roman"/>
          <w:bCs/>
          <w:color w:val="000000" w:themeColor="text1"/>
        </w:rPr>
        <w:t xml:space="preserve"> Zhou</w:t>
      </w:r>
      <w:bookmarkEnd w:id="0"/>
      <w:bookmarkEnd w:id="1"/>
      <w:r w:rsidRPr="001C61B8">
        <w:rPr>
          <w:rFonts w:ascii="Times New Roman" w:hAnsi="Times New Roman"/>
          <w:bCs/>
          <w:color w:val="000000" w:themeColor="text1"/>
        </w:rPr>
        <w:t xml:space="preserve"> </w:t>
      </w:r>
      <w:r w:rsidRPr="001C61B8">
        <w:rPr>
          <w:rFonts w:ascii="Times New Roman" w:hAnsi="Times New Roman"/>
          <w:bCs/>
          <w:color w:val="000000" w:themeColor="text1"/>
          <w:vertAlign w:val="superscript"/>
        </w:rPr>
        <w:t>1</w:t>
      </w:r>
      <w:r w:rsidRPr="001C61B8">
        <w:rPr>
          <w:rFonts w:ascii="Times New Roman" w:hAnsi="Times New Roman"/>
          <w:bCs/>
          <w:color w:val="000000" w:themeColor="text1"/>
        </w:rPr>
        <w:t xml:space="preserve">, Debin Tian </w:t>
      </w:r>
      <w:r w:rsidRPr="001C61B8">
        <w:rPr>
          <w:rFonts w:ascii="Times New Roman" w:hAnsi="Times New Roman"/>
          <w:bCs/>
          <w:color w:val="000000" w:themeColor="text1"/>
          <w:vertAlign w:val="superscript"/>
        </w:rPr>
        <w:t>1</w:t>
      </w:r>
      <w:r w:rsidRPr="001C61B8">
        <w:rPr>
          <w:rFonts w:ascii="Times New Roman" w:hAnsi="Times New Roman"/>
          <w:bCs/>
          <w:color w:val="000000" w:themeColor="text1"/>
        </w:rPr>
        <w:t xml:space="preserve">, </w:t>
      </w:r>
      <w:proofErr w:type="spellStart"/>
      <w:r>
        <w:rPr>
          <w:rFonts w:ascii="Times New Roman" w:hAnsi="Times New Roman"/>
          <w:bCs/>
          <w:color w:val="000000" w:themeColor="text1"/>
          <w:lang w:eastAsia="zh-CN"/>
        </w:rPr>
        <w:t>Chengqiang</w:t>
      </w:r>
      <w:proofErr w:type="spellEnd"/>
      <w:r>
        <w:rPr>
          <w:rFonts w:ascii="Times New Roman" w:hAnsi="Times New Roman"/>
          <w:bCs/>
          <w:color w:val="000000" w:themeColor="text1"/>
          <w:lang w:eastAsia="zh-CN"/>
        </w:rPr>
        <w:t xml:space="preserve"> Yang </w:t>
      </w:r>
      <w:r w:rsidRPr="00DD4267">
        <w:rPr>
          <w:rFonts w:ascii="Times New Roman" w:hAnsi="Times New Roman"/>
          <w:bCs/>
          <w:color w:val="000000" w:themeColor="text1"/>
          <w:vertAlign w:val="superscript"/>
          <w:lang w:eastAsia="zh-CN"/>
        </w:rPr>
        <w:t>1</w:t>
      </w:r>
      <w:r>
        <w:rPr>
          <w:rFonts w:ascii="Times New Roman" w:hAnsi="Times New Roman" w:hint="eastAsia"/>
          <w:bCs/>
          <w:color w:val="000000" w:themeColor="text1"/>
          <w:lang w:eastAsia="zh-CN"/>
        </w:rPr>
        <w:t>,</w:t>
      </w:r>
      <w:r>
        <w:rPr>
          <w:rFonts w:ascii="Times New Roman" w:hAnsi="Times New Roman"/>
          <w:bCs/>
          <w:color w:val="000000" w:themeColor="text1"/>
          <w:lang w:eastAsia="zh-CN"/>
        </w:rPr>
        <w:t xml:space="preserve"> </w:t>
      </w:r>
      <w:r>
        <w:rPr>
          <w:rFonts w:ascii="Times New Roman" w:hAnsi="Times New Roman" w:hint="eastAsia"/>
          <w:color w:val="000000" w:themeColor="text1"/>
          <w:szCs w:val="32"/>
        </w:rPr>
        <w:t>Gen</w:t>
      </w:r>
      <w:r>
        <w:rPr>
          <w:rFonts w:ascii="Times New Roman" w:hAnsi="Times New Roman"/>
          <w:color w:val="000000" w:themeColor="text1"/>
          <w:szCs w:val="32"/>
        </w:rPr>
        <w:t xml:space="preserve"> Liu</w:t>
      </w:r>
      <w:r w:rsidRPr="007913DF">
        <w:rPr>
          <w:rFonts w:ascii="Times New Roman" w:hAnsi="Times New Roman"/>
          <w:color w:val="000000" w:themeColor="text1"/>
          <w:szCs w:val="32"/>
        </w:rPr>
        <w:t xml:space="preserve"> </w:t>
      </w:r>
      <w:r w:rsidRPr="001C61B8">
        <w:rPr>
          <w:rFonts w:ascii="Times New Roman" w:hAnsi="Times New Roman"/>
          <w:bCs/>
          <w:color w:val="000000" w:themeColor="text1"/>
          <w:vertAlign w:val="superscript"/>
        </w:rPr>
        <w:t>1,2</w:t>
      </w:r>
      <w:r w:rsidRPr="001C61B8">
        <w:rPr>
          <w:rFonts w:ascii="Times New Roman" w:hAnsi="Times New Roman"/>
          <w:bCs/>
          <w:color w:val="000000" w:themeColor="text1"/>
        </w:rPr>
        <w:t>*</w:t>
      </w:r>
      <w:r w:rsidRPr="001C61B8">
        <w:rPr>
          <w:rFonts w:ascii="Times New Roman" w:hAnsi="Times New Roman" w:hint="eastAsia"/>
          <w:bCs/>
          <w:color w:val="000000" w:themeColor="text1"/>
          <w:lang w:eastAsia="zh-CN"/>
        </w:rPr>
        <w:t xml:space="preserve">, </w:t>
      </w:r>
      <w:r w:rsidRPr="001C61B8">
        <w:rPr>
          <w:rFonts w:ascii="Times New Roman" w:hAnsi="Times New Roman"/>
          <w:bCs/>
          <w:color w:val="000000" w:themeColor="text1"/>
        </w:rPr>
        <w:t xml:space="preserve">Wenyan Wang </w:t>
      </w:r>
      <w:r w:rsidRPr="001C61B8">
        <w:rPr>
          <w:rFonts w:ascii="Times New Roman" w:hAnsi="Times New Roman"/>
          <w:bCs/>
          <w:color w:val="000000" w:themeColor="text1"/>
          <w:vertAlign w:val="superscript"/>
        </w:rPr>
        <w:t>1,2</w:t>
      </w:r>
      <w:r w:rsidRPr="001C61B8">
        <w:rPr>
          <w:rFonts w:ascii="Times New Roman" w:hAnsi="Times New Roman" w:hint="eastAsia"/>
          <w:bCs/>
          <w:color w:val="000000" w:themeColor="text1"/>
          <w:lang w:eastAsia="zh-CN"/>
        </w:rPr>
        <w:t xml:space="preserve">, </w:t>
      </w:r>
      <w:r w:rsidRPr="001C61B8">
        <w:rPr>
          <w:rFonts w:ascii="Times New Roman" w:hAnsi="Times New Roman"/>
          <w:bCs/>
          <w:color w:val="000000" w:themeColor="text1"/>
        </w:rPr>
        <w:t>Dong Fang</w:t>
      </w:r>
      <w:r w:rsidRPr="004C6265">
        <w:rPr>
          <w:rFonts w:ascii="Times New Roman" w:hAnsi="Times New Roman"/>
          <w:bCs/>
          <w:color w:val="000000" w:themeColor="text1"/>
          <w:vertAlign w:val="superscript"/>
        </w:rPr>
        <w:t xml:space="preserve"> </w:t>
      </w:r>
      <w:r w:rsidRPr="001C61B8">
        <w:rPr>
          <w:rFonts w:ascii="Times New Roman" w:hAnsi="Times New Roman"/>
          <w:bCs/>
          <w:color w:val="000000" w:themeColor="text1"/>
          <w:vertAlign w:val="superscript"/>
        </w:rPr>
        <w:t>1</w:t>
      </w:r>
      <w:r w:rsidRPr="001C61B8">
        <w:rPr>
          <w:rFonts w:ascii="Times New Roman" w:hAnsi="Times New Roman"/>
          <w:bCs/>
          <w:color w:val="000000" w:themeColor="text1"/>
        </w:rPr>
        <w:t>,</w:t>
      </w:r>
      <w:r>
        <w:rPr>
          <w:rFonts w:ascii="Times New Roman" w:hAnsi="Times New Roman"/>
          <w:bCs/>
          <w:color w:val="000000" w:themeColor="text1"/>
        </w:rPr>
        <w:t xml:space="preserve"> </w:t>
      </w:r>
      <w:r w:rsidRPr="001C61B8">
        <w:rPr>
          <w:color w:val="000000" w:themeColor="text1"/>
        </w:rPr>
        <w:t>Jinyu Zhou</w:t>
      </w:r>
      <w:r w:rsidRPr="001C61B8">
        <w:rPr>
          <w:color w:val="000000" w:themeColor="text1"/>
          <w:vertAlign w:val="superscript"/>
        </w:rPr>
        <w:t xml:space="preserve"> 1</w:t>
      </w:r>
      <w:r w:rsidRPr="001C61B8">
        <w:rPr>
          <w:rFonts w:hint="eastAsia"/>
          <w:color w:val="000000" w:themeColor="text1"/>
          <w:lang w:eastAsia="zh-CN"/>
        </w:rPr>
        <w:t>,</w:t>
      </w:r>
      <w:r w:rsidRPr="001C61B8">
        <w:rPr>
          <w:rFonts w:ascii="Times New Roman" w:hAnsi="Times New Roman" w:hint="eastAsia"/>
          <w:color w:val="000000" w:themeColor="text1"/>
          <w:szCs w:val="32"/>
        </w:rPr>
        <w:t xml:space="preserve"> Rui Han</w:t>
      </w:r>
      <w:r w:rsidRPr="001C61B8">
        <w:rPr>
          <w:rFonts w:ascii="Times New Roman" w:hAnsi="Times New Roman"/>
          <w:color w:val="000000" w:themeColor="text1"/>
          <w:szCs w:val="32"/>
        </w:rPr>
        <w:t xml:space="preserve"> </w:t>
      </w:r>
      <w:r w:rsidRPr="001C61B8">
        <w:rPr>
          <w:rFonts w:ascii="Times New Roman" w:hAnsi="Times New Roman"/>
          <w:color w:val="000000" w:themeColor="text1"/>
          <w:szCs w:val="32"/>
          <w:vertAlign w:val="superscript"/>
        </w:rPr>
        <w:t>1,</w:t>
      </w:r>
      <w:r w:rsidRPr="001C61B8">
        <w:rPr>
          <w:rFonts w:ascii="Times New Roman" w:hAnsi="Times New Roman" w:hint="eastAsia"/>
          <w:color w:val="000000" w:themeColor="text1"/>
          <w:szCs w:val="32"/>
          <w:vertAlign w:val="superscript"/>
        </w:rPr>
        <w:t>2</w:t>
      </w:r>
    </w:p>
    <w:p w14:paraId="3DBB1F75" w14:textId="77777777" w:rsidR="00D96ECA" w:rsidRPr="00EC6BD2" w:rsidRDefault="00D96ECA" w:rsidP="00E05C39">
      <w:pPr>
        <w:widowControl/>
        <w:ind w:firstLineChars="0" w:firstLine="0"/>
        <w:rPr>
          <w:bCs w:val="0"/>
          <w:color w:val="000000" w:themeColor="text1"/>
          <w:kern w:val="0"/>
          <w:sz w:val="24"/>
          <w:szCs w:val="20"/>
        </w:rPr>
      </w:pPr>
      <w:r w:rsidRPr="00EC6BD2">
        <w:rPr>
          <w:bCs w:val="0"/>
          <w:color w:val="000000" w:themeColor="text1"/>
          <w:kern w:val="0"/>
          <w:sz w:val="24"/>
          <w:szCs w:val="20"/>
        </w:rPr>
        <w:t xml:space="preserve">1 Key Laboratory of Materials and Surface Technology (Ministry of Education), School of Materials Science and Engineering, </w:t>
      </w:r>
      <w:proofErr w:type="spellStart"/>
      <w:r w:rsidRPr="00EC6BD2">
        <w:rPr>
          <w:bCs w:val="0"/>
          <w:color w:val="000000" w:themeColor="text1"/>
          <w:kern w:val="0"/>
          <w:sz w:val="24"/>
          <w:szCs w:val="20"/>
        </w:rPr>
        <w:t>Xihua</w:t>
      </w:r>
      <w:proofErr w:type="spellEnd"/>
      <w:r w:rsidRPr="00EC6BD2">
        <w:rPr>
          <w:bCs w:val="0"/>
          <w:color w:val="000000" w:themeColor="text1"/>
          <w:kern w:val="0"/>
          <w:sz w:val="24"/>
          <w:szCs w:val="20"/>
        </w:rPr>
        <w:t xml:space="preserve"> University, Chengdu 610039, China;</w:t>
      </w:r>
    </w:p>
    <w:p w14:paraId="4EB29F20" w14:textId="77777777" w:rsidR="00D96ECA" w:rsidRPr="00EC6BD2" w:rsidRDefault="00D96ECA" w:rsidP="00E05C39">
      <w:pPr>
        <w:widowControl/>
        <w:ind w:firstLineChars="0" w:firstLine="0"/>
        <w:rPr>
          <w:bCs w:val="0"/>
          <w:color w:val="000000" w:themeColor="text1"/>
          <w:kern w:val="0"/>
          <w:sz w:val="24"/>
          <w:szCs w:val="20"/>
        </w:rPr>
      </w:pPr>
      <w:r w:rsidRPr="00EC6BD2">
        <w:rPr>
          <w:bCs w:val="0"/>
          <w:color w:val="000000" w:themeColor="text1"/>
          <w:kern w:val="0"/>
          <w:sz w:val="24"/>
          <w:szCs w:val="20"/>
        </w:rPr>
        <w:t>2 Engineering Research Center of Intelligent Air-Ground Integration Vehicle and Control (</w:t>
      </w:r>
      <w:proofErr w:type="spellStart"/>
      <w:r w:rsidRPr="00EC6BD2">
        <w:rPr>
          <w:bCs w:val="0"/>
          <w:color w:val="000000" w:themeColor="text1"/>
          <w:kern w:val="0"/>
          <w:sz w:val="24"/>
          <w:szCs w:val="20"/>
        </w:rPr>
        <w:t>Xihua</w:t>
      </w:r>
      <w:proofErr w:type="spellEnd"/>
      <w:r w:rsidRPr="00EC6BD2">
        <w:rPr>
          <w:bCs w:val="0"/>
          <w:color w:val="000000" w:themeColor="text1"/>
          <w:kern w:val="0"/>
          <w:sz w:val="24"/>
          <w:szCs w:val="20"/>
        </w:rPr>
        <w:t xml:space="preserve"> University), Ministry of Education, Chengdu 610039, China</w:t>
      </w:r>
    </w:p>
    <w:p w14:paraId="7DB423F0" w14:textId="77777777" w:rsidR="00D96ECA" w:rsidRPr="00EC6BD2" w:rsidRDefault="00D96ECA" w:rsidP="00E05C39">
      <w:pPr>
        <w:ind w:firstLine="883"/>
        <w:jc w:val="center"/>
        <w:rPr>
          <w:b/>
          <w:bCs w:val="0"/>
          <w:color w:val="000000" w:themeColor="text1"/>
          <w:sz w:val="44"/>
          <w:szCs w:val="44"/>
        </w:rPr>
      </w:pPr>
    </w:p>
    <w:p w14:paraId="02D397FE" w14:textId="77777777" w:rsidR="00D96ECA" w:rsidRPr="00EC6BD2" w:rsidRDefault="00D96ECA" w:rsidP="00E05C39">
      <w:pPr>
        <w:ind w:firstLine="883"/>
        <w:jc w:val="center"/>
        <w:rPr>
          <w:b/>
          <w:bCs w:val="0"/>
          <w:color w:val="000000" w:themeColor="text1"/>
          <w:sz w:val="44"/>
          <w:szCs w:val="44"/>
        </w:rPr>
      </w:pPr>
    </w:p>
    <w:p w14:paraId="0A7A8AAC" w14:textId="77777777" w:rsidR="00D96ECA" w:rsidRPr="00EC6BD2" w:rsidRDefault="00D96ECA" w:rsidP="00E05C39">
      <w:pPr>
        <w:ind w:firstLine="883"/>
        <w:jc w:val="center"/>
        <w:rPr>
          <w:b/>
          <w:bCs w:val="0"/>
          <w:color w:val="000000" w:themeColor="text1"/>
          <w:sz w:val="44"/>
          <w:szCs w:val="44"/>
        </w:rPr>
      </w:pPr>
    </w:p>
    <w:p w14:paraId="1C6D4754" w14:textId="14AB3ECC" w:rsidR="00A02465" w:rsidRPr="00EC6BD2" w:rsidRDefault="00A02465" w:rsidP="00E05C39">
      <w:pPr>
        <w:widowControl/>
        <w:ind w:firstLineChars="0" w:firstLine="0"/>
        <w:jc w:val="left"/>
        <w:rPr>
          <w:color w:val="000000" w:themeColor="text1"/>
        </w:rPr>
      </w:pPr>
      <w:r w:rsidRPr="00EC6BD2">
        <w:rPr>
          <w:color w:val="000000" w:themeColor="text1"/>
        </w:rPr>
        <w:br w:type="page"/>
      </w:r>
    </w:p>
    <w:p w14:paraId="77C84A4C" w14:textId="5293C532" w:rsidR="00A02465" w:rsidRPr="00EC6BD2" w:rsidRDefault="006066DD" w:rsidP="00E05C39">
      <w:pPr>
        <w:widowControl/>
        <w:spacing w:after="200"/>
        <w:ind w:firstLineChars="0" w:firstLine="0"/>
        <w:rPr>
          <w:rFonts w:eastAsiaTheme="minorEastAsia"/>
          <w:b/>
          <w:bCs w:val="0"/>
          <w:color w:val="000000" w:themeColor="text1"/>
          <w:kern w:val="0"/>
          <w:sz w:val="32"/>
          <w:szCs w:val="32"/>
          <w:lang w:eastAsia="en-US" w:bidi="en-US"/>
        </w:rPr>
      </w:pPr>
      <w:r w:rsidRPr="00EC6BD2">
        <w:rPr>
          <w:rFonts w:eastAsiaTheme="minorEastAsia"/>
          <w:b/>
          <w:bCs w:val="0"/>
          <w:color w:val="000000" w:themeColor="text1"/>
          <w:kern w:val="0"/>
          <w:sz w:val="32"/>
          <w:szCs w:val="32"/>
          <w:lang w:eastAsia="en-US" w:bidi="en-US"/>
        </w:rPr>
        <w:lastRenderedPageBreak/>
        <w:t>1</w:t>
      </w:r>
      <w:r w:rsidRPr="00EC6BD2">
        <w:rPr>
          <w:rFonts w:eastAsiaTheme="minorEastAsia"/>
          <w:b/>
          <w:bCs w:val="0"/>
          <w:color w:val="000000" w:themeColor="text1"/>
          <w:kern w:val="0"/>
          <w:sz w:val="32"/>
          <w:szCs w:val="32"/>
          <w:lang w:bidi="en-US"/>
        </w:rPr>
        <w:t>.</w:t>
      </w:r>
      <w:r w:rsidRPr="00EC6BD2">
        <w:rPr>
          <w:rFonts w:eastAsiaTheme="minorEastAsia"/>
          <w:b/>
          <w:bCs w:val="0"/>
          <w:color w:val="000000" w:themeColor="text1"/>
          <w:kern w:val="0"/>
          <w:sz w:val="32"/>
          <w:szCs w:val="32"/>
          <w:lang w:eastAsia="en-US" w:bidi="en-US"/>
        </w:rPr>
        <w:t xml:space="preserve"> EXPERIMENTAL SECTION</w:t>
      </w:r>
    </w:p>
    <w:p w14:paraId="27035493" w14:textId="5A79B385" w:rsidR="00A02465" w:rsidRPr="00EC6BD2" w:rsidRDefault="007603A8" w:rsidP="00E05C39">
      <w:pPr>
        <w:widowControl/>
        <w:spacing w:after="200"/>
        <w:ind w:firstLineChars="0" w:firstLine="0"/>
        <w:rPr>
          <w:rFonts w:eastAsiaTheme="minorEastAsia"/>
          <w:b/>
          <w:bCs w:val="0"/>
          <w:color w:val="000000" w:themeColor="text1"/>
          <w:kern w:val="0"/>
          <w:sz w:val="28"/>
          <w:szCs w:val="28"/>
          <w:lang w:bidi="en-US"/>
        </w:rPr>
      </w:pPr>
      <w:r w:rsidRPr="00EC6BD2">
        <w:rPr>
          <w:rFonts w:eastAsiaTheme="minorEastAsia"/>
          <w:b/>
          <w:bCs w:val="0"/>
          <w:color w:val="000000" w:themeColor="text1"/>
          <w:kern w:val="0"/>
          <w:sz w:val="28"/>
          <w:szCs w:val="28"/>
          <w:lang w:eastAsia="en-US" w:bidi="en-US"/>
        </w:rPr>
        <w:t>1.1</w:t>
      </w:r>
      <w:r w:rsidR="006066DD" w:rsidRPr="00EC6BD2">
        <w:rPr>
          <w:rFonts w:eastAsiaTheme="minorEastAsia"/>
          <w:b/>
          <w:bCs w:val="0"/>
          <w:color w:val="000000" w:themeColor="text1"/>
          <w:kern w:val="0"/>
          <w:sz w:val="28"/>
          <w:szCs w:val="28"/>
          <w:lang w:bidi="en-US"/>
        </w:rPr>
        <w:t>.</w:t>
      </w:r>
      <w:r w:rsidRPr="00EC6BD2">
        <w:rPr>
          <w:rFonts w:eastAsiaTheme="minorEastAsia"/>
          <w:b/>
          <w:bCs w:val="0"/>
          <w:color w:val="000000" w:themeColor="text1"/>
          <w:kern w:val="0"/>
          <w:sz w:val="28"/>
          <w:szCs w:val="28"/>
          <w:lang w:eastAsia="en-US" w:bidi="en-US"/>
        </w:rPr>
        <w:t xml:space="preserve"> </w:t>
      </w:r>
      <w:r w:rsidR="00A02465" w:rsidRPr="00EC6BD2">
        <w:rPr>
          <w:rFonts w:eastAsiaTheme="minorEastAsia"/>
          <w:b/>
          <w:bCs w:val="0"/>
          <w:color w:val="000000" w:themeColor="text1"/>
          <w:kern w:val="0"/>
          <w:sz w:val="28"/>
          <w:szCs w:val="28"/>
          <w:lang w:eastAsia="en-US" w:bidi="en-US"/>
        </w:rPr>
        <w:t>Chemicals</w:t>
      </w:r>
      <w:r w:rsidR="000036EE" w:rsidRPr="00EC6BD2">
        <w:rPr>
          <w:rFonts w:eastAsiaTheme="minorEastAsia"/>
          <w:b/>
          <w:bCs w:val="0"/>
          <w:color w:val="000000" w:themeColor="text1"/>
          <w:kern w:val="0"/>
          <w:sz w:val="28"/>
          <w:szCs w:val="28"/>
          <w:lang w:bidi="en-US"/>
        </w:rPr>
        <w:t xml:space="preserve"> and materials</w:t>
      </w:r>
    </w:p>
    <w:p w14:paraId="7ECFE867" w14:textId="468C1A5F" w:rsidR="00F81AAF" w:rsidRPr="00EC6BD2" w:rsidRDefault="00EB75A5" w:rsidP="00E05C39">
      <w:pPr>
        <w:ind w:firstLine="480"/>
        <w:rPr>
          <w:bCs w:val="0"/>
          <w:color w:val="000000" w:themeColor="text1"/>
          <w:sz w:val="24"/>
          <w:szCs w:val="24"/>
          <w:lang w:bidi="en-US"/>
        </w:rPr>
      </w:pPr>
      <w:r w:rsidRPr="00EC6BD2">
        <w:rPr>
          <w:bCs w:val="0"/>
          <w:color w:val="000000" w:themeColor="text1"/>
          <w:sz w:val="24"/>
          <w:szCs w:val="24"/>
          <w:lang w:bidi="en-US"/>
        </w:rPr>
        <w:t>Hemin chloride (C</w:t>
      </w:r>
      <w:r w:rsidRPr="00EC6BD2">
        <w:rPr>
          <w:bCs w:val="0"/>
          <w:color w:val="000000" w:themeColor="text1"/>
          <w:sz w:val="24"/>
          <w:szCs w:val="24"/>
          <w:vertAlign w:val="subscript"/>
          <w:lang w:bidi="en-US"/>
        </w:rPr>
        <w:t>34</w:t>
      </w:r>
      <w:r w:rsidRPr="00EC6BD2">
        <w:rPr>
          <w:bCs w:val="0"/>
          <w:color w:val="000000" w:themeColor="text1"/>
          <w:sz w:val="24"/>
          <w:szCs w:val="24"/>
          <w:lang w:bidi="en-US"/>
        </w:rPr>
        <w:t>H</w:t>
      </w:r>
      <w:r w:rsidRPr="00EC6BD2">
        <w:rPr>
          <w:bCs w:val="0"/>
          <w:color w:val="000000" w:themeColor="text1"/>
          <w:sz w:val="24"/>
          <w:szCs w:val="24"/>
          <w:vertAlign w:val="subscript"/>
          <w:lang w:bidi="en-US"/>
        </w:rPr>
        <w:t>32</w:t>
      </w:r>
      <w:r w:rsidRPr="00EC6BD2">
        <w:rPr>
          <w:bCs w:val="0"/>
          <w:color w:val="000000" w:themeColor="text1"/>
          <w:sz w:val="24"/>
          <w:szCs w:val="24"/>
          <w:lang w:bidi="en-US"/>
        </w:rPr>
        <w:t>ClN</w:t>
      </w:r>
      <w:r w:rsidRPr="00EC6BD2">
        <w:rPr>
          <w:bCs w:val="0"/>
          <w:color w:val="000000" w:themeColor="text1"/>
          <w:sz w:val="24"/>
          <w:szCs w:val="24"/>
          <w:vertAlign w:val="subscript"/>
          <w:lang w:bidi="en-US"/>
        </w:rPr>
        <w:t>4</w:t>
      </w:r>
      <w:r w:rsidRPr="00EC6BD2">
        <w:rPr>
          <w:bCs w:val="0"/>
          <w:color w:val="000000" w:themeColor="text1"/>
          <w:sz w:val="24"/>
          <w:szCs w:val="24"/>
          <w:lang w:bidi="en-US"/>
        </w:rPr>
        <w:t>O</w:t>
      </w:r>
      <w:r w:rsidRPr="00EC6BD2">
        <w:rPr>
          <w:bCs w:val="0"/>
          <w:color w:val="000000" w:themeColor="text1"/>
          <w:sz w:val="24"/>
          <w:szCs w:val="24"/>
          <w:vertAlign w:val="subscript"/>
          <w:lang w:bidi="en-US"/>
        </w:rPr>
        <w:t>4</w:t>
      </w:r>
      <w:r w:rsidRPr="00EC6BD2">
        <w:rPr>
          <w:bCs w:val="0"/>
          <w:color w:val="000000" w:themeColor="text1"/>
          <w:sz w:val="24"/>
          <w:szCs w:val="24"/>
          <w:lang w:bidi="en-US"/>
        </w:rPr>
        <w:t xml:space="preserve">Fe, ≥98.0%) </w:t>
      </w:r>
      <w:r w:rsidR="003B48D9" w:rsidRPr="00EC6BD2">
        <w:rPr>
          <w:rFonts w:hint="eastAsia"/>
          <w:bCs w:val="0"/>
          <w:color w:val="000000" w:themeColor="text1"/>
          <w:sz w:val="24"/>
          <w:szCs w:val="24"/>
          <w:lang w:bidi="en-US"/>
        </w:rPr>
        <w:t xml:space="preserve">was </w:t>
      </w:r>
      <w:r w:rsidRPr="00EC6BD2">
        <w:rPr>
          <w:bCs w:val="0"/>
          <w:color w:val="000000" w:themeColor="text1"/>
          <w:sz w:val="24"/>
          <w:szCs w:val="24"/>
          <w:lang w:bidi="en-US"/>
        </w:rPr>
        <w:t xml:space="preserve">purchased from </w:t>
      </w:r>
      <w:proofErr w:type="spellStart"/>
      <w:r w:rsidRPr="00EC6BD2">
        <w:rPr>
          <w:bCs w:val="0"/>
          <w:color w:val="000000" w:themeColor="text1"/>
          <w:sz w:val="24"/>
          <w:szCs w:val="24"/>
          <w:lang w:bidi="en-US"/>
        </w:rPr>
        <w:t>Jiuding</w:t>
      </w:r>
      <w:proofErr w:type="spellEnd"/>
      <w:r w:rsidRPr="00EC6BD2">
        <w:rPr>
          <w:bCs w:val="0"/>
          <w:color w:val="000000" w:themeColor="text1"/>
          <w:sz w:val="24"/>
          <w:szCs w:val="24"/>
          <w:lang w:bidi="en-US"/>
        </w:rPr>
        <w:t xml:space="preserve"> Chemical (Shanghai) Technology Co., Ltd.</w:t>
      </w:r>
      <w:r w:rsidR="00431215" w:rsidRPr="00EC6BD2">
        <w:rPr>
          <w:color w:val="000000" w:themeColor="text1"/>
        </w:rPr>
        <w:t xml:space="preserve"> </w:t>
      </w:r>
      <w:r w:rsidR="00431215" w:rsidRPr="00EC6BD2">
        <w:rPr>
          <w:bCs w:val="0"/>
          <w:color w:val="000000" w:themeColor="text1"/>
          <w:sz w:val="24"/>
          <w:szCs w:val="24"/>
          <w:lang w:bidi="en-US"/>
        </w:rPr>
        <w:t>Eosin Y</w:t>
      </w:r>
      <w:r w:rsidR="00431215" w:rsidRPr="00EC6BD2">
        <w:rPr>
          <w:rFonts w:hint="eastAsia"/>
          <w:bCs w:val="0"/>
          <w:color w:val="000000" w:themeColor="text1"/>
          <w:sz w:val="24"/>
          <w:szCs w:val="24"/>
          <w:lang w:bidi="en-US"/>
        </w:rPr>
        <w:t xml:space="preserve"> (EY, </w:t>
      </w:r>
      <w:r w:rsidR="00431215" w:rsidRPr="00EC6BD2">
        <w:rPr>
          <w:bCs w:val="0"/>
          <w:color w:val="000000" w:themeColor="text1"/>
          <w:sz w:val="24"/>
          <w:szCs w:val="24"/>
          <w:lang w:bidi="en-US"/>
        </w:rPr>
        <w:t>C</w:t>
      </w:r>
      <w:r w:rsidR="00431215" w:rsidRPr="00EC6BD2">
        <w:rPr>
          <w:bCs w:val="0"/>
          <w:color w:val="000000" w:themeColor="text1"/>
          <w:sz w:val="24"/>
          <w:szCs w:val="24"/>
          <w:vertAlign w:val="subscript"/>
          <w:lang w:bidi="en-US"/>
        </w:rPr>
        <w:t>20</w:t>
      </w:r>
      <w:r w:rsidR="00431215" w:rsidRPr="00EC6BD2">
        <w:rPr>
          <w:bCs w:val="0"/>
          <w:color w:val="000000" w:themeColor="text1"/>
          <w:sz w:val="24"/>
          <w:szCs w:val="24"/>
          <w:lang w:bidi="en-US"/>
        </w:rPr>
        <w:t>H</w:t>
      </w:r>
      <w:r w:rsidR="00431215" w:rsidRPr="00EC6BD2">
        <w:rPr>
          <w:bCs w:val="0"/>
          <w:color w:val="000000" w:themeColor="text1"/>
          <w:sz w:val="24"/>
          <w:szCs w:val="24"/>
          <w:vertAlign w:val="subscript"/>
          <w:lang w:bidi="en-US"/>
        </w:rPr>
        <w:t>6</w:t>
      </w:r>
      <w:r w:rsidR="00431215" w:rsidRPr="00EC6BD2">
        <w:rPr>
          <w:bCs w:val="0"/>
          <w:color w:val="000000" w:themeColor="text1"/>
          <w:sz w:val="24"/>
          <w:szCs w:val="24"/>
          <w:lang w:bidi="en-US"/>
        </w:rPr>
        <w:t>Br</w:t>
      </w:r>
      <w:r w:rsidR="00431215" w:rsidRPr="00EC6BD2">
        <w:rPr>
          <w:bCs w:val="0"/>
          <w:color w:val="000000" w:themeColor="text1"/>
          <w:sz w:val="24"/>
          <w:szCs w:val="24"/>
          <w:vertAlign w:val="subscript"/>
          <w:lang w:bidi="en-US"/>
        </w:rPr>
        <w:t>4</w:t>
      </w:r>
      <w:r w:rsidR="00431215" w:rsidRPr="00EC6BD2">
        <w:rPr>
          <w:bCs w:val="0"/>
          <w:color w:val="000000" w:themeColor="text1"/>
          <w:sz w:val="24"/>
          <w:szCs w:val="24"/>
          <w:lang w:bidi="en-US"/>
        </w:rPr>
        <w:t>Na</w:t>
      </w:r>
      <w:r w:rsidR="00431215" w:rsidRPr="00EC6BD2">
        <w:rPr>
          <w:bCs w:val="0"/>
          <w:color w:val="000000" w:themeColor="text1"/>
          <w:sz w:val="24"/>
          <w:szCs w:val="24"/>
          <w:vertAlign w:val="subscript"/>
          <w:lang w:bidi="en-US"/>
        </w:rPr>
        <w:t>2</w:t>
      </w:r>
      <w:r w:rsidR="00431215" w:rsidRPr="00EC6BD2">
        <w:rPr>
          <w:bCs w:val="0"/>
          <w:color w:val="000000" w:themeColor="text1"/>
          <w:sz w:val="24"/>
          <w:szCs w:val="24"/>
          <w:lang w:bidi="en-US"/>
        </w:rPr>
        <w:t>O</w:t>
      </w:r>
      <w:r w:rsidR="00431215" w:rsidRPr="00EC6BD2">
        <w:rPr>
          <w:bCs w:val="0"/>
          <w:color w:val="000000" w:themeColor="text1"/>
          <w:sz w:val="24"/>
          <w:szCs w:val="24"/>
          <w:vertAlign w:val="subscript"/>
          <w:lang w:bidi="en-US"/>
        </w:rPr>
        <w:t>5</w:t>
      </w:r>
      <w:r w:rsidR="00431215" w:rsidRPr="00EC6BD2">
        <w:rPr>
          <w:rFonts w:hint="eastAsia"/>
          <w:bCs w:val="0"/>
          <w:color w:val="000000" w:themeColor="text1"/>
          <w:sz w:val="24"/>
          <w:szCs w:val="24"/>
          <w:lang w:bidi="en-US"/>
        </w:rPr>
        <w:t xml:space="preserve">, </w:t>
      </w:r>
      <w:r w:rsidR="00431215" w:rsidRPr="00EC6BD2">
        <w:rPr>
          <w:bCs w:val="0"/>
          <w:color w:val="000000" w:themeColor="text1"/>
          <w:sz w:val="24"/>
          <w:szCs w:val="24"/>
          <w:lang w:bidi="en-US"/>
        </w:rPr>
        <w:t>Biotechnology level</w:t>
      </w:r>
      <w:r w:rsidR="00431215" w:rsidRPr="00EC6BD2">
        <w:rPr>
          <w:rFonts w:hint="eastAsia"/>
          <w:bCs w:val="0"/>
          <w:color w:val="000000" w:themeColor="text1"/>
          <w:sz w:val="24"/>
          <w:szCs w:val="24"/>
          <w:lang w:bidi="en-US"/>
        </w:rPr>
        <w:t>)</w:t>
      </w:r>
      <w:r w:rsidR="003B48D9" w:rsidRPr="00EC6BD2">
        <w:rPr>
          <w:rFonts w:hint="eastAsia"/>
          <w:bCs w:val="0"/>
          <w:color w:val="000000" w:themeColor="text1"/>
          <w:sz w:val="24"/>
          <w:szCs w:val="24"/>
          <w:lang w:bidi="en-US"/>
        </w:rPr>
        <w:t xml:space="preserve"> was</w:t>
      </w:r>
      <w:r w:rsidR="00431215" w:rsidRPr="00EC6BD2">
        <w:rPr>
          <w:rFonts w:hint="eastAsia"/>
          <w:bCs w:val="0"/>
          <w:color w:val="000000" w:themeColor="text1"/>
          <w:sz w:val="24"/>
          <w:szCs w:val="24"/>
          <w:lang w:bidi="en-US"/>
        </w:rPr>
        <w:t xml:space="preserve"> </w:t>
      </w:r>
      <w:r w:rsidR="00850745" w:rsidRPr="00EC6BD2">
        <w:rPr>
          <w:rFonts w:hint="eastAsia"/>
          <w:bCs w:val="0"/>
          <w:color w:val="000000" w:themeColor="text1"/>
          <w:sz w:val="24"/>
          <w:szCs w:val="24"/>
          <w:lang w:bidi="en-US"/>
        </w:rPr>
        <w:t>p</w:t>
      </w:r>
      <w:r w:rsidR="00431215" w:rsidRPr="00EC6BD2">
        <w:rPr>
          <w:bCs w:val="0"/>
          <w:color w:val="000000" w:themeColor="text1"/>
          <w:sz w:val="24"/>
          <w:szCs w:val="24"/>
          <w:lang w:bidi="en-US"/>
        </w:rPr>
        <w:t>urchased from Shanghai Macklin Biochemical Technology Co</w:t>
      </w:r>
      <w:r w:rsidR="00431215" w:rsidRPr="00EC6BD2">
        <w:rPr>
          <w:rFonts w:hint="eastAsia"/>
          <w:bCs w:val="0"/>
          <w:color w:val="000000" w:themeColor="text1"/>
          <w:sz w:val="24"/>
          <w:szCs w:val="24"/>
          <w:lang w:bidi="en-US"/>
        </w:rPr>
        <w:t>.</w:t>
      </w:r>
      <w:r w:rsidRPr="00EC6BD2">
        <w:rPr>
          <w:bCs w:val="0"/>
          <w:color w:val="000000" w:themeColor="text1"/>
          <w:sz w:val="24"/>
          <w:szCs w:val="24"/>
          <w:lang w:bidi="en-US"/>
        </w:rPr>
        <w:t xml:space="preserve"> Glycerol monoxide (C</w:t>
      </w:r>
      <w:r w:rsidRPr="00EC6BD2">
        <w:rPr>
          <w:bCs w:val="0"/>
          <w:color w:val="000000" w:themeColor="text1"/>
          <w:sz w:val="24"/>
          <w:szCs w:val="24"/>
          <w:vertAlign w:val="subscript"/>
          <w:lang w:bidi="en-US"/>
        </w:rPr>
        <w:t>3</w:t>
      </w:r>
      <w:r w:rsidRPr="00EC6BD2">
        <w:rPr>
          <w:bCs w:val="0"/>
          <w:color w:val="000000" w:themeColor="text1"/>
          <w:sz w:val="24"/>
          <w:szCs w:val="24"/>
          <w:lang w:bidi="en-US"/>
        </w:rPr>
        <w:t>H</w:t>
      </w:r>
      <w:r w:rsidRPr="00EC6BD2">
        <w:rPr>
          <w:bCs w:val="0"/>
          <w:color w:val="000000" w:themeColor="text1"/>
          <w:sz w:val="24"/>
          <w:szCs w:val="24"/>
          <w:vertAlign w:val="subscript"/>
          <w:lang w:bidi="en-US"/>
        </w:rPr>
        <w:t>6</w:t>
      </w:r>
      <w:r w:rsidRPr="00EC6BD2">
        <w:rPr>
          <w:bCs w:val="0"/>
          <w:color w:val="000000" w:themeColor="text1"/>
          <w:sz w:val="24"/>
          <w:szCs w:val="24"/>
          <w:lang w:bidi="en-US"/>
        </w:rPr>
        <w:t>O</w:t>
      </w:r>
      <w:r w:rsidRPr="00EC6BD2">
        <w:rPr>
          <w:bCs w:val="0"/>
          <w:color w:val="000000" w:themeColor="text1"/>
          <w:sz w:val="24"/>
          <w:szCs w:val="24"/>
          <w:vertAlign w:val="subscript"/>
          <w:lang w:bidi="en-US"/>
        </w:rPr>
        <w:t>2</w:t>
      </w:r>
      <w:r w:rsidRPr="00EC6BD2">
        <w:rPr>
          <w:bCs w:val="0"/>
          <w:color w:val="000000" w:themeColor="text1"/>
          <w:sz w:val="24"/>
          <w:szCs w:val="24"/>
          <w:lang w:bidi="en-US"/>
        </w:rPr>
        <w:t>, ≥96.0%)</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Sigma-Aldrich (Shanghai) Trading Co., Ltd. Titanium butoxide (C</w:t>
      </w:r>
      <w:r w:rsidRPr="00EC6BD2">
        <w:rPr>
          <w:bCs w:val="0"/>
          <w:color w:val="000000" w:themeColor="text1"/>
          <w:sz w:val="24"/>
          <w:szCs w:val="24"/>
          <w:vertAlign w:val="subscript"/>
          <w:lang w:bidi="en-US"/>
        </w:rPr>
        <w:t>16</w:t>
      </w:r>
      <w:r w:rsidRPr="00EC6BD2">
        <w:rPr>
          <w:bCs w:val="0"/>
          <w:color w:val="000000" w:themeColor="text1"/>
          <w:sz w:val="24"/>
          <w:szCs w:val="24"/>
          <w:lang w:bidi="en-US"/>
        </w:rPr>
        <w:t>H</w:t>
      </w:r>
      <w:r w:rsidRPr="00EC6BD2">
        <w:rPr>
          <w:bCs w:val="0"/>
          <w:color w:val="000000" w:themeColor="text1"/>
          <w:sz w:val="24"/>
          <w:szCs w:val="24"/>
          <w:vertAlign w:val="subscript"/>
          <w:lang w:bidi="en-US"/>
        </w:rPr>
        <w:t>36</w:t>
      </w:r>
      <w:r w:rsidRPr="00EC6BD2">
        <w:rPr>
          <w:bCs w:val="0"/>
          <w:color w:val="000000" w:themeColor="text1"/>
          <w:sz w:val="24"/>
          <w:szCs w:val="24"/>
          <w:lang w:bidi="en-US"/>
        </w:rPr>
        <w:t>O</w:t>
      </w:r>
      <w:r w:rsidRPr="00EC6BD2">
        <w:rPr>
          <w:bCs w:val="0"/>
          <w:color w:val="000000" w:themeColor="text1"/>
          <w:sz w:val="24"/>
          <w:szCs w:val="24"/>
          <w:vertAlign w:val="subscript"/>
          <w:lang w:bidi="en-US"/>
        </w:rPr>
        <w:t>4</w:t>
      </w:r>
      <w:r w:rsidRPr="00EC6BD2">
        <w:rPr>
          <w:bCs w:val="0"/>
          <w:color w:val="000000" w:themeColor="text1"/>
          <w:sz w:val="24"/>
          <w:szCs w:val="24"/>
          <w:lang w:bidi="en-US"/>
        </w:rPr>
        <w:t>Ti, AR, ≥98.5%)</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Chengdu </w:t>
      </w:r>
      <w:proofErr w:type="spellStart"/>
      <w:r w:rsidRPr="00EC6BD2">
        <w:rPr>
          <w:bCs w:val="0"/>
          <w:color w:val="000000" w:themeColor="text1"/>
          <w:sz w:val="24"/>
          <w:szCs w:val="24"/>
          <w:lang w:bidi="en-US"/>
        </w:rPr>
        <w:t>KeLong</w:t>
      </w:r>
      <w:proofErr w:type="spellEnd"/>
      <w:r w:rsidRPr="00EC6BD2">
        <w:rPr>
          <w:bCs w:val="0"/>
          <w:color w:val="000000" w:themeColor="text1"/>
          <w:sz w:val="24"/>
          <w:szCs w:val="24"/>
          <w:lang w:bidi="en-US"/>
        </w:rPr>
        <w:t xml:space="preserve"> Chemical Co., Ltd. Methylene blue (</w:t>
      </w:r>
      <w:r w:rsidR="00B87FCC" w:rsidRPr="00EC6BD2">
        <w:rPr>
          <w:rFonts w:hint="eastAsia"/>
          <w:bCs w:val="0"/>
          <w:color w:val="000000" w:themeColor="text1"/>
          <w:sz w:val="24"/>
          <w:szCs w:val="24"/>
          <w:lang w:bidi="en-US"/>
        </w:rPr>
        <w:t xml:space="preserve">MB, </w:t>
      </w:r>
      <w:r w:rsidRPr="00EC6BD2">
        <w:rPr>
          <w:bCs w:val="0"/>
          <w:color w:val="000000" w:themeColor="text1"/>
          <w:sz w:val="24"/>
          <w:szCs w:val="24"/>
          <w:lang w:bidi="en-US"/>
        </w:rPr>
        <w:t>C</w:t>
      </w:r>
      <w:r w:rsidRPr="00EC6BD2">
        <w:rPr>
          <w:bCs w:val="0"/>
          <w:color w:val="000000" w:themeColor="text1"/>
          <w:sz w:val="24"/>
          <w:szCs w:val="24"/>
          <w:vertAlign w:val="subscript"/>
          <w:lang w:bidi="en-US"/>
        </w:rPr>
        <w:t>16</w:t>
      </w:r>
      <w:r w:rsidRPr="00EC6BD2">
        <w:rPr>
          <w:bCs w:val="0"/>
          <w:color w:val="000000" w:themeColor="text1"/>
          <w:sz w:val="24"/>
          <w:szCs w:val="24"/>
          <w:lang w:bidi="en-US"/>
        </w:rPr>
        <w:t>H</w:t>
      </w:r>
      <w:r w:rsidRPr="00EC6BD2">
        <w:rPr>
          <w:bCs w:val="0"/>
          <w:color w:val="000000" w:themeColor="text1"/>
          <w:sz w:val="24"/>
          <w:szCs w:val="24"/>
          <w:vertAlign w:val="subscript"/>
          <w:lang w:bidi="en-US"/>
        </w:rPr>
        <w:t>18</w:t>
      </w:r>
      <w:r w:rsidRPr="00EC6BD2">
        <w:rPr>
          <w:bCs w:val="0"/>
          <w:color w:val="000000" w:themeColor="text1"/>
          <w:sz w:val="24"/>
          <w:szCs w:val="24"/>
          <w:lang w:bidi="en-US"/>
        </w:rPr>
        <w:t>ClN</w:t>
      </w:r>
      <w:r w:rsidRPr="00EC6BD2">
        <w:rPr>
          <w:bCs w:val="0"/>
          <w:color w:val="000000" w:themeColor="text1"/>
          <w:sz w:val="24"/>
          <w:szCs w:val="24"/>
          <w:vertAlign w:val="subscript"/>
          <w:lang w:bidi="en-US"/>
        </w:rPr>
        <w:t>3</w:t>
      </w:r>
      <w:r w:rsidRPr="00EC6BD2">
        <w:rPr>
          <w:bCs w:val="0"/>
          <w:color w:val="000000" w:themeColor="text1"/>
          <w:sz w:val="24"/>
          <w:szCs w:val="24"/>
          <w:lang w:bidi="en-US"/>
        </w:rPr>
        <w:t>S</w:t>
      </w:r>
      <w:r w:rsidR="00052C24" w:rsidRPr="00EC6BD2">
        <w:rPr>
          <w:bCs w:val="0"/>
          <w:color w:val="000000" w:themeColor="text1"/>
          <w:sz w:val="24"/>
          <w:szCs w:val="24"/>
          <w:lang w:bidi="en-US"/>
        </w:rPr>
        <w:t>·</w:t>
      </w:r>
      <w:r w:rsidRPr="00EC6BD2">
        <w:rPr>
          <w:bCs w:val="0"/>
          <w:color w:val="000000" w:themeColor="text1"/>
          <w:sz w:val="24"/>
          <w:szCs w:val="24"/>
          <w:lang w:bidi="en-US"/>
        </w:rPr>
        <w:t>3H</w:t>
      </w:r>
      <w:r w:rsidRPr="00EC6BD2">
        <w:rPr>
          <w:bCs w:val="0"/>
          <w:color w:val="000000" w:themeColor="text1"/>
          <w:sz w:val="24"/>
          <w:szCs w:val="24"/>
          <w:vertAlign w:val="subscript"/>
          <w:lang w:bidi="en-US"/>
        </w:rPr>
        <w:t>2</w:t>
      </w:r>
      <w:r w:rsidRPr="00EC6BD2">
        <w:rPr>
          <w:bCs w:val="0"/>
          <w:color w:val="000000" w:themeColor="text1"/>
          <w:sz w:val="24"/>
          <w:szCs w:val="24"/>
          <w:lang w:bidi="en-US"/>
        </w:rPr>
        <w:t>O, IND, ≥98.5%)</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Chengdu </w:t>
      </w:r>
      <w:proofErr w:type="spellStart"/>
      <w:r w:rsidRPr="00EC6BD2">
        <w:rPr>
          <w:bCs w:val="0"/>
          <w:color w:val="000000" w:themeColor="text1"/>
          <w:sz w:val="24"/>
          <w:szCs w:val="24"/>
          <w:lang w:bidi="en-US"/>
        </w:rPr>
        <w:t>KeLong</w:t>
      </w:r>
      <w:proofErr w:type="spellEnd"/>
      <w:r w:rsidRPr="00EC6BD2">
        <w:rPr>
          <w:bCs w:val="0"/>
          <w:color w:val="000000" w:themeColor="text1"/>
          <w:sz w:val="24"/>
          <w:szCs w:val="24"/>
          <w:lang w:bidi="en-US"/>
        </w:rPr>
        <w:t xml:space="preserve"> Chemical Co., Ltd. Glacial acetic acid (CH</w:t>
      </w:r>
      <w:r w:rsidRPr="00EC6BD2">
        <w:rPr>
          <w:bCs w:val="0"/>
          <w:color w:val="000000" w:themeColor="text1"/>
          <w:sz w:val="24"/>
          <w:szCs w:val="24"/>
          <w:vertAlign w:val="subscript"/>
          <w:lang w:bidi="en-US"/>
        </w:rPr>
        <w:t>3</w:t>
      </w:r>
      <w:r w:rsidRPr="00EC6BD2">
        <w:rPr>
          <w:bCs w:val="0"/>
          <w:color w:val="000000" w:themeColor="text1"/>
          <w:sz w:val="24"/>
          <w:szCs w:val="24"/>
          <w:lang w:bidi="en-US"/>
        </w:rPr>
        <w:t>COOH, AR, ≥99.5%)</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Chengdu </w:t>
      </w:r>
      <w:proofErr w:type="spellStart"/>
      <w:r w:rsidRPr="00EC6BD2">
        <w:rPr>
          <w:bCs w:val="0"/>
          <w:color w:val="000000" w:themeColor="text1"/>
          <w:sz w:val="24"/>
          <w:szCs w:val="24"/>
          <w:lang w:bidi="en-US"/>
        </w:rPr>
        <w:t>KeLong</w:t>
      </w:r>
      <w:proofErr w:type="spellEnd"/>
      <w:r w:rsidRPr="00EC6BD2">
        <w:rPr>
          <w:bCs w:val="0"/>
          <w:color w:val="000000" w:themeColor="text1"/>
          <w:sz w:val="24"/>
          <w:szCs w:val="24"/>
          <w:lang w:bidi="en-US"/>
        </w:rPr>
        <w:t xml:space="preserve"> Chemical Co., Ltd. Acetone (C</w:t>
      </w:r>
      <w:r w:rsidRPr="00EC6BD2">
        <w:rPr>
          <w:bCs w:val="0"/>
          <w:color w:val="000000" w:themeColor="text1"/>
          <w:sz w:val="24"/>
          <w:szCs w:val="24"/>
          <w:vertAlign w:val="subscript"/>
          <w:lang w:bidi="en-US"/>
        </w:rPr>
        <w:t>3</w:t>
      </w:r>
      <w:r w:rsidRPr="00EC6BD2">
        <w:rPr>
          <w:bCs w:val="0"/>
          <w:color w:val="000000" w:themeColor="text1"/>
          <w:sz w:val="24"/>
          <w:szCs w:val="24"/>
          <w:lang w:bidi="en-US"/>
        </w:rPr>
        <w:t>H</w:t>
      </w:r>
      <w:r w:rsidRPr="00EC6BD2">
        <w:rPr>
          <w:bCs w:val="0"/>
          <w:color w:val="000000" w:themeColor="text1"/>
          <w:sz w:val="24"/>
          <w:szCs w:val="24"/>
          <w:vertAlign w:val="subscript"/>
          <w:lang w:bidi="en-US"/>
        </w:rPr>
        <w:t>6</w:t>
      </w:r>
      <w:r w:rsidRPr="00EC6BD2">
        <w:rPr>
          <w:bCs w:val="0"/>
          <w:color w:val="000000" w:themeColor="text1"/>
          <w:sz w:val="24"/>
          <w:szCs w:val="24"/>
          <w:lang w:bidi="en-US"/>
        </w:rPr>
        <w:t>O, AR, ≥99.5%)</w:t>
      </w:r>
      <w:r w:rsidR="006E5DC3"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Chengdu </w:t>
      </w:r>
      <w:proofErr w:type="spellStart"/>
      <w:r w:rsidRPr="00EC6BD2">
        <w:rPr>
          <w:bCs w:val="0"/>
          <w:color w:val="000000" w:themeColor="text1"/>
          <w:sz w:val="24"/>
          <w:szCs w:val="24"/>
          <w:lang w:bidi="en-US"/>
        </w:rPr>
        <w:t>KeLong</w:t>
      </w:r>
      <w:proofErr w:type="spellEnd"/>
      <w:r w:rsidRPr="00EC6BD2">
        <w:rPr>
          <w:bCs w:val="0"/>
          <w:color w:val="000000" w:themeColor="text1"/>
          <w:sz w:val="24"/>
          <w:szCs w:val="24"/>
          <w:lang w:bidi="en-US"/>
        </w:rPr>
        <w:t xml:space="preserve"> Chemical Co., Ltd. N,N-Dimethylformamide (</w:t>
      </w:r>
      <w:r w:rsidR="00274113" w:rsidRPr="00EC6BD2">
        <w:rPr>
          <w:rFonts w:hint="eastAsia"/>
          <w:bCs w:val="0"/>
          <w:color w:val="000000" w:themeColor="text1"/>
          <w:sz w:val="24"/>
          <w:szCs w:val="24"/>
          <w:lang w:bidi="en-US"/>
        </w:rPr>
        <w:t xml:space="preserve">DMF, </w:t>
      </w:r>
      <w:r w:rsidRPr="00EC6BD2">
        <w:rPr>
          <w:bCs w:val="0"/>
          <w:color w:val="000000" w:themeColor="text1"/>
          <w:sz w:val="24"/>
          <w:szCs w:val="24"/>
          <w:lang w:bidi="en-US"/>
        </w:rPr>
        <w:t>C</w:t>
      </w:r>
      <w:r w:rsidRPr="00EC6BD2">
        <w:rPr>
          <w:bCs w:val="0"/>
          <w:color w:val="000000" w:themeColor="text1"/>
          <w:sz w:val="24"/>
          <w:szCs w:val="24"/>
          <w:vertAlign w:val="subscript"/>
          <w:lang w:bidi="en-US"/>
        </w:rPr>
        <w:t>3</w:t>
      </w:r>
      <w:r w:rsidRPr="00EC6BD2">
        <w:rPr>
          <w:bCs w:val="0"/>
          <w:color w:val="000000" w:themeColor="text1"/>
          <w:sz w:val="24"/>
          <w:szCs w:val="24"/>
          <w:lang w:bidi="en-US"/>
        </w:rPr>
        <w:t>H</w:t>
      </w:r>
      <w:r w:rsidRPr="00EC6BD2">
        <w:rPr>
          <w:bCs w:val="0"/>
          <w:color w:val="000000" w:themeColor="text1"/>
          <w:sz w:val="24"/>
          <w:szCs w:val="24"/>
          <w:vertAlign w:val="subscript"/>
          <w:lang w:bidi="en-US"/>
        </w:rPr>
        <w:t>7</w:t>
      </w:r>
      <w:r w:rsidRPr="00EC6BD2">
        <w:rPr>
          <w:bCs w:val="0"/>
          <w:color w:val="000000" w:themeColor="text1"/>
          <w:sz w:val="24"/>
          <w:szCs w:val="24"/>
          <w:lang w:bidi="en-US"/>
        </w:rPr>
        <w:t xml:space="preserve">NO, AR, ≥99.5%) </w:t>
      </w:r>
      <w:r w:rsidR="003B48D9" w:rsidRPr="00EC6BD2">
        <w:rPr>
          <w:rFonts w:hint="eastAsia"/>
          <w:bCs w:val="0"/>
          <w:color w:val="000000" w:themeColor="text1"/>
          <w:sz w:val="24"/>
          <w:szCs w:val="24"/>
          <w:lang w:bidi="en-US"/>
        </w:rPr>
        <w:t xml:space="preserve">was </w:t>
      </w:r>
      <w:r w:rsidRPr="00EC6BD2">
        <w:rPr>
          <w:bCs w:val="0"/>
          <w:color w:val="000000" w:themeColor="text1"/>
          <w:sz w:val="24"/>
          <w:szCs w:val="24"/>
          <w:lang w:bidi="en-US"/>
        </w:rPr>
        <w:t>purchased from Shanghai Titan Technology Co., Ltd. Anhydrous ethanol (C</w:t>
      </w:r>
      <w:r w:rsidRPr="00EC6BD2">
        <w:rPr>
          <w:bCs w:val="0"/>
          <w:color w:val="000000" w:themeColor="text1"/>
          <w:sz w:val="24"/>
          <w:szCs w:val="24"/>
          <w:vertAlign w:val="subscript"/>
          <w:lang w:bidi="en-US"/>
        </w:rPr>
        <w:t>2</w:t>
      </w:r>
      <w:r w:rsidRPr="00EC6BD2">
        <w:rPr>
          <w:bCs w:val="0"/>
          <w:color w:val="000000" w:themeColor="text1"/>
          <w:sz w:val="24"/>
          <w:szCs w:val="24"/>
          <w:lang w:bidi="en-US"/>
        </w:rPr>
        <w:t>H</w:t>
      </w:r>
      <w:r w:rsidRPr="00EC6BD2">
        <w:rPr>
          <w:bCs w:val="0"/>
          <w:color w:val="000000" w:themeColor="text1"/>
          <w:sz w:val="24"/>
          <w:szCs w:val="24"/>
          <w:vertAlign w:val="subscript"/>
          <w:lang w:bidi="en-US"/>
        </w:rPr>
        <w:t>5</w:t>
      </w:r>
      <w:r w:rsidRPr="00EC6BD2">
        <w:rPr>
          <w:bCs w:val="0"/>
          <w:color w:val="000000" w:themeColor="text1"/>
          <w:sz w:val="24"/>
          <w:szCs w:val="24"/>
          <w:lang w:bidi="en-US"/>
        </w:rPr>
        <w:t>OH, AR, ≥99.7%)</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Anhydrous methanol (CH</w:t>
      </w:r>
      <w:r w:rsidRPr="00EC6BD2">
        <w:rPr>
          <w:bCs w:val="0"/>
          <w:color w:val="000000" w:themeColor="text1"/>
          <w:sz w:val="24"/>
          <w:szCs w:val="24"/>
          <w:vertAlign w:val="subscript"/>
          <w:lang w:bidi="en-US"/>
        </w:rPr>
        <w:t>3</w:t>
      </w:r>
      <w:r w:rsidRPr="00EC6BD2">
        <w:rPr>
          <w:bCs w:val="0"/>
          <w:color w:val="000000" w:themeColor="text1"/>
          <w:sz w:val="24"/>
          <w:szCs w:val="24"/>
          <w:lang w:bidi="en-US"/>
        </w:rPr>
        <w:t>OH, AR, ≥99.7%)</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Hexane (C</w:t>
      </w:r>
      <w:r w:rsidRPr="00EC6BD2">
        <w:rPr>
          <w:bCs w:val="0"/>
          <w:color w:val="000000" w:themeColor="text1"/>
          <w:sz w:val="24"/>
          <w:szCs w:val="24"/>
          <w:vertAlign w:val="subscript"/>
          <w:lang w:bidi="en-US"/>
        </w:rPr>
        <w:t>6</w:t>
      </w:r>
      <w:r w:rsidRPr="00EC6BD2">
        <w:rPr>
          <w:bCs w:val="0"/>
          <w:color w:val="000000" w:themeColor="text1"/>
          <w:sz w:val="24"/>
          <w:szCs w:val="24"/>
          <w:lang w:bidi="en-US"/>
        </w:rPr>
        <w:t>H</w:t>
      </w:r>
      <w:r w:rsidRPr="00EC6BD2">
        <w:rPr>
          <w:bCs w:val="0"/>
          <w:color w:val="000000" w:themeColor="text1"/>
          <w:sz w:val="24"/>
          <w:szCs w:val="24"/>
          <w:vertAlign w:val="subscript"/>
          <w:lang w:bidi="en-US"/>
        </w:rPr>
        <w:t>14</w:t>
      </w:r>
      <w:r w:rsidRPr="00EC6BD2">
        <w:rPr>
          <w:bCs w:val="0"/>
          <w:color w:val="000000" w:themeColor="text1"/>
          <w:sz w:val="24"/>
          <w:szCs w:val="24"/>
          <w:lang w:bidi="en-US"/>
        </w:rPr>
        <w:t>, AR, ≥99.7%)</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w:t>
      </w:r>
      <w:proofErr w:type="spellStart"/>
      <w:r w:rsidRPr="00EC6BD2">
        <w:rPr>
          <w:bCs w:val="0"/>
          <w:color w:val="000000" w:themeColor="text1"/>
          <w:sz w:val="24"/>
          <w:szCs w:val="24"/>
          <w:lang w:bidi="en-US"/>
        </w:rPr>
        <w:t>Isopentanol</w:t>
      </w:r>
      <w:proofErr w:type="spellEnd"/>
      <w:r w:rsidRPr="00EC6BD2">
        <w:rPr>
          <w:bCs w:val="0"/>
          <w:color w:val="000000" w:themeColor="text1"/>
          <w:sz w:val="24"/>
          <w:szCs w:val="24"/>
          <w:lang w:bidi="en-US"/>
        </w:rPr>
        <w:t xml:space="preserve"> (C</w:t>
      </w:r>
      <w:r w:rsidRPr="00EC6BD2">
        <w:rPr>
          <w:bCs w:val="0"/>
          <w:color w:val="000000" w:themeColor="text1"/>
          <w:sz w:val="24"/>
          <w:szCs w:val="24"/>
          <w:vertAlign w:val="subscript"/>
          <w:lang w:bidi="en-US"/>
        </w:rPr>
        <w:t>5</w:t>
      </w:r>
      <w:r w:rsidRPr="00EC6BD2">
        <w:rPr>
          <w:bCs w:val="0"/>
          <w:color w:val="000000" w:themeColor="text1"/>
          <w:sz w:val="24"/>
          <w:szCs w:val="24"/>
          <w:lang w:bidi="en-US"/>
        </w:rPr>
        <w:t>H</w:t>
      </w:r>
      <w:r w:rsidRPr="00EC6BD2">
        <w:rPr>
          <w:bCs w:val="0"/>
          <w:color w:val="000000" w:themeColor="text1"/>
          <w:sz w:val="24"/>
          <w:szCs w:val="24"/>
          <w:vertAlign w:val="subscript"/>
          <w:lang w:bidi="en-US"/>
        </w:rPr>
        <w:t>11</w:t>
      </w:r>
      <w:r w:rsidRPr="00EC6BD2">
        <w:rPr>
          <w:bCs w:val="0"/>
          <w:color w:val="000000" w:themeColor="text1"/>
          <w:sz w:val="24"/>
          <w:szCs w:val="24"/>
          <w:lang w:bidi="en-US"/>
        </w:rPr>
        <w:t xml:space="preserve">OH, </w:t>
      </w:r>
      <w:proofErr w:type="spellStart"/>
      <w:r w:rsidRPr="00EC6BD2">
        <w:rPr>
          <w:bCs w:val="0"/>
          <w:color w:val="000000" w:themeColor="text1"/>
          <w:sz w:val="24"/>
          <w:szCs w:val="24"/>
          <w:lang w:bidi="en-US"/>
        </w:rPr>
        <w:t>SafeDry</w:t>
      </w:r>
      <w:proofErr w:type="spellEnd"/>
      <w:r w:rsidRPr="00EC6BD2">
        <w:rPr>
          <w:bCs w:val="0"/>
          <w:color w:val="000000" w:themeColor="text1"/>
          <w:sz w:val="24"/>
          <w:szCs w:val="24"/>
          <w:lang w:bidi="en-US"/>
        </w:rPr>
        <w:t>)</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Tetrahydrofuran (C</w:t>
      </w:r>
      <w:r w:rsidRPr="00EC6BD2">
        <w:rPr>
          <w:bCs w:val="0"/>
          <w:color w:val="000000" w:themeColor="text1"/>
          <w:sz w:val="24"/>
          <w:szCs w:val="24"/>
          <w:vertAlign w:val="subscript"/>
          <w:lang w:bidi="en-US"/>
        </w:rPr>
        <w:t>4</w:t>
      </w:r>
      <w:r w:rsidRPr="00EC6BD2">
        <w:rPr>
          <w:bCs w:val="0"/>
          <w:color w:val="000000" w:themeColor="text1"/>
          <w:sz w:val="24"/>
          <w:szCs w:val="24"/>
          <w:lang w:bidi="en-US"/>
        </w:rPr>
        <w:t>H</w:t>
      </w:r>
      <w:r w:rsidRPr="00EC6BD2">
        <w:rPr>
          <w:bCs w:val="0"/>
          <w:color w:val="000000" w:themeColor="text1"/>
          <w:sz w:val="24"/>
          <w:szCs w:val="24"/>
          <w:vertAlign w:val="subscript"/>
          <w:lang w:bidi="en-US"/>
        </w:rPr>
        <w:t>8</w:t>
      </w:r>
      <w:r w:rsidRPr="00EC6BD2">
        <w:rPr>
          <w:bCs w:val="0"/>
          <w:color w:val="000000" w:themeColor="text1"/>
          <w:sz w:val="24"/>
          <w:szCs w:val="24"/>
          <w:lang w:bidi="en-US"/>
        </w:rPr>
        <w:t xml:space="preserve">O, </w:t>
      </w:r>
      <w:proofErr w:type="spellStart"/>
      <w:r w:rsidRPr="00EC6BD2">
        <w:rPr>
          <w:bCs w:val="0"/>
          <w:color w:val="000000" w:themeColor="text1"/>
          <w:sz w:val="24"/>
          <w:szCs w:val="24"/>
          <w:lang w:bidi="en-US"/>
        </w:rPr>
        <w:t>SafeDry</w:t>
      </w:r>
      <w:proofErr w:type="spellEnd"/>
      <w:r w:rsidRPr="00EC6BD2">
        <w:rPr>
          <w:bCs w:val="0"/>
          <w:color w:val="000000" w:themeColor="text1"/>
          <w:sz w:val="24"/>
          <w:szCs w:val="24"/>
          <w:lang w:bidi="en-US"/>
        </w:rPr>
        <w:t>)</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w:t>
      </w:r>
      <w:proofErr w:type="spellStart"/>
      <w:r w:rsidRPr="00EC6BD2">
        <w:rPr>
          <w:bCs w:val="0"/>
          <w:color w:val="000000" w:themeColor="text1"/>
          <w:sz w:val="24"/>
          <w:szCs w:val="24"/>
          <w:lang w:bidi="en-US"/>
        </w:rPr>
        <w:t>Tintrifluoromethanesulfonate</w:t>
      </w:r>
      <w:proofErr w:type="spellEnd"/>
      <w:r w:rsidRPr="00EC6BD2">
        <w:rPr>
          <w:bCs w:val="0"/>
          <w:color w:val="000000" w:themeColor="text1"/>
          <w:sz w:val="24"/>
          <w:szCs w:val="24"/>
          <w:lang w:bidi="en-US"/>
        </w:rPr>
        <w:t xml:space="preserve"> (C</w:t>
      </w:r>
      <w:r w:rsidRPr="00EC6BD2">
        <w:rPr>
          <w:bCs w:val="0"/>
          <w:color w:val="000000" w:themeColor="text1"/>
          <w:sz w:val="24"/>
          <w:szCs w:val="24"/>
          <w:vertAlign w:val="subscript"/>
          <w:lang w:bidi="en-US"/>
        </w:rPr>
        <w:t>2</w:t>
      </w:r>
      <w:r w:rsidRPr="00EC6BD2">
        <w:rPr>
          <w:bCs w:val="0"/>
          <w:color w:val="000000" w:themeColor="text1"/>
          <w:sz w:val="24"/>
          <w:szCs w:val="24"/>
          <w:lang w:bidi="en-US"/>
        </w:rPr>
        <w:t>F</w:t>
      </w:r>
      <w:r w:rsidRPr="00EC6BD2">
        <w:rPr>
          <w:bCs w:val="0"/>
          <w:color w:val="000000" w:themeColor="text1"/>
          <w:sz w:val="24"/>
          <w:szCs w:val="24"/>
          <w:vertAlign w:val="subscript"/>
          <w:lang w:bidi="en-US"/>
        </w:rPr>
        <w:t>6</w:t>
      </w:r>
      <w:r w:rsidRPr="00EC6BD2">
        <w:rPr>
          <w:bCs w:val="0"/>
          <w:color w:val="000000" w:themeColor="text1"/>
          <w:sz w:val="24"/>
          <w:szCs w:val="24"/>
          <w:lang w:bidi="en-US"/>
        </w:rPr>
        <w:t>O</w:t>
      </w:r>
      <w:r w:rsidRPr="00EC6BD2">
        <w:rPr>
          <w:bCs w:val="0"/>
          <w:color w:val="000000" w:themeColor="text1"/>
          <w:sz w:val="24"/>
          <w:szCs w:val="24"/>
          <w:vertAlign w:val="subscript"/>
          <w:lang w:bidi="en-US"/>
        </w:rPr>
        <w:t>6</w:t>
      </w:r>
      <w:r w:rsidRPr="00EC6BD2">
        <w:rPr>
          <w:bCs w:val="0"/>
          <w:color w:val="000000" w:themeColor="text1"/>
          <w:sz w:val="24"/>
          <w:szCs w:val="24"/>
          <w:lang w:bidi="en-US"/>
        </w:rPr>
        <w:t>S</w:t>
      </w:r>
      <w:r w:rsidRPr="00EC6BD2">
        <w:rPr>
          <w:bCs w:val="0"/>
          <w:color w:val="000000" w:themeColor="text1"/>
          <w:sz w:val="24"/>
          <w:szCs w:val="24"/>
          <w:vertAlign w:val="subscript"/>
          <w:lang w:bidi="en-US"/>
        </w:rPr>
        <w:t>2</w:t>
      </w:r>
      <w:r w:rsidRPr="00EC6BD2">
        <w:rPr>
          <w:bCs w:val="0"/>
          <w:color w:val="000000" w:themeColor="text1"/>
          <w:sz w:val="24"/>
          <w:szCs w:val="24"/>
          <w:lang w:bidi="en-US"/>
        </w:rPr>
        <w:t>Sn, ≥98.0%)</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N,N-</w:t>
      </w:r>
      <w:proofErr w:type="spellStart"/>
      <w:r w:rsidRPr="00EC6BD2">
        <w:rPr>
          <w:bCs w:val="0"/>
          <w:color w:val="000000" w:themeColor="text1"/>
          <w:sz w:val="24"/>
          <w:szCs w:val="24"/>
          <w:lang w:bidi="en-US"/>
        </w:rPr>
        <w:t>Dicyclohexylcarbodiimide</w:t>
      </w:r>
      <w:proofErr w:type="spellEnd"/>
      <w:r w:rsidRPr="00EC6BD2">
        <w:rPr>
          <w:bCs w:val="0"/>
          <w:color w:val="000000" w:themeColor="text1"/>
          <w:sz w:val="24"/>
          <w:szCs w:val="24"/>
          <w:lang w:bidi="en-US"/>
        </w:rPr>
        <w:t xml:space="preserve"> (</w:t>
      </w:r>
      <w:r w:rsidR="00274113" w:rsidRPr="00EC6BD2">
        <w:rPr>
          <w:rFonts w:hint="eastAsia"/>
          <w:bCs w:val="0"/>
          <w:color w:val="000000" w:themeColor="text1"/>
          <w:sz w:val="24"/>
          <w:szCs w:val="24"/>
          <w:lang w:bidi="en-US"/>
        </w:rPr>
        <w:t xml:space="preserve">DCC, </w:t>
      </w:r>
      <w:r w:rsidRPr="00EC6BD2">
        <w:rPr>
          <w:bCs w:val="0"/>
          <w:color w:val="000000" w:themeColor="text1"/>
          <w:sz w:val="24"/>
          <w:szCs w:val="24"/>
          <w:lang w:bidi="en-US"/>
        </w:rPr>
        <w:t>C</w:t>
      </w:r>
      <w:r w:rsidRPr="00EC6BD2">
        <w:rPr>
          <w:bCs w:val="0"/>
          <w:color w:val="000000" w:themeColor="text1"/>
          <w:sz w:val="24"/>
          <w:szCs w:val="24"/>
          <w:vertAlign w:val="subscript"/>
          <w:lang w:bidi="en-US"/>
        </w:rPr>
        <w:t>13</w:t>
      </w:r>
      <w:r w:rsidRPr="00EC6BD2">
        <w:rPr>
          <w:bCs w:val="0"/>
          <w:color w:val="000000" w:themeColor="text1"/>
          <w:sz w:val="24"/>
          <w:szCs w:val="24"/>
          <w:lang w:bidi="en-US"/>
        </w:rPr>
        <w:t>H</w:t>
      </w:r>
      <w:r w:rsidRPr="00EC6BD2">
        <w:rPr>
          <w:bCs w:val="0"/>
          <w:color w:val="000000" w:themeColor="text1"/>
          <w:sz w:val="24"/>
          <w:szCs w:val="24"/>
          <w:vertAlign w:val="subscript"/>
          <w:lang w:bidi="en-US"/>
        </w:rPr>
        <w:t>22</w:t>
      </w:r>
      <w:r w:rsidRPr="00EC6BD2">
        <w:rPr>
          <w:bCs w:val="0"/>
          <w:color w:val="000000" w:themeColor="text1"/>
          <w:sz w:val="24"/>
          <w:szCs w:val="24"/>
          <w:lang w:bidi="en-US"/>
        </w:rPr>
        <w:t>N</w:t>
      </w:r>
      <w:r w:rsidRPr="00EC6BD2">
        <w:rPr>
          <w:bCs w:val="0"/>
          <w:color w:val="000000" w:themeColor="text1"/>
          <w:sz w:val="24"/>
          <w:szCs w:val="24"/>
          <w:vertAlign w:val="subscript"/>
          <w:lang w:bidi="en-US"/>
        </w:rPr>
        <w:t>2</w:t>
      </w:r>
      <w:r w:rsidRPr="00EC6BD2">
        <w:rPr>
          <w:bCs w:val="0"/>
          <w:color w:val="000000" w:themeColor="text1"/>
          <w:sz w:val="24"/>
          <w:szCs w:val="24"/>
          <w:lang w:bidi="en-US"/>
        </w:rPr>
        <w:t>, 99%)</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4-Dimethylaminopyridine (</w:t>
      </w:r>
      <w:r w:rsidR="00274113" w:rsidRPr="00EC6BD2">
        <w:rPr>
          <w:rFonts w:hint="eastAsia"/>
          <w:bCs w:val="0"/>
          <w:color w:val="000000" w:themeColor="text1"/>
          <w:sz w:val="24"/>
          <w:szCs w:val="24"/>
          <w:lang w:bidi="en-US"/>
        </w:rPr>
        <w:t xml:space="preserve">DMAP </w:t>
      </w:r>
      <w:r w:rsidRPr="00EC6BD2">
        <w:rPr>
          <w:bCs w:val="0"/>
          <w:color w:val="000000" w:themeColor="text1"/>
          <w:sz w:val="24"/>
          <w:szCs w:val="24"/>
          <w:lang w:bidi="en-US"/>
        </w:rPr>
        <w:t>C</w:t>
      </w:r>
      <w:r w:rsidRPr="00EC6BD2">
        <w:rPr>
          <w:bCs w:val="0"/>
          <w:color w:val="000000" w:themeColor="text1"/>
          <w:sz w:val="24"/>
          <w:szCs w:val="24"/>
          <w:vertAlign w:val="subscript"/>
          <w:lang w:bidi="en-US"/>
        </w:rPr>
        <w:t>7</w:t>
      </w:r>
      <w:r w:rsidRPr="00EC6BD2">
        <w:rPr>
          <w:bCs w:val="0"/>
          <w:color w:val="000000" w:themeColor="text1"/>
          <w:sz w:val="24"/>
          <w:szCs w:val="24"/>
          <w:lang w:bidi="en-US"/>
        </w:rPr>
        <w:t>H</w:t>
      </w:r>
      <w:r w:rsidRPr="00EC6BD2">
        <w:rPr>
          <w:bCs w:val="0"/>
          <w:color w:val="000000" w:themeColor="text1"/>
          <w:sz w:val="24"/>
          <w:szCs w:val="24"/>
          <w:vertAlign w:val="subscript"/>
          <w:lang w:bidi="en-US"/>
        </w:rPr>
        <w:t>10</w:t>
      </w:r>
      <w:r w:rsidRPr="00EC6BD2">
        <w:rPr>
          <w:bCs w:val="0"/>
          <w:color w:val="000000" w:themeColor="text1"/>
          <w:sz w:val="24"/>
          <w:szCs w:val="24"/>
          <w:lang w:bidi="en-US"/>
        </w:rPr>
        <w:t>N</w:t>
      </w:r>
      <w:r w:rsidRPr="00EC6BD2">
        <w:rPr>
          <w:bCs w:val="0"/>
          <w:color w:val="000000" w:themeColor="text1"/>
          <w:sz w:val="24"/>
          <w:szCs w:val="24"/>
          <w:vertAlign w:val="subscript"/>
          <w:lang w:bidi="en-US"/>
        </w:rPr>
        <w:t>2</w:t>
      </w:r>
      <w:r w:rsidRPr="00EC6BD2">
        <w:rPr>
          <w:bCs w:val="0"/>
          <w:color w:val="000000" w:themeColor="text1"/>
          <w:sz w:val="24"/>
          <w:szCs w:val="24"/>
          <w:lang w:bidi="en-US"/>
        </w:rPr>
        <w:t>, 99%)</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Shanghai Titan Technology Co., Ltd. Dry ice (CO</w:t>
      </w:r>
      <w:r w:rsidRPr="00EC6BD2">
        <w:rPr>
          <w:bCs w:val="0"/>
          <w:color w:val="000000" w:themeColor="text1"/>
          <w:sz w:val="24"/>
          <w:szCs w:val="24"/>
          <w:vertAlign w:val="subscript"/>
          <w:lang w:bidi="en-US"/>
        </w:rPr>
        <w:t>2</w:t>
      </w:r>
      <w:r w:rsidRPr="00EC6BD2">
        <w:rPr>
          <w:bCs w:val="0"/>
          <w:color w:val="000000" w:themeColor="text1"/>
          <w:sz w:val="24"/>
          <w:szCs w:val="24"/>
          <w:lang w:bidi="en-US"/>
        </w:rPr>
        <w:t>, ≥99.0%)</w:t>
      </w:r>
      <w:r w:rsidR="003B48D9" w:rsidRPr="00EC6BD2">
        <w:rPr>
          <w:rFonts w:hint="eastAsia"/>
          <w:bCs w:val="0"/>
          <w:color w:val="000000" w:themeColor="text1"/>
          <w:sz w:val="24"/>
          <w:szCs w:val="24"/>
          <w:lang w:bidi="en-US"/>
        </w:rPr>
        <w:t xml:space="preserve"> was</w:t>
      </w:r>
      <w:r w:rsidRPr="00EC6BD2">
        <w:rPr>
          <w:bCs w:val="0"/>
          <w:color w:val="000000" w:themeColor="text1"/>
          <w:sz w:val="24"/>
          <w:szCs w:val="24"/>
          <w:lang w:bidi="en-US"/>
        </w:rPr>
        <w:t xml:space="preserve"> purchased from Chengdu Jin Yuan Dry Ice Co., Ltd.</w:t>
      </w:r>
      <w:r w:rsidR="009E07FB" w:rsidRPr="00EC6BD2">
        <w:rPr>
          <w:bCs w:val="0"/>
          <w:color w:val="000000" w:themeColor="text1"/>
          <w:sz w:val="24"/>
          <w:szCs w:val="24"/>
          <w:lang w:bidi="en-US"/>
        </w:rPr>
        <w:t xml:space="preserve"> </w:t>
      </w:r>
      <w:r w:rsidRPr="00EC6BD2">
        <w:rPr>
          <w:bCs w:val="0"/>
          <w:color w:val="000000" w:themeColor="text1"/>
          <w:sz w:val="24"/>
          <w:szCs w:val="24"/>
          <w:lang w:bidi="en-US"/>
        </w:rPr>
        <w:t>All chemical reagents are used as received.</w:t>
      </w:r>
    </w:p>
    <w:p w14:paraId="4EC04C7C" w14:textId="77777777" w:rsidR="009F5E5F" w:rsidRPr="00EC6BD2" w:rsidRDefault="009F5E5F" w:rsidP="00E05C39">
      <w:pPr>
        <w:ind w:firstLine="420"/>
        <w:rPr>
          <w:bCs w:val="0"/>
          <w:color w:val="000000" w:themeColor="text1"/>
          <w:lang w:bidi="en-US"/>
        </w:rPr>
      </w:pPr>
    </w:p>
    <w:p w14:paraId="35538631" w14:textId="09E8CEDC" w:rsidR="000C1F99" w:rsidRPr="00EC6BD2" w:rsidRDefault="007603A8" w:rsidP="00E05C39">
      <w:pPr>
        <w:widowControl/>
        <w:spacing w:after="200"/>
        <w:ind w:firstLineChars="0" w:firstLine="0"/>
        <w:rPr>
          <w:rFonts w:eastAsiaTheme="minorEastAsia"/>
          <w:b/>
          <w:bCs w:val="0"/>
          <w:color w:val="000000" w:themeColor="text1"/>
          <w:kern w:val="0"/>
          <w:sz w:val="28"/>
          <w:szCs w:val="28"/>
          <w:lang w:eastAsia="en-US" w:bidi="en-US"/>
        </w:rPr>
      </w:pPr>
      <w:r w:rsidRPr="00EC6BD2">
        <w:rPr>
          <w:rFonts w:eastAsiaTheme="minorEastAsia"/>
          <w:b/>
          <w:bCs w:val="0"/>
          <w:color w:val="000000" w:themeColor="text1"/>
          <w:kern w:val="0"/>
          <w:sz w:val="28"/>
          <w:szCs w:val="28"/>
          <w:lang w:eastAsia="en-US" w:bidi="en-US"/>
        </w:rPr>
        <w:t>1.2</w:t>
      </w:r>
      <w:r w:rsidR="006066DD" w:rsidRPr="00EC6BD2">
        <w:rPr>
          <w:rFonts w:eastAsiaTheme="minorEastAsia"/>
          <w:b/>
          <w:bCs w:val="0"/>
          <w:color w:val="000000" w:themeColor="text1"/>
          <w:kern w:val="0"/>
          <w:sz w:val="28"/>
          <w:szCs w:val="28"/>
          <w:lang w:bidi="en-US"/>
        </w:rPr>
        <w:t>.</w:t>
      </w:r>
      <w:r w:rsidRPr="00EC6BD2">
        <w:rPr>
          <w:rFonts w:eastAsiaTheme="minorEastAsia"/>
          <w:b/>
          <w:bCs w:val="0"/>
          <w:color w:val="000000" w:themeColor="text1"/>
          <w:kern w:val="0"/>
          <w:sz w:val="28"/>
          <w:szCs w:val="28"/>
          <w:lang w:eastAsia="en-US" w:bidi="en-US"/>
        </w:rPr>
        <w:t xml:space="preserve"> </w:t>
      </w:r>
      <w:r w:rsidR="009A61A0" w:rsidRPr="00EC6BD2">
        <w:rPr>
          <w:rFonts w:eastAsiaTheme="minorEastAsia"/>
          <w:b/>
          <w:bCs w:val="0"/>
          <w:color w:val="000000" w:themeColor="text1"/>
          <w:kern w:val="0"/>
          <w:sz w:val="28"/>
          <w:szCs w:val="28"/>
          <w:lang w:eastAsia="en-US" w:bidi="en-US"/>
        </w:rPr>
        <w:t xml:space="preserve">Sample preparation </w:t>
      </w:r>
    </w:p>
    <w:p w14:paraId="604FE3AF" w14:textId="435483B8" w:rsidR="000C1F99" w:rsidRPr="00EC6BD2" w:rsidRDefault="007603A8"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lastRenderedPageBreak/>
        <w:t>1.2.1</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0C1F99" w:rsidRPr="00EC6BD2">
        <w:rPr>
          <w:rFonts w:eastAsiaTheme="minorEastAsia"/>
          <w:b/>
          <w:color w:val="000000" w:themeColor="text1"/>
          <w:kern w:val="0"/>
          <w:sz w:val="24"/>
          <w:szCs w:val="20"/>
          <w:lang w:eastAsia="en-US" w:bidi="en-US"/>
        </w:rPr>
        <w:t>Synthesis of TiO</w:t>
      </w:r>
      <w:r w:rsidR="000C1F99" w:rsidRPr="00EC6BD2">
        <w:rPr>
          <w:rFonts w:eastAsiaTheme="minorEastAsia"/>
          <w:b/>
          <w:color w:val="000000" w:themeColor="text1"/>
          <w:kern w:val="0"/>
          <w:sz w:val="24"/>
          <w:szCs w:val="20"/>
          <w:vertAlign w:val="subscript"/>
          <w:lang w:eastAsia="en-US" w:bidi="en-US"/>
        </w:rPr>
        <w:t>2</w:t>
      </w:r>
    </w:p>
    <w:p w14:paraId="73DEA143" w14:textId="5B760062" w:rsidR="000C1F99" w:rsidRPr="00EC6BD2" w:rsidRDefault="000C1F99" w:rsidP="00E05C39">
      <w:pPr>
        <w:ind w:firstLine="480"/>
        <w:rPr>
          <w:color w:val="000000" w:themeColor="text1"/>
          <w:sz w:val="24"/>
          <w:szCs w:val="24"/>
          <w:lang w:bidi="en-US"/>
        </w:rPr>
      </w:pPr>
      <w:r w:rsidRPr="00EC6BD2">
        <w:rPr>
          <w:color w:val="000000" w:themeColor="text1"/>
          <w:sz w:val="24"/>
          <w:szCs w:val="24"/>
          <w:lang w:bidi="en-US"/>
        </w:rPr>
        <w:t>10 mL of butyl titanate was added to 35 mL of absolute ethanol in a beaker. In a separate beaker, 4 mL of glacial acetic acid was mixed with a solution of 35 mL of absolute ethanol and 10 mL of deionized water. The glacial acetic acid solution was then gradually added to the butyl titanate solution under continuous stirring. The resulting mixture was stirred mechanically for 20 mi</w:t>
      </w:r>
      <w:r w:rsidR="00AF2B9D" w:rsidRPr="00EC6BD2">
        <w:rPr>
          <w:color w:val="000000" w:themeColor="text1"/>
          <w:sz w:val="24"/>
          <w:szCs w:val="24"/>
          <w:lang w:bidi="en-US"/>
        </w:rPr>
        <w:t xml:space="preserve"> </w:t>
      </w:r>
      <w:r w:rsidRPr="00EC6BD2">
        <w:rPr>
          <w:color w:val="000000" w:themeColor="text1"/>
          <w:sz w:val="24"/>
          <w:szCs w:val="24"/>
          <w:lang w:bidi="en-US"/>
        </w:rPr>
        <w:t xml:space="preserve">n and </w:t>
      </w:r>
      <w:r w:rsidR="00AF2B9D" w:rsidRPr="00EC6BD2">
        <w:rPr>
          <w:rFonts w:hint="eastAsia"/>
          <w:color w:val="000000" w:themeColor="text1"/>
          <w:sz w:val="24"/>
          <w:szCs w:val="24"/>
          <w:lang w:bidi="en-US"/>
        </w:rPr>
        <w:t>th</w:t>
      </w:r>
      <w:r w:rsidRPr="00EC6BD2">
        <w:rPr>
          <w:color w:val="000000" w:themeColor="text1"/>
          <w:sz w:val="24"/>
          <w:szCs w:val="24"/>
          <w:lang w:bidi="en-US"/>
        </w:rPr>
        <w:t>en</w:t>
      </w:r>
      <w:r w:rsidR="00AF2B9D" w:rsidRPr="00EC6BD2">
        <w:rPr>
          <w:color w:val="000000" w:themeColor="text1"/>
          <w:sz w:val="24"/>
          <w:szCs w:val="24"/>
          <w:lang w:bidi="en-US"/>
        </w:rPr>
        <w:t xml:space="preserve"> </w:t>
      </w:r>
      <w:r w:rsidRPr="00EC6BD2">
        <w:rPr>
          <w:color w:val="000000" w:themeColor="text1"/>
          <w:sz w:val="24"/>
          <w:szCs w:val="24"/>
          <w:lang w:bidi="en-US"/>
        </w:rPr>
        <w:t xml:space="preserve">heated at 50 </w:t>
      </w:r>
      <w:r w:rsidR="009A4F76" w:rsidRPr="00EC6BD2">
        <w:rPr>
          <w:color w:val="000000" w:themeColor="text1"/>
          <w:sz w:val="24"/>
          <w:szCs w:val="24"/>
          <w:lang w:bidi="en-US"/>
        </w:rPr>
        <w:t>°</w:t>
      </w:r>
      <w:r w:rsidRPr="00EC6BD2">
        <w:rPr>
          <w:color w:val="000000" w:themeColor="text1"/>
          <w:sz w:val="24"/>
          <w:szCs w:val="24"/>
          <w:lang w:bidi="en-US"/>
        </w:rPr>
        <w:t xml:space="preserve">C for another 20 min. A gray gel was formed, which was collected and dried in an oven at 100 </w:t>
      </w:r>
      <w:r w:rsidR="009A4F76" w:rsidRPr="00EC6BD2">
        <w:rPr>
          <w:color w:val="000000" w:themeColor="text1"/>
          <w:sz w:val="24"/>
          <w:szCs w:val="24"/>
          <w:lang w:bidi="en-US"/>
        </w:rPr>
        <w:t>°</w:t>
      </w:r>
      <w:r w:rsidRPr="00EC6BD2">
        <w:rPr>
          <w:color w:val="000000" w:themeColor="text1"/>
          <w:sz w:val="24"/>
          <w:szCs w:val="24"/>
          <w:lang w:bidi="en-US"/>
        </w:rPr>
        <w:t xml:space="preserve">C. Finally, the dried gel was calcined at 260 </w:t>
      </w:r>
      <w:r w:rsidR="009A4F76" w:rsidRPr="00EC6BD2">
        <w:rPr>
          <w:color w:val="000000" w:themeColor="text1"/>
          <w:sz w:val="24"/>
          <w:szCs w:val="24"/>
          <w:lang w:bidi="en-US"/>
        </w:rPr>
        <w:t>°</w:t>
      </w:r>
      <w:r w:rsidRPr="00EC6BD2">
        <w:rPr>
          <w:color w:val="000000" w:themeColor="text1"/>
          <w:sz w:val="24"/>
          <w:szCs w:val="24"/>
          <w:lang w:bidi="en-US"/>
        </w:rPr>
        <w:t>C for 2 h to obtain TiO</w:t>
      </w:r>
      <w:r w:rsidRPr="00EC6BD2">
        <w:rPr>
          <w:color w:val="000000" w:themeColor="text1"/>
          <w:sz w:val="24"/>
          <w:szCs w:val="24"/>
          <w:vertAlign w:val="subscript"/>
          <w:lang w:bidi="en-US"/>
        </w:rPr>
        <w:t>2</w:t>
      </w:r>
      <w:r w:rsidRPr="00EC6BD2">
        <w:rPr>
          <w:color w:val="000000" w:themeColor="text1"/>
          <w:sz w:val="24"/>
          <w:szCs w:val="24"/>
          <w:lang w:bidi="en-US"/>
        </w:rPr>
        <w:t xml:space="preserve"> powder.</w:t>
      </w:r>
    </w:p>
    <w:p w14:paraId="0BC2666B" w14:textId="77777777" w:rsidR="006066DD" w:rsidRPr="00EC6BD2" w:rsidRDefault="006066DD" w:rsidP="00E05C39">
      <w:pPr>
        <w:ind w:firstLineChars="0" w:firstLine="0"/>
        <w:rPr>
          <w:color w:val="000000" w:themeColor="text1"/>
          <w:sz w:val="24"/>
          <w:szCs w:val="24"/>
          <w:lang w:bidi="en-US"/>
        </w:rPr>
      </w:pPr>
    </w:p>
    <w:p w14:paraId="41589A24" w14:textId="0F57A082" w:rsidR="006066DD" w:rsidRPr="00EC6BD2" w:rsidRDefault="002E2718" w:rsidP="00E05C39">
      <w:pPr>
        <w:widowControl/>
        <w:spacing w:after="200"/>
        <w:ind w:firstLineChars="0" w:firstLine="0"/>
        <w:jc w:val="center"/>
        <w:rPr>
          <w:rFonts w:eastAsiaTheme="minorEastAsia"/>
          <w:b/>
          <w:color w:val="000000" w:themeColor="text1"/>
          <w:kern w:val="0"/>
          <w:sz w:val="24"/>
          <w:szCs w:val="20"/>
          <w:lang w:bidi="en-US"/>
        </w:rPr>
      </w:pPr>
      <w:r w:rsidRPr="00EC6BD2">
        <w:rPr>
          <w:noProof/>
          <w:color w:val="000000" w:themeColor="text1"/>
        </w:rPr>
        <w:drawing>
          <wp:inline distT="0" distB="0" distL="0" distR="0" wp14:anchorId="4974DB54" wp14:editId="6F553334">
            <wp:extent cx="5159828" cy="1524466"/>
            <wp:effectExtent l="0" t="0" r="3175" b="0"/>
            <wp:docPr id="2015110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910" cy="1529217"/>
                    </a:xfrm>
                    <a:prstGeom prst="rect">
                      <a:avLst/>
                    </a:prstGeom>
                    <a:noFill/>
                    <a:ln>
                      <a:noFill/>
                    </a:ln>
                  </pic:spPr>
                </pic:pic>
              </a:graphicData>
            </a:graphic>
          </wp:inline>
        </w:drawing>
      </w:r>
    </w:p>
    <w:p w14:paraId="61ED3126" w14:textId="77777777" w:rsidR="000D0A17" w:rsidRPr="00EC6BD2" w:rsidRDefault="000D0A17" w:rsidP="00E05C39">
      <w:pPr>
        <w:ind w:firstLineChars="0" w:firstLine="0"/>
        <w:jc w:val="center"/>
        <w:rPr>
          <w:color w:val="000000" w:themeColor="text1"/>
          <w:sz w:val="24"/>
          <w:szCs w:val="24"/>
          <w:lang w:bidi="en-US"/>
        </w:rPr>
      </w:pPr>
      <w:r w:rsidRPr="00EC6BD2">
        <w:rPr>
          <w:color w:val="000000" w:themeColor="text1"/>
          <w:sz w:val="24"/>
          <w:szCs w:val="24"/>
          <w:lang w:bidi="en-US"/>
        </w:rPr>
        <w:t>Scheme 1. Synthesis route of HPG.</w:t>
      </w:r>
    </w:p>
    <w:p w14:paraId="45D1D020" w14:textId="77777777" w:rsidR="006066DD" w:rsidRPr="00EC6BD2" w:rsidRDefault="006066DD" w:rsidP="00E05C39">
      <w:pPr>
        <w:widowControl/>
        <w:spacing w:after="200"/>
        <w:ind w:firstLineChars="0" w:firstLine="0"/>
        <w:rPr>
          <w:rFonts w:eastAsiaTheme="minorEastAsia"/>
          <w:b/>
          <w:color w:val="000000" w:themeColor="text1"/>
          <w:kern w:val="0"/>
          <w:sz w:val="24"/>
          <w:szCs w:val="20"/>
          <w:lang w:bidi="en-US"/>
        </w:rPr>
      </w:pPr>
    </w:p>
    <w:p w14:paraId="3EDD8EBC" w14:textId="6A11A0F4" w:rsidR="000C1F99" w:rsidRPr="00EC6BD2" w:rsidRDefault="007603A8"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1.2.2</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0C1F99" w:rsidRPr="00EC6BD2">
        <w:rPr>
          <w:rFonts w:eastAsiaTheme="minorEastAsia"/>
          <w:b/>
          <w:color w:val="000000" w:themeColor="text1"/>
          <w:kern w:val="0"/>
          <w:sz w:val="24"/>
          <w:szCs w:val="20"/>
          <w:lang w:eastAsia="en-US" w:bidi="en-US"/>
        </w:rPr>
        <w:t>Synthesis of HPG with Different Degrees of Polymerization</w:t>
      </w:r>
    </w:p>
    <w:p w14:paraId="54B9A4D4" w14:textId="47B34DA8" w:rsidR="000C1F99" w:rsidRPr="00EC6BD2" w:rsidRDefault="00AF2B9D" w:rsidP="00E05C39">
      <w:pPr>
        <w:ind w:firstLine="480"/>
        <w:rPr>
          <w:color w:val="000000" w:themeColor="text1"/>
          <w:sz w:val="24"/>
          <w:szCs w:val="24"/>
          <w:lang w:bidi="en-US"/>
        </w:rPr>
      </w:pPr>
      <w:r w:rsidRPr="00EC6BD2">
        <w:rPr>
          <w:color w:val="000000" w:themeColor="text1"/>
          <w:sz w:val="24"/>
          <w:szCs w:val="24"/>
          <w:lang w:bidi="en-US"/>
        </w:rPr>
        <w:t>A solution of 0.2 mL isopentyl alcohol (3.33×10</w:t>
      </w:r>
      <w:r w:rsidRPr="00EC6BD2">
        <w:rPr>
          <w:color w:val="000000" w:themeColor="text1"/>
          <w:sz w:val="24"/>
          <w:szCs w:val="24"/>
          <w:vertAlign w:val="superscript"/>
          <w:lang w:bidi="en-US"/>
        </w:rPr>
        <w:t>-4</w:t>
      </w:r>
      <w:r w:rsidRPr="00EC6BD2">
        <w:rPr>
          <w:color w:val="000000" w:themeColor="text1"/>
          <w:sz w:val="24"/>
          <w:szCs w:val="24"/>
          <w:lang w:bidi="en-US"/>
        </w:rPr>
        <w:t xml:space="preserve"> mol) was mixed with 0.26 mL of </w:t>
      </w:r>
      <w:proofErr w:type="spellStart"/>
      <w:r w:rsidRPr="00EC6BD2">
        <w:rPr>
          <w:color w:val="000000" w:themeColor="text1"/>
          <w:sz w:val="24"/>
          <w:szCs w:val="24"/>
          <w:lang w:bidi="en-US"/>
        </w:rPr>
        <w:t>tintrifluoromethanesulfonate</w:t>
      </w:r>
      <w:proofErr w:type="spellEnd"/>
      <w:r w:rsidRPr="00EC6BD2">
        <w:rPr>
          <w:color w:val="000000" w:themeColor="text1"/>
          <w:sz w:val="24"/>
          <w:szCs w:val="24"/>
          <w:lang w:bidi="en-US"/>
        </w:rPr>
        <w:t xml:space="preserve"> (9.45×10</w:t>
      </w:r>
      <w:r w:rsidRPr="00EC6BD2">
        <w:rPr>
          <w:color w:val="000000" w:themeColor="text1"/>
          <w:sz w:val="24"/>
          <w:szCs w:val="24"/>
          <w:vertAlign w:val="superscript"/>
          <w:lang w:bidi="en-US"/>
        </w:rPr>
        <w:t>-6</w:t>
      </w:r>
      <w:r w:rsidRPr="00EC6BD2">
        <w:rPr>
          <w:color w:val="000000" w:themeColor="text1"/>
          <w:sz w:val="24"/>
          <w:szCs w:val="24"/>
          <w:lang w:bidi="en-US"/>
        </w:rPr>
        <w:t xml:space="preserve"> mol) in THF as the solvent</w:t>
      </w:r>
      <w:r w:rsidR="000C1F99" w:rsidRPr="00EC6BD2">
        <w:rPr>
          <w:color w:val="000000" w:themeColor="text1"/>
          <w:sz w:val="24"/>
          <w:szCs w:val="24"/>
          <w:lang w:bidi="en-US"/>
        </w:rPr>
        <w:t xml:space="preserve">. in a round bottom flask. The round-bottom was placed in a digital thermostatic magnetic stirrer containing a mixture of acetone and dry ice. </w:t>
      </w:r>
      <w:r w:rsidRPr="00EC6BD2">
        <w:rPr>
          <w:rFonts w:hint="eastAsia"/>
          <w:color w:val="000000" w:themeColor="text1"/>
          <w:sz w:val="24"/>
          <w:szCs w:val="24"/>
          <w:lang w:bidi="en-US"/>
        </w:rPr>
        <w:t>The r</w:t>
      </w:r>
      <w:r w:rsidR="000C1F99" w:rsidRPr="00EC6BD2">
        <w:rPr>
          <w:color w:val="000000" w:themeColor="text1"/>
          <w:sz w:val="24"/>
          <w:szCs w:val="24"/>
          <w:lang w:bidi="en-US"/>
        </w:rPr>
        <w:t>eaction was stirred at a constant reaction temperature (-78</w:t>
      </w:r>
      <w:r w:rsidR="009A4F76" w:rsidRPr="00EC6BD2">
        <w:rPr>
          <w:color w:val="000000" w:themeColor="text1"/>
          <w:sz w:val="24"/>
          <w:szCs w:val="24"/>
          <w:lang w:bidi="en-US"/>
        </w:rPr>
        <w:t xml:space="preserve"> </w:t>
      </w:r>
      <w:r w:rsidR="000C1F99" w:rsidRPr="00EC6BD2">
        <w:rPr>
          <w:color w:val="000000" w:themeColor="text1"/>
          <w:sz w:val="24"/>
          <w:szCs w:val="24"/>
          <w:lang w:bidi="en-US"/>
        </w:rPr>
        <w:t>°C) for 30 minutes and then 2.00 g of glycidyl monomer was added dropwise. Upon completion of the reaction, stirring was stopped and the polymer product was precipitated dropwise into hexane.</w:t>
      </w:r>
      <w:r w:rsidR="000C1F99" w:rsidRPr="00EC6BD2">
        <w:rPr>
          <w:color w:val="000000" w:themeColor="text1"/>
          <w:sz w:val="24"/>
          <w:szCs w:val="24"/>
        </w:rPr>
        <w:t xml:space="preserve"> </w:t>
      </w:r>
      <w:r w:rsidR="000C1F99" w:rsidRPr="00EC6BD2">
        <w:rPr>
          <w:color w:val="000000" w:themeColor="text1"/>
          <w:sz w:val="24"/>
          <w:szCs w:val="24"/>
          <w:lang w:bidi="en-US"/>
        </w:rPr>
        <w:t>It was then dried in an oven at 90 °C for 24 h to obtain HPG.</w:t>
      </w:r>
      <w:bookmarkStart w:id="2" w:name="_Hlk193735148"/>
      <w:r w:rsidR="000C1F99" w:rsidRPr="00EC6BD2">
        <w:rPr>
          <w:color w:val="000000" w:themeColor="text1"/>
          <w:sz w:val="24"/>
          <w:szCs w:val="24"/>
          <w:lang w:bidi="en-US"/>
        </w:rPr>
        <w:t xml:space="preserve"> The HPGs prepared from different volumes of isoamyl alcohol solution (0.2 mL, 0.16 mL</w:t>
      </w:r>
      <w:r w:rsidR="00EB20E1" w:rsidRPr="00EC6BD2">
        <w:rPr>
          <w:rFonts w:hint="eastAsia"/>
          <w:color w:val="000000" w:themeColor="text1"/>
          <w:sz w:val="24"/>
          <w:szCs w:val="24"/>
          <w:lang w:bidi="en-US"/>
        </w:rPr>
        <w:t>,</w:t>
      </w:r>
      <w:r w:rsidR="00256643" w:rsidRPr="00EC6BD2">
        <w:rPr>
          <w:color w:val="000000" w:themeColor="text1"/>
          <w:sz w:val="24"/>
          <w:szCs w:val="24"/>
          <w:lang w:bidi="en-US"/>
        </w:rPr>
        <w:t xml:space="preserve"> and</w:t>
      </w:r>
      <w:r w:rsidR="000C1F99" w:rsidRPr="00EC6BD2">
        <w:rPr>
          <w:color w:val="000000" w:themeColor="text1"/>
          <w:sz w:val="24"/>
          <w:szCs w:val="24"/>
          <w:lang w:bidi="en-US"/>
        </w:rPr>
        <w:t xml:space="preserve"> 0.11 mL) were noted as HPG1, HPG2</w:t>
      </w:r>
      <w:r w:rsidRPr="00EC6BD2">
        <w:rPr>
          <w:rFonts w:hint="eastAsia"/>
          <w:color w:val="000000" w:themeColor="text1"/>
          <w:sz w:val="24"/>
          <w:szCs w:val="24"/>
          <w:lang w:bidi="en-US"/>
        </w:rPr>
        <w:t>,</w:t>
      </w:r>
      <w:r w:rsidR="000C1F99" w:rsidRPr="00EC6BD2">
        <w:rPr>
          <w:color w:val="000000" w:themeColor="text1"/>
          <w:sz w:val="24"/>
          <w:szCs w:val="24"/>
          <w:lang w:bidi="en-US"/>
        </w:rPr>
        <w:t xml:space="preserve"> and HPG3.</w:t>
      </w:r>
    </w:p>
    <w:bookmarkEnd w:id="2"/>
    <w:p w14:paraId="70F52D62" w14:textId="7A574691" w:rsidR="000C1F99" w:rsidRPr="00EC6BD2" w:rsidRDefault="00932982"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1.2.3</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0C1F99" w:rsidRPr="00EC6BD2">
        <w:rPr>
          <w:rFonts w:eastAsiaTheme="minorEastAsia"/>
          <w:b/>
          <w:color w:val="000000" w:themeColor="text1"/>
          <w:kern w:val="0"/>
          <w:sz w:val="24"/>
          <w:szCs w:val="20"/>
          <w:lang w:eastAsia="en-US" w:bidi="en-US"/>
        </w:rPr>
        <w:t>Synthesis of HPG with Different Degrees of Branching</w:t>
      </w:r>
    </w:p>
    <w:p w14:paraId="31BF8540" w14:textId="4D2F1975" w:rsidR="001E6A7F" w:rsidRPr="00EC6BD2" w:rsidRDefault="000B0730" w:rsidP="00E05C39">
      <w:pPr>
        <w:ind w:firstLine="480"/>
        <w:rPr>
          <w:color w:val="000000" w:themeColor="text1"/>
          <w:sz w:val="24"/>
          <w:szCs w:val="24"/>
          <w:lang w:bidi="en-US"/>
        </w:rPr>
      </w:pPr>
      <w:bookmarkStart w:id="3" w:name="_Hlk193735161"/>
      <w:r w:rsidRPr="00EC6BD2">
        <w:rPr>
          <w:rFonts w:hint="eastAsia"/>
          <w:color w:val="000000" w:themeColor="text1"/>
          <w:sz w:val="24"/>
          <w:szCs w:val="24"/>
          <w:lang w:bidi="en-US"/>
        </w:rPr>
        <w:lastRenderedPageBreak/>
        <w:t xml:space="preserve">The </w:t>
      </w:r>
      <w:r w:rsidR="000C1F99" w:rsidRPr="00EC6BD2">
        <w:rPr>
          <w:color w:val="000000" w:themeColor="text1"/>
          <w:sz w:val="24"/>
          <w:szCs w:val="24"/>
          <w:lang w:bidi="en-US"/>
        </w:rPr>
        <w:t xml:space="preserve">HPGs </w:t>
      </w:r>
      <w:r w:rsidRPr="00EC6BD2">
        <w:rPr>
          <w:rFonts w:hint="eastAsia"/>
          <w:color w:val="000000" w:themeColor="text1"/>
          <w:sz w:val="24"/>
          <w:szCs w:val="24"/>
          <w:lang w:bidi="en-US"/>
        </w:rPr>
        <w:t xml:space="preserve">were </w:t>
      </w:r>
      <w:r w:rsidR="000C1F99" w:rsidRPr="00EC6BD2">
        <w:rPr>
          <w:color w:val="000000" w:themeColor="text1"/>
          <w:sz w:val="24"/>
          <w:szCs w:val="24"/>
          <w:lang w:bidi="en-US"/>
        </w:rPr>
        <w:t>prepared at different temperatures (acetone and dry ice solution, ice-water mixed solution, and constant temperature oil bath at 40</w:t>
      </w:r>
      <w:r w:rsidR="009F5E5F" w:rsidRPr="00EC6BD2">
        <w:rPr>
          <w:rFonts w:hint="eastAsia"/>
          <w:color w:val="000000" w:themeColor="text1"/>
          <w:sz w:val="24"/>
          <w:szCs w:val="24"/>
          <w:lang w:bidi="en-US"/>
        </w:rPr>
        <w:t xml:space="preserve"> </w:t>
      </w:r>
      <w:r w:rsidR="000C1F99" w:rsidRPr="00EC6BD2">
        <w:rPr>
          <w:color w:val="000000" w:themeColor="text1"/>
          <w:sz w:val="24"/>
          <w:szCs w:val="24"/>
          <w:lang w:bidi="en-US"/>
        </w:rPr>
        <w:t xml:space="preserve">°C) </w:t>
      </w:r>
      <w:r w:rsidRPr="00EC6BD2">
        <w:rPr>
          <w:rFonts w:hint="eastAsia"/>
          <w:color w:val="000000" w:themeColor="text1"/>
          <w:sz w:val="24"/>
          <w:szCs w:val="24"/>
          <w:lang w:bidi="en-US"/>
        </w:rPr>
        <w:t xml:space="preserve">and </w:t>
      </w:r>
      <w:r w:rsidR="000C1F99" w:rsidRPr="00EC6BD2">
        <w:rPr>
          <w:color w:val="000000" w:themeColor="text1"/>
          <w:sz w:val="24"/>
          <w:szCs w:val="24"/>
          <w:lang w:bidi="en-US"/>
        </w:rPr>
        <w:t>were recorded as HPG1, HPG4 and HPG5</w:t>
      </w:r>
      <w:bookmarkEnd w:id="3"/>
      <w:r w:rsidR="000C1F99" w:rsidRPr="00EC6BD2">
        <w:rPr>
          <w:color w:val="000000" w:themeColor="text1"/>
          <w:sz w:val="24"/>
          <w:szCs w:val="24"/>
          <w:lang w:bidi="en-US"/>
        </w:rPr>
        <w:t>.</w:t>
      </w:r>
    </w:p>
    <w:p w14:paraId="1BBC5989" w14:textId="46AA2133" w:rsidR="000D0A17" w:rsidRPr="00EC6BD2" w:rsidRDefault="000A1C84" w:rsidP="00E05C39">
      <w:pPr>
        <w:ind w:firstLineChars="0" w:firstLine="0"/>
        <w:rPr>
          <w:color w:val="000000" w:themeColor="text1"/>
          <w:sz w:val="24"/>
          <w:szCs w:val="24"/>
          <w:lang w:bidi="en-US"/>
        </w:rPr>
      </w:pPr>
      <w:r w:rsidRPr="00EC6BD2">
        <w:rPr>
          <w:noProof/>
          <w:color w:val="000000" w:themeColor="text1"/>
        </w:rPr>
        <w:drawing>
          <wp:inline distT="0" distB="0" distL="0" distR="0" wp14:anchorId="0B661440" wp14:editId="513D3CE0">
            <wp:extent cx="5274310" cy="2966085"/>
            <wp:effectExtent l="0" t="0" r="2540" b="5715"/>
            <wp:docPr id="767528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14:paraId="5C66C6EE" w14:textId="77777777" w:rsidR="000D0A17" w:rsidRPr="00EC6BD2" w:rsidRDefault="000D0A17" w:rsidP="00E05C39">
      <w:pPr>
        <w:ind w:firstLineChars="0" w:firstLine="0"/>
        <w:jc w:val="center"/>
        <w:rPr>
          <w:color w:val="000000" w:themeColor="text1"/>
          <w:sz w:val="24"/>
          <w:szCs w:val="32"/>
          <w:lang w:bidi="en-US"/>
        </w:rPr>
      </w:pPr>
      <w:r w:rsidRPr="00EC6BD2">
        <w:rPr>
          <w:color w:val="000000" w:themeColor="text1"/>
          <w:sz w:val="24"/>
          <w:szCs w:val="32"/>
          <w:lang w:bidi="en-US"/>
        </w:rPr>
        <w:t>Scheme 2. The chemical structures of hemin and EY.</w:t>
      </w:r>
    </w:p>
    <w:p w14:paraId="1A5091D9" w14:textId="77777777" w:rsidR="006066DD" w:rsidRPr="00EC6BD2" w:rsidRDefault="006066DD" w:rsidP="00E05C39">
      <w:pPr>
        <w:ind w:firstLineChars="0" w:firstLine="0"/>
        <w:rPr>
          <w:color w:val="000000" w:themeColor="text1"/>
          <w:sz w:val="24"/>
          <w:szCs w:val="24"/>
          <w:lang w:bidi="en-US"/>
        </w:rPr>
      </w:pPr>
    </w:p>
    <w:p w14:paraId="2A2CE1E4" w14:textId="720820E7" w:rsidR="000C1F99" w:rsidRPr="00EC6BD2" w:rsidRDefault="00932982"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1.2.</w:t>
      </w:r>
      <w:r w:rsidR="00274113" w:rsidRPr="00EC6BD2">
        <w:rPr>
          <w:rFonts w:eastAsiaTheme="minorEastAsia" w:hint="eastAsia"/>
          <w:b/>
          <w:color w:val="000000" w:themeColor="text1"/>
          <w:kern w:val="0"/>
          <w:sz w:val="24"/>
          <w:szCs w:val="20"/>
          <w:lang w:bidi="en-US"/>
        </w:rPr>
        <w:t>4</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0C1F99" w:rsidRPr="00EC6BD2">
        <w:rPr>
          <w:rFonts w:eastAsiaTheme="minorEastAsia"/>
          <w:b/>
          <w:color w:val="000000" w:themeColor="text1"/>
          <w:kern w:val="0"/>
          <w:sz w:val="24"/>
          <w:szCs w:val="20"/>
          <w:lang w:eastAsia="en-US" w:bidi="en-US"/>
        </w:rPr>
        <w:t xml:space="preserve">Synthesis of </w:t>
      </w:r>
      <w:r w:rsidR="00274113" w:rsidRPr="00EC6BD2">
        <w:rPr>
          <w:rFonts w:eastAsiaTheme="minorEastAsia"/>
          <w:b/>
          <w:color w:val="000000" w:themeColor="text1"/>
          <w:kern w:val="0"/>
          <w:sz w:val="24"/>
          <w:szCs w:val="20"/>
          <w:lang w:eastAsia="en-US" w:bidi="en-US"/>
        </w:rPr>
        <w:t xml:space="preserve">HPG-hemin </w:t>
      </w:r>
      <w:r w:rsidR="00274113" w:rsidRPr="00EC6BD2">
        <w:rPr>
          <w:rFonts w:eastAsiaTheme="minorEastAsia" w:hint="eastAsia"/>
          <w:b/>
          <w:color w:val="000000" w:themeColor="text1"/>
          <w:kern w:val="0"/>
          <w:sz w:val="24"/>
          <w:szCs w:val="20"/>
          <w:lang w:bidi="en-US"/>
        </w:rPr>
        <w:t xml:space="preserve">and </w:t>
      </w:r>
      <w:r w:rsidR="000C1F99" w:rsidRPr="00EC6BD2">
        <w:rPr>
          <w:rFonts w:eastAsiaTheme="minorEastAsia"/>
          <w:b/>
          <w:color w:val="000000" w:themeColor="text1"/>
          <w:kern w:val="0"/>
          <w:sz w:val="24"/>
          <w:szCs w:val="20"/>
          <w:lang w:eastAsia="en-US" w:bidi="en-US"/>
        </w:rPr>
        <w:t>HPG-EY</w:t>
      </w:r>
    </w:p>
    <w:p w14:paraId="5D712137" w14:textId="14BD1C93" w:rsidR="00274113" w:rsidRPr="00EC6BD2" w:rsidRDefault="00274113" w:rsidP="00E05C39">
      <w:pPr>
        <w:ind w:firstLine="480"/>
        <w:rPr>
          <w:color w:val="000000" w:themeColor="text1"/>
          <w:sz w:val="24"/>
          <w:szCs w:val="32"/>
          <w:lang w:bidi="en-US"/>
        </w:rPr>
      </w:pPr>
      <w:r w:rsidRPr="00EC6BD2">
        <w:rPr>
          <w:color w:val="000000" w:themeColor="text1"/>
          <w:sz w:val="24"/>
          <w:szCs w:val="32"/>
          <w:lang w:bidi="en-US"/>
        </w:rPr>
        <w:t>The synthesis of HPG-hemin and HPG-EY followed a similar procedure. For HPG-hemin, 1 mg of hemin was dissolved in 2.5 mL DMF, and DCC and DMAP were added. For HPG-EY, 1 mg of EY was dissolved in 2.5 mL DMF, and phosphoric acid, DCC, and DMAP were added</w:t>
      </w:r>
      <w:r w:rsidR="008C3509" w:rsidRPr="00EC6BD2">
        <w:rPr>
          <w:rFonts w:hint="eastAsia"/>
          <w:color w:val="000000" w:themeColor="text1"/>
          <w:sz w:val="24"/>
          <w:szCs w:val="32"/>
          <w:lang w:bidi="en-US"/>
        </w:rPr>
        <w:t>.</w:t>
      </w:r>
      <w:r w:rsidR="008C3509" w:rsidRPr="00EC6BD2">
        <w:rPr>
          <w:color w:val="000000" w:themeColor="text1"/>
        </w:rPr>
        <w:t xml:space="preserve"> </w:t>
      </w:r>
      <w:r w:rsidR="008C3509" w:rsidRPr="00EC6BD2">
        <w:rPr>
          <w:color w:val="000000" w:themeColor="text1"/>
          <w:sz w:val="24"/>
          <w:szCs w:val="32"/>
          <w:lang w:bidi="en-US"/>
        </w:rPr>
        <w:t xml:space="preserve">In both cases, the mixtures were stirred under </w:t>
      </w:r>
      <w:r w:rsidR="008C3509" w:rsidRPr="00EC6BD2">
        <w:rPr>
          <w:rFonts w:hint="eastAsia"/>
          <w:color w:val="000000" w:themeColor="text1"/>
          <w:sz w:val="24"/>
          <w:szCs w:val="32"/>
          <w:lang w:bidi="en-US"/>
        </w:rPr>
        <w:t>N</w:t>
      </w:r>
      <w:r w:rsidR="008C3509" w:rsidRPr="00EC6BD2">
        <w:rPr>
          <w:rFonts w:hint="eastAsia"/>
          <w:color w:val="000000" w:themeColor="text1"/>
          <w:sz w:val="24"/>
          <w:szCs w:val="32"/>
          <w:vertAlign w:val="subscript"/>
          <w:lang w:bidi="en-US"/>
        </w:rPr>
        <w:t>2</w:t>
      </w:r>
      <w:r w:rsidR="008C3509" w:rsidRPr="00EC6BD2">
        <w:rPr>
          <w:color w:val="000000" w:themeColor="text1"/>
          <w:sz w:val="24"/>
          <w:szCs w:val="32"/>
          <w:lang w:bidi="en-US"/>
        </w:rPr>
        <w:t xml:space="preserve"> at 0 °C for 30 min. Subsequently, 0.5 g of the corresponding HPG (e.g., HPG1 for HPG1-hemin or HPG1-EY) was dissolved in 2.5 mL DMF and added dropwise to the mixed solution. The reactions were stirred for 2 days. The products were first dissolved in methanol and then precipitated with acetone. Finally, the modified polymers were collected and dried under vacuum at 40 °C for 48 hours, yielding HPG1-hemin </w:t>
      </w:r>
      <w:r w:rsidR="008C3509" w:rsidRPr="00EC6BD2">
        <w:rPr>
          <w:rFonts w:hint="eastAsia"/>
          <w:color w:val="000000" w:themeColor="text1"/>
          <w:sz w:val="24"/>
          <w:szCs w:val="32"/>
          <w:lang w:bidi="en-US"/>
        </w:rPr>
        <w:t xml:space="preserve">and </w:t>
      </w:r>
      <w:r w:rsidR="008C3509" w:rsidRPr="00EC6BD2">
        <w:rPr>
          <w:color w:val="000000" w:themeColor="text1"/>
          <w:sz w:val="24"/>
          <w:szCs w:val="32"/>
          <w:lang w:bidi="en-US"/>
        </w:rPr>
        <w:t>HPG1-EY, respectively.</w:t>
      </w:r>
    </w:p>
    <w:p w14:paraId="14158FD5" w14:textId="740F85CD" w:rsidR="000C1F99" w:rsidRPr="00EC6BD2" w:rsidRDefault="00932982"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1.2.</w:t>
      </w:r>
      <w:r w:rsidR="00274113" w:rsidRPr="00EC6BD2">
        <w:rPr>
          <w:rFonts w:eastAsiaTheme="minorEastAsia" w:hint="eastAsia"/>
          <w:b/>
          <w:color w:val="000000" w:themeColor="text1"/>
          <w:kern w:val="0"/>
          <w:sz w:val="24"/>
          <w:szCs w:val="20"/>
          <w:lang w:bidi="en-US"/>
        </w:rPr>
        <w:t>5</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0C1F99" w:rsidRPr="00EC6BD2">
        <w:rPr>
          <w:rFonts w:eastAsiaTheme="minorEastAsia"/>
          <w:b/>
          <w:color w:val="000000" w:themeColor="text1"/>
          <w:kern w:val="0"/>
          <w:sz w:val="24"/>
          <w:szCs w:val="20"/>
          <w:lang w:eastAsia="en-US" w:bidi="en-US"/>
        </w:rPr>
        <w:t>Synthesis of HPG-hemin/TiO</w:t>
      </w:r>
      <w:r w:rsidR="000C1F99" w:rsidRPr="00EC6BD2">
        <w:rPr>
          <w:rFonts w:eastAsiaTheme="minorEastAsia"/>
          <w:b/>
          <w:color w:val="000000" w:themeColor="text1"/>
          <w:kern w:val="0"/>
          <w:sz w:val="24"/>
          <w:szCs w:val="20"/>
          <w:vertAlign w:val="subscript"/>
          <w:lang w:eastAsia="en-US" w:bidi="en-US"/>
        </w:rPr>
        <w:t>2</w:t>
      </w:r>
    </w:p>
    <w:p w14:paraId="1A3B8C03" w14:textId="3842DB72" w:rsidR="000C1F99" w:rsidRPr="00EC6BD2" w:rsidRDefault="000C1F99" w:rsidP="00E05C39">
      <w:pPr>
        <w:ind w:firstLine="480"/>
        <w:rPr>
          <w:color w:val="000000" w:themeColor="text1"/>
          <w:sz w:val="24"/>
          <w:szCs w:val="24"/>
          <w:lang w:bidi="en-US"/>
        </w:rPr>
      </w:pPr>
      <w:r w:rsidRPr="00EC6BD2">
        <w:rPr>
          <w:color w:val="000000" w:themeColor="text1"/>
          <w:sz w:val="24"/>
          <w:szCs w:val="24"/>
          <w:lang w:bidi="en-US"/>
        </w:rPr>
        <w:t>A certain mass fraction of HPG1-hemin was mixed with TiO</w:t>
      </w:r>
      <w:r w:rsidRPr="00EC6BD2">
        <w:rPr>
          <w:color w:val="000000" w:themeColor="text1"/>
          <w:sz w:val="24"/>
          <w:szCs w:val="24"/>
          <w:vertAlign w:val="subscript"/>
          <w:lang w:bidi="en-US"/>
        </w:rPr>
        <w:t>2</w:t>
      </w:r>
      <w:r w:rsidRPr="00EC6BD2">
        <w:rPr>
          <w:color w:val="000000" w:themeColor="text1"/>
          <w:sz w:val="24"/>
          <w:szCs w:val="24"/>
          <w:lang w:bidi="en-US"/>
        </w:rPr>
        <w:t xml:space="preserve"> precursor solution. It was dispersed at room temperature for 30 min and compounded by the sol-gel method. </w:t>
      </w:r>
      <w:r w:rsidRPr="00EC6BD2">
        <w:rPr>
          <w:color w:val="000000" w:themeColor="text1"/>
          <w:sz w:val="24"/>
          <w:szCs w:val="24"/>
          <w:lang w:bidi="en-US"/>
        </w:rPr>
        <w:lastRenderedPageBreak/>
        <w:t xml:space="preserve">The mixture was added dropwise to an ethanol solution containing butyl titanate and glacial acetic acid to form a homogeneous sol gel. Subsequently, the sol was hydrolyzed at 45 °C for 24 h and then dried at 105 °C to form a gel. Finally, the gel was heat-treated at 260°C for 2.5 hours. The final composite photocatalyst obtained was noted as </w:t>
      </w:r>
      <w:bookmarkStart w:id="4" w:name="_Hlk193735246"/>
      <w:r w:rsidRPr="00EC6BD2">
        <w:rPr>
          <w:color w:val="000000" w:themeColor="text1"/>
          <w:sz w:val="24"/>
          <w:szCs w:val="24"/>
          <w:lang w:bidi="en-US"/>
        </w:rPr>
        <w:t>HPG1-hemin/TiO</w:t>
      </w:r>
      <w:r w:rsidRPr="00EC6BD2">
        <w:rPr>
          <w:color w:val="000000" w:themeColor="text1"/>
          <w:sz w:val="24"/>
          <w:szCs w:val="24"/>
          <w:vertAlign w:val="subscript"/>
          <w:lang w:bidi="en-US"/>
        </w:rPr>
        <w:t>2</w:t>
      </w:r>
      <w:bookmarkEnd w:id="4"/>
      <w:r w:rsidRPr="00EC6BD2">
        <w:rPr>
          <w:color w:val="000000" w:themeColor="text1"/>
          <w:sz w:val="24"/>
          <w:szCs w:val="24"/>
          <w:lang w:bidi="en-US"/>
        </w:rPr>
        <w:t>.</w:t>
      </w:r>
      <w:r w:rsidRPr="00EC6BD2">
        <w:rPr>
          <w:color w:val="000000" w:themeColor="text1"/>
          <w:sz w:val="24"/>
          <w:szCs w:val="24"/>
        </w:rPr>
        <w:t xml:space="preserve"> </w:t>
      </w:r>
      <w:r w:rsidR="00B87FCC" w:rsidRPr="00EC6BD2">
        <w:rPr>
          <w:color w:val="000000" w:themeColor="text1"/>
          <w:sz w:val="24"/>
          <w:szCs w:val="24"/>
        </w:rPr>
        <w:t>The mass fractions of HPG1-hemin/TiO</w:t>
      </w:r>
      <w:r w:rsidR="00B87FCC" w:rsidRPr="00EC6BD2">
        <w:rPr>
          <w:color w:val="000000" w:themeColor="text1"/>
          <w:sz w:val="24"/>
          <w:szCs w:val="24"/>
          <w:vertAlign w:val="subscript"/>
        </w:rPr>
        <w:t>2</w:t>
      </w:r>
      <w:r w:rsidR="00B87FCC" w:rsidRPr="00EC6BD2">
        <w:rPr>
          <w:color w:val="000000" w:themeColor="text1"/>
          <w:sz w:val="24"/>
          <w:szCs w:val="24"/>
        </w:rPr>
        <w:t xml:space="preserve"> were varied as 0.1%, 0.5%, 1%, 2%, and 3%</w:t>
      </w:r>
      <w:r w:rsidRPr="00EC6BD2">
        <w:rPr>
          <w:color w:val="000000" w:themeColor="text1"/>
          <w:sz w:val="24"/>
          <w:szCs w:val="24"/>
          <w:lang w:bidi="en-US"/>
        </w:rPr>
        <w:t xml:space="preserve">. </w:t>
      </w:r>
    </w:p>
    <w:p w14:paraId="79771A51" w14:textId="44B3C675" w:rsidR="000C1F99" w:rsidRPr="00EC6BD2" w:rsidRDefault="00932982"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1.2.</w:t>
      </w:r>
      <w:r w:rsidR="00274113" w:rsidRPr="00EC6BD2">
        <w:rPr>
          <w:rFonts w:eastAsiaTheme="minorEastAsia" w:hint="eastAsia"/>
          <w:b/>
          <w:color w:val="000000" w:themeColor="text1"/>
          <w:kern w:val="0"/>
          <w:sz w:val="24"/>
          <w:szCs w:val="20"/>
          <w:lang w:bidi="en-US"/>
        </w:rPr>
        <w:t>6</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0C1F99" w:rsidRPr="00EC6BD2">
        <w:rPr>
          <w:rFonts w:eastAsiaTheme="minorEastAsia"/>
          <w:b/>
          <w:color w:val="000000" w:themeColor="text1"/>
          <w:kern w:val="0"/>
          <w:sz w:val="24"/>
          <w:szCs w:val="20"/>
          <w:lang w:eastAsia="en-US" w:bidi="en-US"/>
        </w:rPr>
        <w:t>Synthesis of HPG-EY/TiO</w:t>
      </w:r>
      <w:r w:rsidR="000C1F99" w:rsidRPr="00EC6BD2">
        <w:rPr>
          <w:rFonts w:eastAsiaTheme="minorEastAsia"/>
          <w:b/>
          <w:color w:val="000000" w:themeColor="text1"/>
          <w:kern w:val="0"/>
          <w:sz w:val="24"/>
          <w:szCs w:val="20"/>
          <w:vertAlign w:val="subscript"/>
          <w:lang w:eastAsia="en-US" w:bidi="en-US"/>
        </w:rPr>
        <w:t>2</w:t>
      </w:r>
    </w:p>
    <w:p w14:paraId="0E3D17D8" w14:textId="6C85F8C4" w:rsidR="00EB75A5" w:rsidRPr="00EC6BD2" w:rsidRDefault="000C1F99" w:rsidP="00E05C39">
      <w:pPr>
        <w:ind w:firstLine="480"/>
        <w:rPr>
          <w:color w:val="000000" w:themeColor="text1"/>
          <w:sz w:val="24"/>
          <w:szCs w:val="24"/>
          <w:lang w:bidi="en-US"/>
        </w:rPr>
      </w:pPr>
      <w:r w:rsidRPr="00EC6BD2">
        <w:rPr>
          <w:color w:val="000000" w:themeColor="text1"/>
          <w:sz w:val="24"/>
          <w:szCs w:val="24"/>
          <w:lang w:bidi="en-US"/>
        </w:rPr>
        <w:t>The preparation of HPG-EY/TiO</w:t>
      </w:r>
      <w:r w:rsidRPr="00EC6BD2">
        <w:rPr>
          <w:color w:val="000000" w:themeColor="text1"/>
          <w:sz w:val="24"/>
          <w:szCs w:val="24"/>
          <w:vertAlign w:val="subscript"/>
          <w:lang w:bidi="en-US"/>
        </w:rPr>
        <w:t>2</w:t>
      </w:r>
      <w:r w:rsidRPr="00EC6BD2">
        <w:rPr>
          <w:color w:val="000000" w:themeColor="text1"/>
          <w:sz w:val="24"/>
          <w:szCs w:val="24"/>
          <w:lang w:bidi="en-US"/>
        </w:rPr>
        <w:t xml:space="preserve"> was </w:t>
      </w:r>
      <w:r w:rsidR="000B0730" w:rsidRPr="00EC6BD2">
        <w:rPr>
          <w:color w:val="000000" w:themeColor="text1"/>
          <w:sz w:val="24"/>
          <w:szCs w:val="24"/>
          <w:lang w:bidi="en-US"/>
        </w:rPr>
        <w:t>carried out</w:t>
      </w:r>
      <w:r w:rsidR="000B0730" w:rsidRPr="00EC6BD2">
        <w:rPr>
          <w:rFonts w:hint="eastAsia"/>
          <w:color w:val="000000" w:themeColor="text1"/>
          <w:sz w:val="24"/>
          <w:szCs w:val="24"/>
          <w:lang w:bidi="en-US"/>
        </w:rPr>
        <w:t xml:space="preserve"> </w:t>
      </w:r>
      <w:r w:rsidRPr="00EC6BD2">
        <w:rPr>
          <w:color w:val="000000" w:themeColor="text1"/>
          <w:sz w:val="24"/>
          <w:szCs w:val="24"/>
          <w:lang w:bidi="en-US"/>
        </w:rPr>
        <w:t>basically the same as that of HPG-hemin/TiO</w:t>
      </w:r>
      <w:r w:rsidRPr="00EC6BD2">
        <w:rPr>
          <w:color w:val="000000" w:themeColor="text1"/>
          <w:sz w:val="24"/>
          <w:szCs w:val="24"/>
          <w:vertAlign w:val="subscript"/>
          <w:lang w:bidi="en-US"/>
        </w:rPr>
        <w:t>2</w:t>
      </w:r>
      <w:r w:rsidRPr="00EC6BD2">
        <w:rPr>
          <w:color w:val="000000" w:themeColor="text1"/>
          <w:sz w:val="24"/>
          <w:szCs w:val="24"/>
          <w:lang w:bidi="en-US"/>
        </w:rPr>
        <w:t xml:space="preserve">. The composite powders obtained by replacing HPG1-hemin with HPG1-EY was denoted as </w:t>
      </w:r>
      <w:bookmarkStart w:id="5" w:name="_Hlk193735281"/>
      <w:r w:rsidRPr="00EC6BD2">
        <w:rPr>
          <w:color w:val="000000" w:themeColor="text1"/>
          <w:sz w:val="24"/>
          <w:szCs w:val="24"/>
          <w:lang w:bidi="en-US"/>
        </w:rPr>
        <w:t>HPG1-EY/TiO</w:t>
      </w:r>
      <w:r w:rsidRPr="00EC6BD2">
        <w:rPr>
          <w:color w:val="000000" w:themeColor="text1"/>
          <w:sz w:val="24"/>
          <w:szCs w:val="24"/>
          <w:vertAlign w:val="subscript"/>
          <w:lang w:bidi="en-US"/>
        </w:rPr>
        <w:t>2</w:t>
      </w:r>
      <w:bookmarkEnd w:id="5"/>
      <w:r w:rsidRPr="00EC6BD2">
        <w:rPr>
          <w:color w:val="000000" w:themeColor="text1"/>
          <w:sz w:val="24"/>
          <w:szCs w:val="24"/>
          <w:lang w:bidi="en-US"/>
        </w:rPr>
        <w:t xml:space="preserve">. </w:t>
      </w:r>
      <w:r w:rsidR="00B87FCC" w:rsidRPr="00EC6BD2">
        <w:rPr>
          <w:color w:val="000000" w:themeColor="text1"/>
          <w:sz w:val="24"/>
          <w:szCs w:val="24"/>
          <w:lang w:bidi="en-US"/>
        </w:rPr>
        <w:t>The mass fractions of HPG1-</w:t>
      </w:r>
      <w:r w:rsidR="00B87FCC" w:rsidRPr="00EC6BD2">
        <w:rPr>
          <w:rFonts w:hint="eastAsia"/>
          <w:color w:val="000000" w:themeColor="text1"/>
          <w:sz w:val="24"/>
          <w:szCs w:val="24"/>
          <w:lang w:bidi="en-US"/>
        </w:rPr>
        <w:t>EY</w:t>
      </w:r>
      <w:r w:rsidR="00B87FCC" w:rsidRPr="00EC6BD2">
        <w:rPr>
          <w:color w:val="000000" w:themeColor="text1"/>
          <w:sz w:val="24"/>
          <w:szCs w:val="24"/>
          <w:lang w:bidi="en-US"/>
        </w:rPr>
        <w:t>/TiO</w:t>
      </w:r>
      <w:r w:rsidR="00B87FCC" w:rsidRPr="00EC6BD2">
        <w:rPr>
          <w:color w:val="000000" w:themeColor="text1"/>
          <w:sz w:val="24"/>
          <w:szCs w:val="24"/>
          <w:vertAlign w:val="subscript"/>
          <w:lang w:bidi="en-US"/>
        </w:rPr>
        <w:t>2</w:t>
      </w:r>
      <w:r w:rsidR="00B87FCC" w:rsidRPr="00EC6BD2">
        <w:rPr>
          <w:color w:val="000000" w:themeColor="text1"/>
          <w:sz w:val="24"/>
          <w:szCs w:val="24"/>
          <w:lang w:bidi="en-US"/>
        </w:rPr>
        <w:t xml:space="preserve"> were varied as 0.1%, 0.5%, 1%, 2%, and 3%</w:t>
      </w:r>
      <w:r w:rsidR="00B87FCC" w:rsidRPr="00EC6BD2">
        <w:rPr>
          <w:rFonts w:hint="eastAsia"/>
          <w:color w:val="000000" w:themeColor="text1"/>
          <w:sz w:val="24"/>
          <w:szCs w:val="24"/>
          <w:lang w:bidi="en-US"/>
        </w:rPr>
        <w:t>.</w:t>
      </w:r>
    </w:p>
    <w:p w14:paraId="234A5C5B" w14:textId="18B751CF" w:rsidR="00A02465" w:rsidRPr="00EC6BD2" w:rsidRDefault="00286F36" w:rsidP="00E05C39">
      <w:pPr>
        <w:widowControl/>
        <w:spacing w:after="200"/>
        <w:ind w:firstLineChars="0" w:firstLine="0"/>
        <w:rPr>
          <w:rFonts w:eastAsiaTheme="minorEastAsia"/>
          <w:b/>
          <w:bCs w:val="0"/>
          <w:color w:val="000000" w:themeColor="text1"/>
          <w:kern w:val="0"/>
          <w:sz w:val="28"/>
          <w:szCs w:val="28"/>
          <w:lang w:eastAsia="en-US" w:bidi="en-US"/>
        </w:rPr>
      </w:pPr>
      <w:r w:rsidRPr="00EC6BD2">
        <w:rPr>
          <w:rFonts w:eastAsiaTheme="minorEastAsia"/>
          <w:b/>
          <w:bCs w:val="0"/>
          <w:color w:val="000000" w:themeColor="text1"/>
          <w:kern w:val="0"/>
          <w:sz w:val="28"/>
          <w:szCs w:val="28"/>
          <w:lang w:eastAsia="en-US" w:bidi="en-US"/>
        </w:rPr>
        <w:t>1.3</w:t>
      </w:r>
      <w:r w:rsidR="006066DD" w:rsidRPr="00EC6BD2">
        <w:rPr>
          <w:rFonts w:eastAsiaTheme="minorEastAsia"/>
          <w:b/>
          <w:bCs w:val="0"/>
          <w:color w:val="000000" w:themeColor="text1"/>
          <w:kern w:val="0"/>
          <w:sz w:val="28"/>
          <w:szCs w:val="28"/>
          <w:lang w:bidi="en-US"/>
        </w:rPr>
        <w:t>.</w:t>
      </w:r>
      <w:r w:rsidRPr="00EC6BD2">
        <w:rPr>
          <w:rFonts w:eastAsiaTheme="minorEastAsia"/>
          <w:b/>
          <w:bCs w:val="0"/>
          <w:color w:val="000000" w:themeColor="text1"/>
          <w:kern w:val="0"/>
          <w:sz w:val="28"/>
          <w:szCs w:val="28"/>
          <w:lang w:eastAsia="en-US" w:bidi="en-US"/>
        </w:rPr>
        <w:t xml:space="preserve"> </w:t>
      </w:r>
      <w:r w:rsidR="00271DA1" w:rsidRPr="00EC6BD2">
        <w:rPr>
          <w:rFonts w:eastAsiaTheme="minorEastAsia"/>
          <w:b/>
          <w:bCs w:val="0"/>
          <w:color w:val="000000" w:themeColor="text1"/>
          <w:kern w:val="0"/>
          <w:sz w:val="28"/>
          <w:szCs w:val="28"/>
          <w:lang w:eastAsia="en-US" w:bidi="en-US"/>
        </w:rPr>
        <w:t>Photocatalytic Performance Testing</w:t>
      </w:r>
    </w:p>
    <w:p w14:paraId="2BCD8911" w14:textId="53EAC662" w:rsidR="00CA20B4" w:rsidRPr="00EC6BD2" w:rsidRDefault="00CA20B4" w:rsidP="00E05C39">
      <w:pPr>
        <w:ind w:firstLine="480"/>
        <w:rPr>
          <w:color w:val="000000" w:themeColor="text1"/>
          <w:sz w:val="24"/>
          <w:szCs w:val="24"/>
        </w:rPr>
      </w:pPr>
      <w:r w:rsidRPr="00EC6BD2">
        <w:rPr>
          <w:color w:val="000000" w:themeColor="text1"/>
          <w:sz w:val="24"/>
          <w:szCs w:val="24"/>
        </w:rPr>
        <w:t>The photocatalytic degradation efficiency of the prepared samples was evaluated using MB as a model pollutant. In each test, 60 mL of MB solution and 200 mg of photocatalyst were added to a 100 mL beaker. The mixture was stirred in the dark to establish adsorption equilibrium before exposure to light. During irradiation, 3-4 mL of the suspension was withdrawn at regular intervals and centrifuged, and 1 mL of the supernatant was analyzed to determine the MB concentration. The degradation efficiency under both UV and visible light was tested using the same procedure</w:t>
      </w:r>
      <w:r w:rsidR="005A3F28" w:rsidRPr="005A3F28">
        <w:rPr>
          <w:color w:val="EE0000"/>
          <w:sz w:val="24"/>
          <w:szCs w:val="24"/>
        </w:rPr>
        <w:fldChar w:fldCharType="begin"/>
      </w:r>
      <w:r w:rsidR="005A3F28" w:rsidRPr="005A3F28">
        <w:rPr>
          <w:color w:val="EE0000"/>
          <w:sz w:val="24"/>
          <w:szCs w:val="24"/>
        </w:rPr>
        <w:instrText xml:space="preserve"> ADDIN ZOTERO_ITEM CSL_CITATION {"citationID":"S0GnpkYY","properties":{"formattedCitation":"[1]","plainCitation":"[1]","noteIndex":0},"citationItems":[{"id":377,"uris":["http://zotero.org/users/13866862/items/9XIACQ4X"],"itemData":{"id":377,"type":"article-journal","abstract":"With the rapid progression of industrialization, water pollution has emerged as an increasingly critical issue, especially due to the release of organic dyes such as methylene blue (MB), which poses serious threats to both the environment and human health. Developing efficient photocatalysts to effectively degrade these pollutants is therefore of paramount importance. In this work, titanium dioxide (TiO2) was modified with the photosensitizer hemin and the hydroxyl-rich polymer polydopamine (PDA) to enhance its photocatalytic degradation performance. Hemin and PDA function as photosensitizers, extending the light absorption of TiO2 into the visible spectrum, reducing its bandgap energy, and effectively promoting separation of photogenerated electron–hole pairs through conjugated structures. Additionally, the strong adhesion of PDA enabled the rapid transfer and effective utilization of photogenerated electrons, while its abundant phenolic hydroxyls increased MB adsorption on the photocatalyst’s surface. Experimental results demonstrated a significant enhancement in photocatalytic activity, with the 1%PDA/3%hemin/TiO2 composite achieving degradation rates of 91.79% under UV light and 71.53% under visible light within 120 min, representing 2.22- and 2.05-fold increases compared to unmodified TiO2, respectively. This research presents an effective modification approach and provides important guidance for designing high-performance TiO2-based photocatalysts aimed at environmental remediation.","container-title":"Polymers","DOI":"10.3390/polym17030311","ISSN":"2073-4360","issue":"3","journalAbbreviation":"Polymers","language":"en","license":"https://creativecommons.org/licenses/by/4.0/","page":"311","source":"DOI.org (Crossref)","title":"Fabrication of Polydopamine/hemin/TiO2 Composites with Enhanced Visible Light Absorption for Efficient Photocatalytic Degradation of Methylene Blue","volume":"17","author":[{"family":"Zhu","given":"Zhuandong"},{"family":"Zhou","given":"Shengrong"},{"family":"Tian","given":"Debin"},{"family":"Li","given":"Guang-Zhao"},{"family":"Chen","given":"Gang"},{"family":"Fang","given":"Dong"},{"family":"Cao","given":"Jiaxuan"},{"family":"Wang","given":"Fumei"},{"family":"Wang","given":"Wenyan"},{"family":"He","given":"Xuewei"},{"family":"Zhang","given":"Wei"}],"issued":{"date-parts":[["2025",1,24]]}}}],"schema":"https://github.com/citation-style-language/schema/raw/master/csl-citation.json"} </w:instrText>
      </w:r>
      <w:r w:rsidR="005A3F28" w:rsidRPr="005A3F28">
        <w:rPr>
          <w:color w:val="EE0000"/>
          <w:sz w:val="24"/>
          <w:szCs w:val="24"/>
        </w:rPr>
        <w:fldChar w:fldCharType="separate"/>
      </w:r>
      <w:r w:rsidR="005A3F28" w:rsidRPr="005A3F28">
        <w:rPr>
          <w:color w:val="EE0000"/>
          <w:sz w:val="24"/>
        </w:rPr>
        <w:t>[1]</w:t>
      </w:r>
      <w:r w:rsidR="005A3F28" w:rsidRPr="005A3F28">
        <w:rPr>
          <w:color w:val="EE0000"/>
          <w:sz w:val="24"/>
          <w:szCs w:val="24"/>
        </w:rPr>
        <w:fldChar w:fldCharType="end"/>
      </w:r>
      <w:r w:rsidRPr="00EC6BD2">
        <w:rPr>
          <w:color w:val="000000" w:themeColor="text1"/>
          <w:sz w:val="24"/>
          <w:szCs w:val="24"/>
        </w:rPr>
        <w:t>.</w:t>
      </w:r>
      <w:r w:rsidR="005A3F28" w:rsidRPr="00EC6BD2">
        <w:rPr>
          <w:color w:val="000000" w:themeColor="text1"/>
          <w:sz w:val="24"/>
          <w:szCs w:val="24"/>
        </w:rPr>
        <w:t xml:space="preserve"> </w:t>
      </w:r>
    </w:p>
    <w:p w14:paraId="1004A483" w14:textId="4C73CE6F" w:rsidR="00CA20B4" w:rsidRPr="00EC6BD2" w:rsidRDefault="00CA20B4" w:rsidP="00E05C39">
      <w:pPr>
        <w:ind w:firstLine="480"/>
        <w:rPr>
          <w:color w:val="000000" w:themeColor="text1"/>
          <w:sz w:val="24"/>
          <w:szCs w:val="24"/>
        </w:rPr>
      </w:pPr>
      <w:r w:rsidRPr="00EC6BD2">
        <w:rPr>
          <w:color w:val="000000" w:themeColor="text1"/>
          <w:sz w:val="24"/>
          <w:szCs w:val="24"/>
        </w:rPr>
        <w:t xml:space="preserve">UV irradiation experiments were conducted using a </w:t>
      </w:r>
      <w:proofErr w:type="spellStart"/>
      <w:r w:rsidRPr="00EC6BD2">
        <w:rPr>
          <w:color w:val="000000" w:themeColor="text1"/>
          <w:sz w:val="24"/>
          <w:szCs w:val="24"/>
        </w:rPr>
        <w:t>Jiancai</w:t>
      </w:r>
      <w:proofErr w:type="spellEnd"/>
      <w:r w:rsidRPr="00EC6BD2">
        <w:rPr>
          <w:color w:val="000000" w:themeColor="text1"/>
          <w:sz w:val="24"/>
          <w:szCs w:val="24"/>
        </w:rPr>
        <w:t xml:space="preserve"> ZW30S19W (Shenzhen </w:t>
      </w:r>
      <w:proofErr w:type="spellStart"/>
      <w:r w:rsidRPr="00EC6BD2">
        <w:rPr>
          <w:color w:val="000000" w:themeColor="text1"/>
          <w:sz w:val="24"/>
          <w:szCs w:val="24"/>
        </w:rPr>
        <w:t>Anhongda</w:t>
      </w:r>
      <w:proofErr w:type="spellEnd"/>
      <w:r w:rsidRPr="00EC6BD2">
        <w:rPr>
          <w:color w:val="000000" w:themeColor="text1"/>
          <w:sz w:val="24"/>
          <w:szCs w:val="24"/>
        </w:rPr>
        <w:t xml:space="preserve"> Optoelectronics Technology Co., Ltd., Foshan, China) germicidal lamp (33 W) emitting at a wavelength of 253.7 nm. The lamp, with dimensions of 894.6 mm in length and 19 mm in diameter, was positioned 10 cm above the sample to ensure uniform illumination. For visible light irradiation, a Philips R7s (Philips Investment Co., Ltd., Shanghai, China) tungsten iodide lamp (500 W) was employed, providing a peak wavelength near 799.5 nm, with the same 10 cm distance maintained to the sample. The concentration of MB was monitored at 664 nm using UV-Vis spectrophotometry, and its adsorption and degradation efficiencies were calculated based on the Lambert</w:t>
      </w:r>
      <w:r w:rsidR="006A745B" w:rsidRPr="00EC6BD2">
        <w:rPr>
          <w:rFonts w:hint="eastAsia"/>
          <w:color w:val="000000" w:themeColor="text1"/>
          <w:sz w:val="24"/>
          <w:szCs w:val="24"/>
        </w:rPr>
        <w:t>-</w:t>
      </w:r>
      <w:r w:rsidRPr="00EC6BD2">
        <w:rPr>
          <w:color w:val="000000" w:themeColor="text1"/>
          <w:sz w:val="24"/>
          <w:szCs w:val="24"/>
        </w:rPr>
        <w:t xml:space="preserve">Beer </w:t>
      </w:r>
      <w:r w:rsidRPr="00EC6BD2">
        <w:rPr>
          <w:color w:val="000000" w:themeColor="text1"/>
          <w:sz w:val="24"/>
          <w:szCs w:val="24"/>
        </w:rPr>
        <w:lastRenderedPageBreak/>
        <w:t>law, as shown in Equation (1)</w:t>
      </w:r>
      <w:r w:rsidR="005A3F28" w:rsidRPr="005A3F28">
        <w:rPr>
          <w:color w:val="EE0000"/>
          <w:sz w:val="24"/>
          <w:szCs w:val="24"/>
        </w:rPr>
        <w:fldChar w:fldCharType="begin"/>
      </w:r>
      <w:r w:rsidR="005A3F28" w:rsidRPr="005A3F28">
        <w:rPr>
          <w:color w:val="EE0000"/>
          <w:sz w:val="24"/>
          <w:szCs w:val="24"/>
        </w:rPr>
        <w:instrText xml:space="preserve"> ADDIN ZOTERO_ITEM CSL_CITATION {"citationID":"DJETEPdf","properties":{"formattedCitation":"[2, 3]","plainCitation":"[2, 3]","noteIndex":0},"citationItems":[{"id":446,"uris":["http://zotero.org/users/13866862/items/KCTFHREQ"],"itemData":{"id":446,"type":"article-journal","container-title":"Journal of Environmental Chemical Engineering","DOI":"10.1016/j.jece.2021.105812","ISSN":"22133437","issue":"5","journalAbbreviation":"Journal of Environmental Chemical Engineering","language":"en","page":"105812","source":"DOI.org (Crossref)","title":"An overview of heterojunctioned ZnFe2O4 photocatalyst for enhanced oxidative water purification","volume":"9","author":[{"literal":"Sonu"},{"family":"Sharma","given":"Sheetal"},{"family":"Dutta","given":"Vishal"},{"family":"Raizada","given":"Pankaj"},{"family":"Hosseini-Bandegharaei","given":"Ahmad"},{"family":"Thakur","given":"Vijay"},{"family":"Nguyen","given":"Van-Huy"},{"family":"VanLe","given":"Quyet"},{"family":"Singh","given":"Pardeep"}],"issued":{"date-parts":[["2021",10]]}}},{"id":448,"uris":["http://zotero.org/users/13866862/items/4ZPUBYRP"],"itemData":{"id":448,"type":"article-journal","abstract":"The industrial revolution resulted in the contamination of natural water resources. Therefore, it is necessary to save and recover the natural water resources. In this regard, polymer-based composites have attracted the scientific community for their application in wastewater treatment. Herein, molybdenum disulfide composites with a mix phase of copper, copper oxide and graphene (MoS2-Cu/CuO@GN) were synthesized through the hydrothermal method. Methylene blue (MB) was degraded by around 93.8% within the 30 min in the presence of MoS2-Cu/CuO@GN under visible light. The degradation efficiency was further enhanced to 98.5% with the addition of H2O2 as a catalyst. The photocatalytic degradation efficiency of pure MoS2, MoS2-Cu/CuO and MoS2-Cu/CuO@GN were also investigated under the same experimental conditions. The structural analysis endorses the presence of the Cu/CuO dual phase in MoS2. The charge recombination ratio and band gap of MoS2-Cu/CuO@GN were also investigated in comparison to pure MoS2 and MoS2-Cu/CuO. The chemical states, the analysis of C1s, O1s, Mo3d and Cu2p3, were also analyzed to explore the possible interaction among the present elements. The surface morphology confirms the existence of Cu/CuO and GN to MoS2.","container-title":"Polymers","DOI":"10.3390/polym14163259","ISSN":"2073-4360","issue":"16","journalAbbreviation":"Polymers","language":"en","license":"https://creativecommons.org/licenses/by/4.0/","page":"3259","source":"DOI.org (Crossref)","title":"MoS2-Cu/CuO@graphene Heterogeneous Photocatalysis for Enhanced Photocatalytic Degradation of MB from Water","volume":"14","author":[{"family":"Jilani","given":"Asim"},{"family":"Melaibari","given":"Ammar A."}],"issued":{"date-parts":[["2022",8,10]]}}}],"schema":"https://github.com/citation-style-language/schema/raw/master/csl-citation.json"} </w:instrText>
      </w:r>
      <w:r w:rsidR="005A3F28" w:rsidRPr="005A3F28">
        <w:rPr>
          <w:color w:val="EE0000"/>
          <w:sz w:val="24"/>
          <w:szCs w:val="24"/>
        </w:rPr>
        <w:fldChar w:fldCharType="separate"/>
      </w:r>
      <w:r w:rsidR="005A3F28" w:rsidRPr="005A3F28">
        <w:rPr>
          <w:color w:val="EE0000"/>
          <w:sz w:val="24"/>
        </w:rPr>
        <w:t>[2, 3]</w:t>
      </w:r>
      <w:r w:rsidR="005A3F28" w:rsidRPr="005A3F28">
        <w:rPr>
          <w:color w:val="EE0000"/>
          <w:sz w:val="24"/>
          <w:szCs w:val="24"/>
        </w:rPr>
        <w:fldChar w:fldCharType="end"/>
      </w:r>
      <w:r w:rsidR="00D62ABB" w:rsidRPr="00EC6BD2">
        <w:rPr>
          <w:color w:val="000000" w:themeColor="text1"/>
          <w:sz w:val="24"/>
          <w:szCs w:val="24"/>
        </w:rPr>
        <w:t>.</w:t>
      </w:r>
      <w:r w:rsidR="005A3F28" w:rsidRPr="00EC6BD2">
        <w:rPr>
          <w:color w:val="000000" w:themeColor="text1"/>
          <w:sz w:val="24"/>
          <w:szCs w:val="24"/>
        </w:rPr>
        <w:t xml:space="preserve"> </w:t>
      </w:r>
    </w:p>
    <w:p w14:paraId="079DCA27" w14:textId="77777777" w:rsidR="00F30BAD" w:rsidRPr="00EC6BD2" w:rsidRDefault="00F30BAD" w:rsidP="00E05C39">
      <w:pPr>
        <w:ind w:firstLineChars="0" w:firstLine="0"/>
        <w:jc w:val="center"/>
        <w:rPr>
          <w:bCs w:val="0"/>
          <w:color w:val="000000" w:themeColor="text1"/>
          <w:sz w:val="24"/>
          <w:szCs w:val="24"/>
          <w:lang w:bidi="en-US"/>
        </w:rPr>
      </w:pPr>
      <w:r w:rsidRPr="00EC6BD2">
        <w:rPr>
          <w:bCs w:val="0"/>
          <w:color w:val="000000" w:themeColor="text1"/>
          <w:position w:val="-22"/>
          <w:sz w:val="24"/>
          <w:szCs w:val="24"/>
        </w:rPr>
        <w:object w:dxaOrig="2580" w:dyaOrig="559" w14:anchorId="4656B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4pt;height:27pt;mso-position-horizontal-relative:page;mso-position-vertical-relative:page" o:ole="">
            <v:imagedata r:id="rId10" o:title=""/>
          </v:shape>
          <o:OLEObject Type="Embed" ProgID="Equation.DSMT4" ShapeID="_x0000_i1025" DrawAspect="Content" ObjectID="_1811845382" r:id="rId11"/>
        </w:object>
      </w:r>
      <w:r w:rsidRPr="00EC6BD2">
        <w:rPr>
          <w:bCs w:val="0"/>
          <w:color w:val="000000" w:themeColor="text1"/>
          <w:sz w:val="24"/>
          <w:szCs w:val="24"/>
        </w:rPr>
        <w:t xml:space="preserve">        (1)</w:t>
      </w:r>
    </w:p>
    <w:p w14:paraId="177D8B53" w14:textId="6403E014" w:rsidR="00F30BAD" w:rsidRPr="00EC6BD2" w:rsidRDefault="00CA20B4" w:rsidP="00E05C39">
      <w:pPr>
        <w:ind w:firstLine="480"/>
        <w:rPr>
          <w:color w:val="000000" w:themeColor="text1"/>
          <w:sz w:val="24"/>
          <w:szCs w:val="24"/>
        </w:rPr>
      </w:pPr>
      <w:r w:rsidRPr="00EC6BD2">
        <w:rPr>
          <w:color w:val="000000" w:themeColor="text1"/>
          <w:sz w:val="24"/>
          <w:szCs w:val="24"/>
        </w:rPr>
        <w:t xml:space="preserve">where </w:t>
      </w:r>
      <w:r w:rsidRPr="00EC6BD2">
        <w:rPr>
          <w:i/>
          <w:iCs/>
          <w:color w:val="000000" w:themeColor="text1"/>
          <w:sz w:val="24"/>
          <w:szCs w:val="24"/>
        </w:rPr>
        <w:t>A</w:t>
      </w:r>
      <w:r w:rsidRPr="00EC6BD2">
        <w:rPr>
          <w:color w:val="000000" w:themeColor="text1"/>
          <w:sz w:val="24"/>
          <w:szCs w:val="24"/>
        </w:rPr>
        <w:t xml:space="preserve"> is the absorbance, </w:t>
      </w:r>
      <w:r w:rsidRPr="00EC6BD2">
        <w:rPr>
          <w:i/>
          <w:iCs/>
          <w:color w:val="000000" w:themeColor="text1"/>
          <w:sz w:val="24"/>
          <w:szCs w:val="24"/>
        </w:rPr>
        <w:t>I</w:t>
      </w:r>
      <w:r w:rsidRPr="00EC6BD2">
        <w:rPr>
          <w:i/>
          <w:iCs/>
          <w:color w:val="000000" w:themeColor="text1"/>
          <w:sz w:val="24"/>
          <w:szCs w:val="24"/>
          <w:vertAlign w:val="subscript"/>
        </w:rPr>
        <w:t>0</w:t>
      </w:r>
      <w:r w:rsidRPr="00EC6BD2">
        <w:rPr>
          <w:color w:val="000000" w:themeColor="text1"/>
          <w:sz w:val="24"/>
          <w:szCs w:val="24"/>
        </w:rPr>
        <w:t xml:space="preserve"> is the initial light intensity, </w:t>
      </w:r>
      <w:r w:rsidRPr="00EC6BD2">
        <w:rPr>
          <w:i/>
          <w:iCs/>
          <w:color w:val="000000" w:themeColor="text1"/>
          <w:sz w:val="24"/>
          <w:szCs w:val="24"/>
        </w:rPr>
        <w:t>I</w:t>
      </w:r>
      <w:r w:rsidRPr="00EC6BD2">
        <w:rPr>
          <w:color w:val="000000" w:themeColor="text1"/>
          <w:sz w:val="24"/>
          <w:szCs w:val="24"/>
        </w:rPr>
        <w:t xml:space="preserve"> </w:t>
      </w:r>
      <w:proofErr w:type="gramStart"/>
      <w:r w:rsidRPr="00EC6BD2">
        <w:rPr>
          <w:color w:val="000000" w:themeColor="text1"/>
          <w:sz w:val="24"/>
          <w:szCs w:val="24"/>
        </w:rPr>
        <w:t>is</w:t>
      </w:r>
      <w:proofErr w:type="gramEnd"/>
      <w:r w:rsidRPr="00EC6BD2">
        <w:rPr>
          <w:color w:val="000000" w:themeColor="text1"/>
          <w:sz w:val="24"/>
          <w:szCs w:val="24"/>
        </w:rPr>
        <w:t xml:space="preserve"> the transmitted light intensity, </w:t>
      </w:r>
      <w:r w:rsidRPr="00EC6BD2">
        <w:rPr>
          <w:i/>
          <w:iCs/>
          <w:color w:val="000000" w:themeColor="text1"/>
          <w:sz w:val="24"/>
          <w:szCs w:val="24"/>
        </w:rPr>
        <w:t>T</w:t>
      </w:r>
      <w:r w:rsidRPr="00EC6BD2">
        <w:rPr>
          <w:color w:val="000000" w:themeColor="text1"/>
          <w:sz w:val="24"/>
          <w:szCs w:val="24"/>
        </w:rPr>
        <w:t xml:space="preserve"> is the transmittance,</w:t>
      </w:r>
      <w:r w:rsidRPr="00EC6BD2">
        <w:rPr>
          <w:i/>
          <w:iCs/>
          <w:color w:val="000000" w:themeColor="text1"/>
          <w:sz w:val="24"/>
          <w:szCs w:val="24"/>
        </w:rPr>
        <w:t xml:space="preserve"> ε</w:t>
      </w:r>
      <w:r w:rsidRPr="00EC6BD2">
        <w:rPr>
          <w:color w:val="000000" w:themeColor="text1"/>
          <w:sz w:val="24"/>
          <w:szCs w:val="24"/>
        </w:rPr>
        <w:t xml:space="preserve"> is the molar absorption coefficient, b is the solution thickness, and c is the MB concentration. Under fixed conditions, the solution concentration c is directly proportional to its absorbance A. The degradation efficiency η was calculated using Equation (2)</w:t>
      </w:r>
      <w:r w:rsidR="00F30BAD" w:rsidRPr="00EC6BD2">
        <w:rPr>
          <w:color w:val="000000" w:themeColor="text1"/>
          <w:sz w:val="24"/>
          <w:szCs w:val="24"/>
        </w:rPr>
        <w:t>:</w:t>
      </w:r>
    </w:p>
    <w:p w14:paraId="18363FDE" w14:textId="77777777" w:rsidR="00F30BAD" w:rsidRPr="00EC6BD2" w:rsidRDefault="00F30BAD" w:rsidP="00E05C39">
      <w:pPr>
        <w:ind w:firstLineChars="0" w:firstLine="0"/>
        <w:jc w:val="center"/>
        <w:rPr>
          <w:bCs w:val="0"/>
          <w:color w:val="000000" w:themeColor="text1"/>
          <w:sz w:val="24"/>
          <w:szCs w:val="24"/>
        </w:rPr>
      </w:pPr>
      <w:r w:rsidRPr="00EC6BD2">
        <w:rPr>
          <w:bCs w:val="0"/>
          <w:color w:val="000000" w:themeColor="text1"/>
          <w:position w:val="-22"/>
          <w:sz w:val="24"/>
          <w:szCs w:val="24"/>
        </w:rPr>
        <w:object w:dxaOrig="3100" w:dyaOrig="559" w14:anchorId="3AA64873">
          <v:shape id="_x0000_i1026" type="#_x0000_t75" style="width:158.65pt;height:27pt;mso-position-horizontal-relative:page;mso-position-vertical-relative:page" o:ole="">
            <v:imagedata r:id="rId12" o:title=""/>
          </v:shape>
          <o:OLEObject Type="Embed" ProgID="Equation.DSMT4" ShapeID="_x0000_i1026" DrawAspect="Content" ObjectID="_1811845383" r:id="rId13"/>
        </w:object>
      </w:r>
      <w:r w:rsidRPr="00EC6BD2">
        <w:rPr>
          <w:bCs w:val="0"/>
          <w:color w:val="000000" w:themeColor="text1"/>
          <w:sz w:val="24"/>
          <w:szCs w:val="24"/>
        </w:rPr>
        <w:t xml:space="preserve">  (2)</w:t>
      </w:r>
    </w:p>
    <w:p w14:paraId="35A860F4" w14:textId="3D8C5443" w:rsidR="00F30BAD" w:rsidRPr="00EC6BD2" w:rsidRDefault="00CA20B4" w:rsidP="00E05C39">
      <w:pPr>
        <w:ind w:firstLine="480"/>
        <w:rPr>
          <w:color w:val="000000" w:themeColor="text1"/>
          <w:sz w:val="24"/>
          <w:szCs w:val="24"/>
        </w:rPr>
      </w:pPr>
      <w:r w:rsidRPr="00EC6BD2">
        <w:rPr>
          <w:color w:val="000000" w:themeColor="text1"/>
          <w:sz w:val="24"/>
          <w:szCs w:val="24"/>
        </w:rPr>
        <w:t xml:space="preserve">where </w:t>
      </w:r>
      <w:r w:rsidRPr="00EC6BD2">
        <w:rPr>
          <w:i/>
          <w:iCs/>
          <w:color w:val="000000" w:themeColor="text1"/>
          <w:sz w:val="24"/>
          <w:szCs w:val="24"/>
        </w:rPr>
        <w:t>c</w:t>
      </w:r>
      <w:r w:rsidRPr="00EC6BD2">
        <w:rPr>
          <w:i/>
          <w:iCs/>
          <w:color w:val="000000" w:themeColor="text1"/>
          <w:sz w:val="24"/>
          <w:szCs w:val="24"/>
          <w:vertAlign w:val="subscript"/>
        </w:rPr>
        <w:t>0</w:t>
      </w:r>
      <w:r w:rsidRPr="00EC6BD2">
        <w:rPr>
          <w:color w:val="000000" w:themeColor="text1"/>
          <w:sz w:val="24"/>
          <w:szCs w:val="24"/>
        </w:rPr>
        <w:t xml:space="preserve"> and c represent the initial and remaining MB concentration, respectively, and </w:t>
      </w:r>
      <w:r w:rsidRPr="00EC6BD2">
        <w:rPr>
          <w:i/>
          <w:iCs/>
          <w:color w:val="000000" w:themeColor="text1"/>
          <w:sz w:val="24"/>
          <w:szCs w:val="24"/>
        </w:rPr>
        <w:t>A</w:t>
      </w:r>
      <w:r w:rsidRPr="00EC6BD2">
        <w:rPr>
          <w:i/>
          <w:iCs/>
          <w:color w:val="000000" w:themeColor="text1"/>
          <w:sz w:val="24"/>
          <w:szCs w:val="24"/>
          <w:vertAlign w:val="subscript"/>
        </w:rPr>
        <w:t>0</w:t>
      </w:r>
      <w:r w:rsidRPr="00EC6BD2">
        <w:rPr>
          <w:color w:val="000000" w:themeColor="text1"/>
          <w:sz w:val="24"/>
          <w:szCs w:val="24"/>
        </w:rPr>
        <w:t xml:space="preserve"> and </w:t>
      </w:r>
      <w:r w:rsidRPr="00EC6BD2">
        <w:rPr>
          <w:i/>
          <w:iCs/>
          <w:color w:val="000000" w:themeColor="text1"/>
          <w:sz w:val="24"/>
          <w:szCs w:val="24"/>
        </w:rPr>
        <w:t>A</w:t>
      </w:r>
      <w:r w:rsidRPr="00EC6BD2">
        <w:rPr>
          <w:color w:val="000000" w:themeColor="text1"/>
          <w:sz w:val="24"/>
          <w:szCs w:val="24"/>
        </w:rPr>
        <w:t xml:space="preserve"> denote the initial and resultant absorbance values, respectively</w:t>
      </w:r>
      <w:r w:rsidR="008C7871" w:rsidRPr="00EC6BD2">
        <w:rPr>
          <w:color w:val="000000" w:themeColor="text1"/>
          <w:sz w:val="24"/>
          <w:szCs w:val="24"/>
        </w:rPr>
        <w:t>.</w:t>
      </w:r>
    </w:p>
    <w:p w14:paraId="4153B15B" w14:textId="2423FB8A" w:rsidR="00A02465" w:rsidRPr="00EC6BD2" w:rsidRDefault="00286F36" w:rsidP="00E05C39">
      <w:pPr>
        <w:widowControl/>
        <w:spacing w:after="200"/>
        <w:ind w:firstLineChars="0" w:firstLine="0"/>
        <w:rPr>
          <w:rFonts w:eastAsiaTheme="minorEastAsia"/>
          <w:b/>
          <w:bCs w:val="0"/>
          <w:color w:val="000000" w:themeColor="text1"/>
          <w:kern w:val="0"/>
          <w:sz w:val="28"/>
          <w:szCs w:val="28"/>
          <w:lang w:eastAsia="en-US" w:bidi="en-US"/>
        </w:rPr>
      </w:pPr>
      <w:r w:rsidRPr="00EC6BD2">
        <w:rPr>
          <w:rFonts w:eastAsiaTheme="minorEastAsia"/>
          <w:b/>
          <w:bCs w:val="0"/>
          <w:color w:val="000000" w:themeColor="text1"/>
          <w:kern w:val="0"/>
          <w:sz w:val="28"/>
          <w:szCs w:val="28"/>
          <w:lang w:eastAsia="en-US" w:bidi="en-US"/>
        </w:rPr>
        <w:t>1.4</w:t>
      </w:r>
      <w:r w:rsidR="006066DD" w:rsidRPr="00EC6BD2">
        <w:rPr>
          <w:rFonts w:eastAsiaTheme="minorEastAsia"/>
          <w:b/>
          <w:bCs w:val="0"/>
          <w:color w:val="000000" w:themeColor="text1"/>
          <w:kern w:val="0"/>
          <w:sz w:val="28"/>
          <w:szCs w:val="28"/>
          <w:lang w:bidi="en-US"/>
        </w:rPr>
        <w:t>.</w:t>
      </w:r>
      <w:r w:rsidRPr="00EC6BD2">
        <w:rPr>
          <w:rFonts w:eastAsiaTheme="minorEastAsia"/>
          <w:b/>
          <w:bCs w:val="0"/>
          <w:color w:val="000000" w:themeColor="text1"/>
          <w:kern w:val="0"/>
          <w:sz w:val="28"/>
          <w:szCs w:val="28"/>
          <w:lang w:eastAsia="en-US" w:bidi="en-US"/>
        </w:rPr>
        <w:t xml:space="preserve"> </w:t>
      </w:r>
      <w:r w:rsidR="00A02465" w:rsidRPr="00EC6BD2">
        <w:rPr>
          <w:rFonts w:eastAsiaTheme="minorEastAsia"/>
          <w:b/>
          <w:bCs w:val="0"/>
          <w:color w:val="000000" w:themeColor="text1"/>
          <w:kern w:val="0"/>
          <w:sz w:val="28"/>
          <w:szCs w:val="28"/>
          <w:lang w:eastAsia="en-US" w:bidi="en-US"/>
        </w:rPr>
        <w:t>Characterizations</w:t>
      </w:r>
    </w:p>
    <w:p w14:paraId="51D3703E" w14:textId="13759FF9"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1.4.1</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F30BAD" w:rsidRPr="00EC6BD2">
        <w:rPr>
          <w:rFonts w:eastAsiaTheme="minorEastAsia"/>
          <w:b/>
          <w:color w:val="000000" w:themeColor="text1"/>
          <w:kern w:val="0"/>
          <w:sz w:val="24"/>
          <w:szCs w:val="20"/>
          <w:lang w:eastAsia="en-US" w:bidi="en-US"/>
        </w:rPr>
        <w:t>X-ray Diffraction (XRD)</w:t>
      </w:r>
    </w:p>
    <w:p w14:paraId="74BC4C9E" w14:textId="388669C0" w:rsidR="008B57CC" w:rsidRPr="00EC6BD2" w:rsidRDefault="005D5AB4" w:rsidP="00E05C39">
      <w:pPr>
        <w:ind w:firstLine="480"/>
        <w:rPr>
          <w:color w:val="000000" w:themeColor="text1"/>
          <w:sz w:val="24"/>
          <w:szCs w:val="24"/>
        </w:rPr>
      </w:pPr>
      <w:r w:rsidRPr="00EC6BD2">
        <w:rPr>
          <w:color w:val="000000" w:themeColor="text1"/>
          <w:sz w:val="24"/>
          <w:szCs w:val="24"/>
        </w:rPr>
        <w:t xml:space="preserve">The XRD test was conducted using the DX-2700 X-ray diffractometer from Dandong </w:t>
      </w:r>
      <w:proofErr w:type="spellStart"/>
      <w:r w:rsidRPr="00EC6BD2">
        <w:rPr>
          <w:color w:val="000000" w:themeColor="text1"/>
          <w:sz w:val="24"/>
          <w:szCs w:val="24"/>
        </w:rPr>
        <w:t>Haoyuan</w:t>
      </w:r>
      <w:proofErr w:type="spellEnd"/>
      <w:r w:rsidRPr="00EC6BD2">
        <w:rPr>
          <w:color w:val="000000" w:themeColor="text1"/>
          <w:sz w:val="24"/>
          <w:szCs w:val="24"/>
        </w:rPr>
        <w:t xml:space="preserve"> Instrument Co., Ltd., </w:t>
      </w:r>
      <w:r w:rsidR="008B57CC" w:rsidRPr="00EC6BD2">
        <w:rPr>
          <w:color w:val="000000" w:themeColor="text1"/>
          <w:sz w:val="24"/>
          <w:szCs w:val="24"/>
        </w:rPr>
        <w:t>with a stepwise scanning method and Cu Kα radiation (λ = 0.154 nm). The experimental parameters were set at a tube voltage of 40 kV, a tube current of 200 mA, a scanning angle ranging from 5° to 80°, and a scanning speed of 0.02 °/s.</w:t>
      </w:r>
    </w:p>
    <w:p w14:paraId="64233AFE" w14:textId="2286C7D6"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1.4.2</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Field Emission Scanning Electron Microscopy (SEM)</w:t>
      </w:r>
    </w:p>
    <w:p w14:paraId="2C7774CB" w14:textId="1A3B457A" w:rsidR="008B57CC" w:rsidRPr="00EC6BD2" w:rsidRDefault="005D5AB4" w:rsidP="00E05C39">
      <w:pPr>
        <w:ind w:firstLine="480"/>
        <w:rPr>
          <w:color w:val="000000" w:themeColor="text1"/>
          <w:sz w:val="24"/>
          <w:szCs w:val="24"/>
        </w:rPr>
      </w:pPr>
      <w:r w:rsidRPr="00EC6BD2">
        <w:rPr>
          <w:color w:val="000000" w:themeColor="text1"/>
          <w:sz w:val="24"/>
          <w:szCs w:val="24"/>
        </w:rPr>
        <w:t xml:space="preserve">The SEM test </w:t>
      </w:r>
      <w:r w:rsidR="008B57CC" w:rsidRPr="00EC6BD2">
        <w:rPr>
          <w:color w:val="000000" w:themeColor="text1"/>
          <w:sz w:val="24"/>
          <w:szCs w:val="24"/>
        </w:rPr>
        <w:t>was conducted using</w:t>
      </w:r>
      <w:r w:rsidRPr="00EC6BD2">
        <w:rPr>
          <w:color w:val="000000" w:themeColor="text1"/>
          <w:sz w:val="24"/>
          <w:szCs w:val="24"/>
        </w:rPr>
        <w:t xml:space="preserve"> the SU8010 field emission scanning electron microscope from Hitachi, Japan</w:t>
      </w:r>
      <w:r w:rsidR="008B57CC" w:rsidRPr="00EC6BD2">
        <w:rPr>
          <w:rFonts w:hint="eastAsia"/>
          <w:color w:val="000000" w:themeColor="text1"/>
          <w:sz w:val="24"/>
          <w:szCs w:val="24"/>
        </w:rPr>
        <w:t>.</w:t>
      </w:r>
      <w:r w:rsidRPr="00EC6BD2">
        <w:rPr>
          <w:color w:val="000000" w:themeColor="text1"/>
          <w:sz w:val="24"/>
          <w:szCs w:val="24"/>
        </w:rPr>
        <w:t xml:space="preserve"> </w:t>
      </w:r>
      <w:r w:rsidR="008B57CC" w:rsidRPr="00EC6BD2">
        <w:rPr>
          <w:color w:val="000000" w:themeColor="text1"/>
          <w:sz w:val="24"/>
          <w:szCs w:val="24"/>
        </w:rPr>
        <w:t>The test was performed with an acceleration voltage (HV) of 15 kV, a working distance (WD) of 10.5 mm, and an ETD probe type of secondary electron probe.</w:t>
      </w:r>
    </w:p>
    <w:p w14:paraId="791F6C12" w14:textId="1AA269BF"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1.4.3</w:t>
      </w:r>
      <w:r w:rsidR="006066DD" w:rsidRPr="00EC6BD2">
        <w:rPr>
          <w:rFonts w:eastAsiaTheme="minorEastAsia"/>
          <w:b/>
          <w:color w:val="000000" w:themeColor="text1"/>
          <w:kern w:val="0"/>
          <w:sz w:val="24"/>
          <w:szCs w:val="20"/>
          <w:lang w:bidi="en-US"/>
        </w:rPr>
        <w:t>.</w:t>
      </w:r>
      <w:r w:rsidRPr="00EC6BD2">
        <w:rPr>
          <w:rFonts w:eastAsiaTheme="minorEastAsia"/>
          <w:b/>
          <w:color w:val="000000" w:themeColor="text1"/>
          <w:kern w:val="0"/>
          <w:sz w:val="24"/>
          <w:szCs w:val="20"/>
          <w:lang w:eastAsia="en-US" w:bidi="en-US"/>
        </w:rPr>
        <w:t xml:space="preserve"> </w:t>
      </w:r>
      <w:r w:rsidR="001433E0" w:rsidRPr="00EC6BD2">
        <w:rPr>
          <w:rFonts w:eastAsiaTheme="minorEastAsia" w:hint="eastAsia"/>
          <w:b/>
          <w:color w:val="000000" w:themeColor="text1"/>
          <w:kern w:val="0"/>
          <w:sz w:val="24"/>
          <w:szCs w:val="20"/>
          <w:vertAlign w:val="superscript"/>
          <w:lang w:bidi="en-US"/>
        </w:rPr>
        <w:t>1</w:t>
      </w:r>
      <w:r w:rsidR="001433E0" w:rsidRPr="00EC6BD2">
        <w:rPr>
          <w:rFonts w:eastAsiaTheme="minorEastAsia" w:hint="eastAsia"/>
          <w:b/>
          <w:color w:val="000000" w:themeColor="text1"/>
          <w:kern w:val="0"/>
          <w:sz w:val="24"/>
          <w:szCs w:val="20"/>
          <w:lang w:bidi="en-US"/>
        </w:rPr>
        <w:t>H</w:t>
      </w:r>
      <w:r w:rsidR="00F30BAD" w:rsidRPr="00EC6BD2">
        <w:rPr>
          <w:rFonts w:eastAsiaTheme="minorEastAsia"/>
          <w:b/>
          <w:color w:val="000000" w:themeColor="text1"/>
          <w:kern w:val="0"/>
          <w:sz w:val="24"/>
          <w:szCs w:val="20"/>
          <w:lang w:eastAsia="en-US" w:bidi="en-US"/>
        </w:rPr>
        <w:t xml:space="preserve"> Nuclear Magnetic Resonance (</w:t>
      </w:r>
      <w:r w:rsidR="00F30BAD" w:rsidRPr="00EC6BD2">
        <w:rPr>
          <w:rFonts w:eastAsiaTheme="minorEastAsia"/>
          <w:b/>
          <w:color w:val="000000" w:themeColor="text1"/>
          <w:kern w:val="0"/>
          <w:sz w:val="24"/>
          <w:szCs w:val="20"/>
          <w:vertAlign w:val="superscript"/>
          <w:lang w:eastAsia="en-US" w:bidi="en-US"/>
        </w:rPr>
        <w:t>1</w:t>
      </w:r>
      <w:r w:rsidR="00F30BAD" w:rsidRPr="00EC6BD2">
        <w:rPr>
          <w:rFonts w:eastAsiaTheme="minorEastAsia"/>
          <w:b/>
          <w:color w:val="000000" w:themeColor="text1"/>
          <w:kern w:val="0"/>
          <w:sz w:val="24"/>
          <w:szCs w:val="20"/>
          <w:lang w:eastAsia="en-US" w:bidi="en-US"/>
        </w:rPr>
        <w:t>H-NMR)</w:t>
      </w:r>
    </w:p>
    <w:p w14:paraId="0EFDB896" w14:textId="5DB9BB91" w:rsidR="008B57CC" w:rsidRPr="00EC6BD2" w:rsidRDefault="005D5AB4" w:rsidP="00E05C39">
      <w:pPr>
        <w:ind w:firstLine="480"/>
        <w:rPr>
          <w:color w:val="000000" w:themeColor="text1"/>
          <w:sz w:val="24"/>
          <w:szCs w:val="24"/>
        </w:rPr>
      </w:pPr>
      <w:r w:rsidRPr="00EC6BD2">
        <w:rPr>
          <w:color w:val="000000" w:themeColor="text1"/>
          <w:sz w:val="24"/>
          <w:szCs w:val="24"/>
        </w:rPr>
        <w:t xml:space="preserve">The </w:t>
      </w:r>
      <w:r w:rsidRPr="00EC6BD2">
        <w:rPr>
          <w:color w:val="000000" w:themeColor="text1"/>
          <w:sz w:val="24"/>
          <w:szCs w:val="24"/>
          <w:vertAlign w:val="superscript"/>
        </w:rPr>
        <w:t>1</w:t>
      </w:r>
      <w:r w:rsidRPr="00EC6BD2">
        <w:rPr>
          <w:color w:val="000000" w:themeColor="text1"/>
          <w:sz w:val="24"/>
          <w:szCs w:val="24"/>
        </w:rPr>
        <w:t>H-NMR test was conducted using the AVANCENEO nuclear magnetic resonance spectrometer from Bruker Corporation</w:t>
      </w:r>
      <w:r w:rsidR="008B57CC" w:rsidRPr="00EC6BD2">
        <w:rPr>
          <w:rFonts w:hint="eastAsia"/>
          <w:color w:val="000000" w:themeColor="text1"/>
          <w:sz w:val="24"/>
          <w:szCs w:val="24"/>
        </w:rPr>
        <w:t>.</w:t>
      </w:r>
      <w:r w:rsidRPr="00EC6BD2">
        <w:rPr>
          <w:color w:val="000000" w:themeColor="text1"/>
          <w:sz w:val="24"/>
          <w:szCs w:val="24"/>
        </w:rPr>
        <w:t xml:space="preserve"> </w:t>
      </w:r>
      <w:r w:rsidR="008B57CC" w:rsidRPr="00EC6BD2">
        <w:rPr>
          <w:color w:val="000000" w:themeColor="text1"/>
          <w:sz w:val="24"/>
          <w:szCs w:val="24"/>
        </w:rPr>
        <w:t>Deuterated methanol was used as the solvent, and TMS was employed as the internal standard.</w:t>
      </w:r>
    </w:p>
    <w:p w14:paraId="2DC709FD" w14:textId="5C94155E"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1.4.4</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w:t>
      </w:r>
      <w:r w:rsidR="001433E0" w:rsidRPr="00EC6BD2">
        <w:rPr>
          <w:rFonts w:eastAsiaTheme="minorEastAsia" w:hint="eastAsia"/>
          <w:b/>
          <w:color w:val="000000" w:themeColor="text1"/>
          <w:kern w:val="0"/>
          <w:sz w:val="24"/>
          <w:szCs w:val="20"/>
          <w:vertAlign w:val="superscript"/>
          <w:lang w:bidi="en-US"/>
        </w:rPr>
        <w:t>13</w:t>
      </w:r>
      <w:r w:rsidR="00F30BAD" w:rsidRPr="00EC6BD2">
        <w:rPr>
          <w:rFonts w:eastAsiaTheme="minorEastAsia"/>
          <w:b/>
          <w:color w:val="000000" w:themeColor="text1"/>
          <w:kern w:val="0"/>
          <w:sz w:val="24"/>
          <w:szCs w:val="20"/>
          <w:lang w:eastAsia="en-US" w:bidi="en-US"/>
        </w:rPr>
        <w:t>C Nuclear Magnetic Resonance (</w:t>
      </w:r>
      <w:r w:rsidR="00F30BAD" w:rsidRPr="00EC6BD2">
        <w:rPr>
          <w:rFonts w:eastAsiaTheme="minorEastAsia"/>
          <w:b/>
          <w:color w:val="000000" w:themeColor="text1"/>
          <w:kern w:val="0"/>
          <w:sz w:val="24"/>
          <w:szCs w:val="20"/>
          <w:vertAlign w:val="superscript"/>
          <w:lang w:eastAsia="en-US" w:bidi="en-US"/>
        </w:rPr>
        <w:t>13</w:t>
      </w:r>
      <w:r w:rsidR="00F30BAD" w:rsidRPr="00EC6BD2">
        <w:rPr>
          <w:rFonts w:eastAsiaTheme="minorEastAsia"/>
          <w:b/>
          <w:color w:val="000000" w:themeColor="text1"/>
          <w:kern w:val="0"/>
          <w:sz w:val="24"/>
          <w:szCs w:val="20"/>
          <w:lang w:eastAsia="en-US" w:bidi="en-US"/>
        </w:rPr>
        <w:t>C-NMR)</w:t>
      </w:r>
    </w:p>
    <w:p w14:paraId="1F21434E" w14:textId="1DB8F2F1" w:rsidR="00F30BAD" w:rsidRPr="00EC6BD2" w:rsidRDefault="005D5AB4" w:rsidP="00E05C39">
      <w:pPr>
        <w:ind w:firstLine="480"/>
        <w:rPr>
          <w:color w:val="000000" w:themeColor="text1"/>
          <w:sz w:val="24"/>
          <w:szCs w:val="24"/>
        </w:rPr>
      </w:pPr>
      <w:r w:rsidRPr="00EC6BD2">
        <w:rPr>
          <w:color w:val="000000" w:themeColor="text1"/>
          <w:sz w:val="24"/>
          <w:szCs w:val="24"/>
        </w:rPr>
        <w:lastRenderedPageBreak/>
        <w:t xml:space="preserve">The </w:t>
      </w:r>
      <w:r w:rsidRPr="00EC6BD2">
        <w:rPr>
          <w:color w:val="000000" w:themeColor="text1"/>
          <w:sz w:val="24"/>
          <w:szCs w:val="24"/>
          <w:vertAlign w:val="superscript"/>
        </w:rPr>
        <w:t>13</w:t>
      </w:r>
      <w:r w:rsidRPr="00EC6BD2">
        <w:rPr>
          <w:color w:val="000000" w:themeColor="text1"/>
          <w:sz w:val="24"/>
          <w:szCs w:val="24"/>
        </w:rPr>
        <w:t xml:space="preserve">C-NMR testing conditions </w:t>
      </w:r>
      <w:r w:rsidR="008B57CC" w:rsidRPr="00EC6BD2">
        <w:rPr>
          <w:rFonts w:hint="eastAsia"/>
          <w:color w:val="000000" w:themeColor="text1"/>
          <w:sz w:val="24"/>
          <w:szCs w:val="24"/>
        </w:rPr>
        <w:t>were</w:t>
      </w:r>
      <w:r w:rsidRPr="00EC6BD2">
        <w:rPr>
          <w:color w:val="000000" w:themeColor="text1"/>
          <w:sz w:val="24"/>
          <w:szCs w:val="24"/>
        </w:rPr>
        <w:t xml:space="preserve"> </w:t>
      </w:r>
      <w:r w:rsidR="00B74C29" w:rsidRPr="00EC6BD2">
        <w:rPr>
          <w:rFonts w:hint="eastAsia"/>
          <w:color w:val="000000" w:themeColor="text1"/>
          <w:sz w:val="24"/>
          <w:szCs w:val="24"/>
        </w:rPr>
        <w:t xml:space="preserve">kept </w:t>
      </w:r>
      <w:r w:rsidRPr="00EC6BD2">
        <w:rPr>
          <w:color w:val="000000" w:themeColor="text1"/>
          <w:sz w:val="24"/>
          <w:szCs w:val="24"/>
        </w:rPr>
        <w:t>consistent with the parameters and experimental procedures described in</w:t>
      </w:r>
      <w:r w:rsidR="008B57CC" w:rsidRPr="00EC6BD2">
        <w:rPr>
          <w:rFonts w:hint="eastAsia"/>
          <w:color w:val="000000" w:themeColor="text1"/>
          <w:sz w:val="24"/>
          <w:szCs w:val="24"/>
        </w:rPr>
        <w:t xml:space="preserve"> the</w:t>
      </w:r>
      <w:r w:rsidRPr="00EC6BD2">
        <w:rPr>
          <w:color w:val="000000" w:themeColor="text1"/>
          <w:sz w:val="24"/>
          <w:szCs w:val="24"/>
        </w:rPr>
        <w:t xml:space="preserve"> </w:t>
      </w:r>
      <w:r w:rsidRPr="00EC6BD2">
        <w:rPr>
          <w:color w:val="000000" w:themeColor="text1"/>
          <w:sz w:val="24"/>
          <w:szCs w:val="24"/>
          <w:vertAlign w:val="superscript"/>
        </w:rPr>
        <w:t>1</w:t>
      </w:r>
      <w:r w:rsidRPr="00EC6BD2">
        <w:rPr>
          <w:color w:val="000000" w:themeColor="text1"/>
          <w:sz w:val="24"/>
          <w:szCs w:val="24"/>
        </w:rPr>
        <w:t>H-NMR</w:t>
      </w:r>
      <w:r w:rsidR="00F30BAD" w:rsidRPr="00EC6BD2">
        <w:rPr>
          <w:color w:val="000000" w:themeColor="text1"/>
          <w:sz w:val="24"/>
          <w:szCs w:val="24"/>
        </w:rPr>
        <w:t>.</w:t>
      </w:r>
    </w:p>
    <w:p w14:paraId="5A1FC2E7" w14:textId="20CA98B4"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1.4.5</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Thermogravimetric Analysis (TGA)</w:t>
      </w:r>
    </w:p>
    <w:p w14:paraId="211DDE2B" w14:textId="7F6AD01C" w:rsidR="008B57CC" w:rsidRPr="00EC6BD2" w:rsidRDefault="008B57CC" w:rsidP="00E05C39">
      <w:pPr>
        <w:ind w:firstLine="480"/>
        <w:rPr>
          <w:color w:val="000000" w:themeColor="text1"/>
          <w:sz w:val="24"/>
          <w:szCs w:val="24"/>
        </w:rPr>
      </w:pPr>
      <w:r w:rsidRPr="00EC6BD2">
        <w:rPr>
          <w:color w:val="000000" w:themeColor="text1"/>
          <w:sz w:val="24"/>
          <w:szCs w:val="24"/>
        </w:rPr>
        <w:t>The TGA analysis was conducted using the TGA-550 thermogravimetric analyzer from TA Corporation in the United States. The characterization was performed in a nitrogen atmosphere.</w:t>
      </w:r>
    </w:p>
    <w:p w14:paraId="00603791" w14:textId="1750F940"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1.4.6</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Gel Permeation Chromatography (GPC)</w:t>
      </w:r>
    </w:p>
    <w:p w14:paraId="6E70E176" w14:textId="6E8BD18C" w:rsidR="00F30BAD" w:rsidRPr="00EC6BD2" w:rsidRDefault="00E75064" w:rsidP="00E05C39">
      <w:pPr>
        <w:ind w:firstLine="480"/>
        <w:rPr>
          <w:color w:val="000000" w:themeColor="text1"/>
          <w:sz w:val="24"/>
          <w:szCs w:val="24"/>
        </w:rPr>
      </w:pPr>
      <w:r w:rsidRPr="00EC6BD2">
        <w:rPr>
          <w:color w:val="000000" w:themeColor="text1"/>
          <w:sz w:val="24"/>
          <w:szCs w:val="24"/>
        </w:rPr>
        <w:t>The number average molecular weight (Mn) and molecular weight distribution (Mw/Mn) were measured in DMF by Waters1515 gel chromatograph at a flow rate of 1.00 mL min</w:t>
      </w:r>
      <w:r w:rsidRPr="00EC6BD2">
        <w:rPr>
          <w:color w:val="000000" w:themeColor="text1"/>
          <w:sz w:val="24"/>
          <w:szCs w:val="24"/>
          <w:vertAlign w:val="superscript"/>
        </w:rPr>
        <w:t>−1</w:t>
      </w:r>
      <w:r w:rsidR="00F30BAD" w:rsidRPr="00EC6BD2">
        <w:rPr>
          <w:color w:val="000000" w:themeColor="text1"/>
          <w:sz w:val="24"/>
          <w:szCs w:val="24"/>
        </w:rPr>
        <w:t>.</w:t>
      </w:r>
    </w:p>
    <w:p w14:paraId="7B86659C" w14:textId="1876C725"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1.4.7</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Fourier Transform Infrared Spectroscopy (FT-IR)</w:t>
      </w:r>
    </w:p>
    <w:p w14:paraId="6B432C92" w14:textId="2745F745" w:rsidR="00F30BAD" w:rsidRPr="00EC6BD2" w:rsidRDefault="00DF1CE2" w:rsidP="00E05C39">
      <w:pPr>
        <w:ind w:firstLine="480"/>
        <w:rPr>
          <w:color w:val="000000" w:themeColor="text1"/>
          <w:sz w:val="24"/>
          <w:szCs w:val="24"/>
        </w:rPr>
      </w:pPr>
      <w:r w:rsidRPr="00EC6BD2">
        <w:rPr>
          <w:rFonts w:hint="eastAsia"/>
          <w:color w:val="000000" w:themeColor="text1"/>
          <w:sz w:val="24"/>
          <w:szCs w:val="24"/>
        </w:rPr>
        <w:t>I</w:t>
      </w:r>
      <w:r w:rsidRPr="00EC6BD2">
        <w:rPr>
          <w:color w:val="000000" w:themeColor="text1"/>
          <w:sz w:val="24"/>
          <w:szCs w:val="24"/>
        </w:rPr>
        <w:t>n this experiment</w:t>
      </w:r>
      <w:r w:rsidRPr="00EC6BD2">
        <w:rPr>
          <w:rFonts w:hint="eastAsia"/>
          <w:color w:val="000000" w:themeColor="text1"/>
          <w:sz w:val="24"/>
          <w:szCs w:val="24"/>
        </w:rPr>
        <w:t>,</w:t>
      </w:r>
      <w:r w:rsidRPr="00EC6BD2">
        <w:rPr>
          <w:color w:val="000000" w:themeColor="text1"/>
          <w:sz w:val="24"/>
          <w:szCs w:val="24"/>
        </w:rPr>
        <w:t xml:space="preserve"> </w:t>
      </w:r>
      <w:r w:rsidRPr="00EC6BD2">
        <w:rPr>
          <w:rFonts w:hint="eastAsia"/>
          <w:color w:val="000000" w:themeColor="text1"/>
          <w:sz w:val="24"/>
          <w:szCs w:val="24"/>
        </w:rPr>
        <w:t>t</w:t>
      </w:r>
      <w:r w:rsidR="00F30BAD" w:rsidRPr="00EC6BD2">
        <w:rPr>
          <w:color w:val="000000" w:themeColor="text1"/>
          <w:sz w:val="24"/>
          <w:szCs w:val="24"/>
        </w:rPr>
        <w:t xml:space="preserve">he FT-IR characterization was performed using the Nicolet 380 Fourier transform infrared spectrometer from </w:t>
      </w:r>
      <w:proofErr w:type="spellStart"/>
      <w:r w:rsidR="00F30BAD" w:rsidRPr="00EC6BD2">
        <w:rPr>
          <w:color w:val="000000" w:themeColor="text1"/>
          <w:sz w:val="24"/>
          <w:szCs w:val="24"/>
        </w:rPr>
        <w:t>Thermo</w:t>
      </w:r>
      <w:proofErr w:type="spellEnd"/>
      <w:r w:rsidR="00F30BAD" w:rsidRPr="00EC6BD2">
        <w:rPr>
          <w:color w:val="000000" w:themeColor="text1"/>
          <w:sz w:val="24"/>
          <w:szCs w:val="24"/>
        </w:rPr>
        <w:t xml:space="preserve"> Fisher Scientific, USA. </w:t>
      </w:r>
      <w:r w:rsidRPr="00EC6BD2">
        <w:rPr>
          <w:color w:val="000000" w:themeColor="text1"/>
          <w:sz w:val="24"/>
          <w:szCs w:val="24"/>
        </w:rPr>
        <w:t xml:space="preserve">The test was conducted using </w:t>
      </w:r>
      <w:r w:rsidRPr="00EC6BD2">
        <w:rPr>
          <w:rFonts w:hint="eastAsia"/>
          <w:color w:val="000000" w:themeColor="text1"/>
          <w:sz w:val="24"/>
          <w:szCs w:val="24"/>
        </w:rPr>
        <w:t>t</w:t>
      </w:r>
      <w:r w:rsidR="00F30BAD" w:rsidRPr="00EC6BD2">
        <w:rPr>
          <w:color w:val="000000" w:themeColor="text1"/>
          <w:sz w:val="24"/>
          <w:szCs w:val="24"/>
        </w:rPr>
        <w:t>he KBr pellet method, with a wavenumber range of 400-4000 cm</w:t>
      </w:r>
      <w:r w:rsidR="00F30BAD" w:rsidRPr="00EC6BD2">
        <w:rPr>
          <w:color w:val="000000" w:themeColor="text1"/>
          <w:sz w:val="24"/>
          <w:szCs w:val="24"/>
          <w:vertAlign w:val="superscript"/>
        </w:rPr>
        <w:t>−1</w:t>
      </w:r>
      <w:r w:rsidR="00F30BAD" w:rsidRPr="00EC6BD2">
        <w:rPr>
          <w:color w:val="000000" w:themeColor="text1"/>
          <w:sz w:val="24"/>
          <w:szCs w:val="24"/>
        </w:rPr>
        <w:t xml:space="preserve"> and a scan number of 64.</w:t>
      </w:r>
    </w:p>
    <w:p w14:paraId="0B11D5C1" w14:textId="1FC2A771"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1.4.8</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Raman Spectroscopy</w:t>
      </w:r>
    </w:p>
    <w:p w14:paraId="6AF58B5B" w14:textId="31DF54BA" w:rsidR="00F30BAD" w:rsidRPr="00EC6BD2" w:rsidRDefault="00E75064" w:rsidP="00E05C39">
      <w:pPr>
        <w:ind w:firstLine="480"/>
        <w:rPr>
          <w:color w:val="000000" w:themeColor="text1"/>
          <w:sz w:val="24"/>
          <w:szCs w:val="24"/>
        </w:rPr>
      </w:pPr>
      <w:r w:rsidRPr="00EC6BD2">
        <w:rPr>
          <w:color w:val="000000" w:themeColor="text1"/>
          <w:sz w:val="24"/>
          <w:szCs w:val="24"/>
        </w:rPr>
        <w:t xml:space="preserve">The Raman spectrometer used for Raman testing </w:t>
      </w:r>
      <w:r w:rsidR="00DF1CE2" w:rsidRPr="00EC6BD2">
        <w:rPr>
          <w:rFonts w:hint="eastAsia"/>
          <w:color w:val="000000" w:themeColor="text1"/>
          <w:sz w:val="24"/>
          <w:szCs w:val="24"/>
        </w:rPr>
        <w:t>was</w:t>
      </w:r>
      <w:r w:rsidRPr="00EC6BD2">
        <w:rPr>
          <w:color w:val="000000" w:themeColor="text1"/>
          <w:sz w:val="24"/>
          <w:szCs w:val="24"/>
        </w:rPr>
        <w:t xml:space="preserve"> the iHR320 Raman spectrometer from HORIBA Corporation in Japan. It </w:t>
      </w:r>
      <w:r w:rsidR="00DF1CE2" w:rsidRPr="00EC6BD2">
        <w:rPr>
          <w:rFonts w:hint="eastAsia"/>
          <w:color w:val="000000" w:themeColor="text1"/>
          <w:sz w:val="24"/>
          <w:szCs w:val="24"/>
        </w:rPr>
        <w:t xml:space="preserve">was </w:t>
      </w:r>
      <w:r w:rsidRPr="00EC6BD2">
        <w:rPr>
          <w:color w:val="000000" w:themeColor="text1"/>
          <w:sz w:val="24"/>
          <w:szCs w:val="24"/>
        </w:rPr>
        <w:t>use</w:t>
      </w:r>
      <w:r w:rsidR="00DF1CE2" w:rsidRPr="00EC6BD2">
        <w:rPr>
          <w:rFonts w:hint="eastAsia"/>
          <w:color w:val="000000" w:themeColor="text1"/>
          <w:sz w:val="24"/>
          <w:szCs w:val="24"/>
        </w:rPr>
        <w:t>d</w:t>
      </w:r>
      <w:r w:rsidRPr="00EC6BD2">
        <w:rPr>
          <w:color w:val="000000" w:themeColor="text1"/>
          <w:sz w:val="24"/>
          <w:szCs w:val="24"/>
        </w:rPr>
        <w:t xml:space="preserve"> </w:t>
      </w:r>
      <w:r w:rsidR="00DF1CE2" w:rsidRPr="00EC6BD2">
        <w:rPr>
          <w:rFonts w:hint="eastAsia"/>
          <w:color w:val="000000" w:themeColor="text1"/>
          <w:sz w:val="24"/>
          <w:szCs w:val="24"/>
        </w:rPr>
        <w:t xml:space="preserve">with </w:t>
      </w:r>
      <w:r w:rsidRPr="00EC6BD2">
        <w:rPr>
          <w:color w:val="000000" w:themeColor="text1"/>
          <w:sz w:val="24"/>
          <w:szCs w:val="24"/>
        </w:rPr>
        <w:t>a 532</w:t>
      </w:r>
      <w:r w:rsidR="00983F8F" w:rsidRPr="00EC6BD2">
        <w:rPr>
          <w:rFonts w:hint="eastAsia"/>
          <w:color w:val="000000" w:themeColor="text1"/>
          <w:sz w:val="24"/>
          <w:szCs w:val="24"/>
        </w:rPr>
        <w:t xml:space="preserve"> </w:t>
      </w:r>
      <w:r w:rsidRPr="00EC6BD2">
        <w:rPr>
          <w:color w:val="000000" w:themeColor="text1"/>
          <w:sz w:val="24"/>
          <w:szCs w:val="24"/>
        </w:rPr>
        <w:t>nm single longitudinal and transverse mode solid-state laser</w:t>
      </w:r>
      <w:r w:rsidR="00DF1CE2" w:rsidRPr="00EC6BD2">
        <w:rPr>
          <w:rFonts w:hint="eastAsia"/>
          <w:color w:val="000000" w:themeColor="text1"/>
          <w:sz w:val="24"/>
          <w:szCs w:val="24"/>
        </w:rPr>
        <w:t>,</w:t>
      </w:r>
      <w:r w:rsidRPr="00EC6BD2">
        <w:rPr>
          <w:color w:val="000000" w:themeColor="text1"/>
          <w:sz w:val="24"/>
          <w:szCs w:val="24"/>
        </w:rPr>
        <w:t xml:space="preserve"> </w:t>
      </w:r>
      <w:r w:rsidR="00DF1CE2" w:rsidRPr="00EC6BD2">
        <w:rPr>
          <w:color w:val="000000" w:themeColor="text1"/>
          <w:sz w:val="24"/>
          <w:szCs w:val="24"/>
        </w:rPr>
        <w:t>which had</w:t>
      </w:r>
      <w:r w:rsidRPr="00EC6BD2">
        <w:rPr>
          <w:color w:val="000000" w:themeColor="text1"/>
          <w:sz w:val="24"/>
          <w:szCs w:val="24"/>
        </w:rPr>
        <w:t xml:space="preserve"> a linewidth of 0.00001</w:t>
      </w:r>
      <w:r w:rsidR="00983F8F" w:rsidRPr="00EC6BD2">
        <w:rPr>
          <w:rFonts w:hint="eastAsia"/>
          <w:color w:val="000000" w:themeColor="text1"/>
          <w:sz w:val="24"/>
          <w:szCs w:val="24"/>
        </w:rPr>
        <w:t xml:space="preserve"> </w:t>
      </w:r>
      <w:r w:rsidRPr="00EC6BD2">
        <w:rPr>
          <w:color w:val="000000" w:themeColor="text1"/>
          <w:sz w:val="24"/>
          <w:szCs w:val="24"/>
        </w:rPr>
        <w:t xml:space="preserve">nm and </w:t>
      </w:r>
      <w:r w:rsidR="00DF1CE2" w:rsidRPr="00EC6BD2">
        <w:rPr>
          <w:color w:val="000000" w:themeColor="text1"/>
          <w:sz w:val="24"/>
          <w:szCs w:val="24"/>
        </w:rPr>
        <w:t xml:space="preserve">was in </w:t>
      </w:r>
      <w:r w:rsidRPr="00EC6BD2">
        <w:rPr>
          <w:color w:val="000000" w:themeColor="text1"/>
          <w:sz w:val="24"/>
          <w:szCs w:val="24"/>
        </w:rPr>
        <w:t>a TEM00 mode for characterization experiments</w:t>
      </w:r>
      <w:r w:rsidR="00F30BAD" w:rsidRPr="00EC6BD2">
        <w:rPr>
          <w:color w:val="000000" w:themeColor="text1"/>
          <w:sz w:val="24"/>
          <w:szCs w:val="24"/>
        </w:rPr>
        <w:t>.</w:t>
      </w:r>
    </w:p>
    <w:p w14:paraId="68F0136C" w14:textId="099E5B18" w:rsidR="00F30BAD" w:rsidRPr="00EC6BD2" w:rsidRDefault="00286F36" w:rsidP="00E05C39">
      <w:pPr>
        <w:widowControl/>
        <w:spacing w:after="200"/>
        <w:ind w:firstLineChars="0" w:firstLine="0"/>
        <w:rPr>
          <w:rFonts w:eastAsiaTheme="minorEastAsia"/>
          <w:b/>
          <w:color w:val="000000" w:themeColor="text1"/>
          <w:kern w:val="0"/>
          <w:sz w:val="24"/>
          <w:szCs w:val="20"/>
          <w:lang w:eastAsia="en-US" w:bidi="en-US"/>
        </w:rPr>
      </w:pPr>
      <w:r w:rsidRPr="00EC6BD2">
        <w:rPr>
          <w:rFonts w:eastAsiaTheme="minorEastAsia"/>
          <w:b/>
          <w:color w:val="000000" w:themeColor="text1"/>
          <w:kern w:val="0"/>
          <w:sz w:val="24"/>
          <w:szCs w:val="20"/>
          <w:lang w:eastAsia="en-US" w:bidi="en-US"/>
        </w:rPr>
        <w:t>1.4.9</w:t>
      </w:r>
      <w:r w:rsidR="006066DD" w:rsidRPr="00EC6BD2">
        <w:rPr>
          <w:rFonts w:eastAsiaTheme="minorEastAsia"/>
          <w:b/>
          <w:color w:val="000000" w:themeColor="text1"/>
          <w:kern w:val="0"/>
          <w:sz w:val="24"/>
          <w:szCs w:val="20"/>
          <w:lang w:bidi="en-US"/>
        </w:rPr>
        <w:t>.</w:t>
      </w:r>
      <w:r w:rsidR="00F30BAD" w:rsidRPr="00EC6BD2">
        <w:rPr>
          <w:rFonts w:eastAsiaTheme="minorEastAsia"/>
          <w:b/>
          <w:color w:val="000000" w:themeColor="text1"/>
          <w:kern w:val="0"/>
          <w:sz w:val="24"/>
          <w:szCs w:val="20"/>
          <w:lang w:eastAsia="en-US" w:bidi="en-US"/>
        </w:rPr>
        <w:t xml:space="preserve"> Ultraviolet-Visible Diffuse Reflectance (UV-Vis DRS)</w:t>
      </w:r>
    </w:p>
    <w:p w14:paraId="0180F4B5" w14:textId="3421775E" w:rsidR="00F30BAD" w:rsidRPr="00EC6BD2" w:rsidRDefault="00E75064" w:rsidP="00E05C39">
      <w:pPr>
        <w:ind w:firstLine="480"/>
        <w:rPr>
          <w:color w:val="000000" w:themeColor="text1"/>
          <w:sz w:val="24"/>
          <w:szCs w:val="24"/>
        </w:rPr>
      </w:pPr>
      <w:r w:rsidRPr="00EC6BD2">
        <w:rPr>
          <w:color w:val="000000" w:themeColor="text1"/>
          <w:sz w:val="24"/>
          <w:szCs w:val="24"/>
        </w:rPr>
        <w:t>The UV Vis</w:t>
      </w:r>
      <w:r w:rsidR="008C7871" w:rsidRPr="00EC6BD2">
        <w:rPr>
          <w:color w:val="000000" w:themeColor="text1"/>
          <w:sz w:val="24"/>
          <w:szCs w:val="24"/>
        </w:rPr>
        <w:t xml:space="preserve"> </w:t>
      </w:r>
      <w:r w:rsidRPr="00EC6BD2">
        <w:rPr>
          <w:color w:val="000000" w:themeColor="text1"/>
          <w:sz w:val="24"/>
          <w:szCs w:val="24"/>
        </w:rPr>
        <w:t>DRS test was conducted using a Lambda1050 UV</w:t>
      </w:r>
      <w:r w:rsidR="00DF1CE2" w:rsidRPr="00EC6BD2">
        <w:rPr>
          <w:rFonts w:hint="eastAsia"/>
          <w:color w:val="000000" w:themeColor="text1"/>
          <w:sz w:val="24"/>
          <w:szCs w:val="24"/>
        </w:rPr>
        <w:t>-</w:t>
      </w:r>
      <w:r w:rsidRPr="00EC6BD2">
        <w:rPr>
          <w:color w:val="000000" w:themeColor="text1"/>
          <w:sz w:val="24"/>
          <w:szCs w:val="24"/>
        </w:rPr>
        <w:t>Vis</w:t>
      </w:r>
      <w:r w:rsidR="00DF1CE2" w:rsidRPr="00EC6BD2">
        <w:rPr>
          <w:rFonts w:hint="eastAsia"/>
          <w:color w:val="000000" w:themeColor="text1"/>
          <w:sz w:val="24"/>
          <w:szCs w:val="24"/>
        </w:rPr>
        <w:t>-</w:t>
      </w:r>
      <w:r w:rsidRPr="00EC6BD2">
        <w:rPr>
          <w:color w:val="000000" w:themeColor="text1"/>
          <w:sz w:val="24"/>
          <w:szCs w:val="24"/>
        </w:rPr>
        <w:t>NIR spectrophotometer from PerkinElmer AG, with BaSO</w:t>
      </w:r>
      <w:r w:rsidRPr="00EC6BD2">
        <w:rPr>
          <w:color w:val="000000" w:themeColor="text1"/>
          <w:sz w:val="24"/>
          <w:szCs w:val="24"/>
          <w:vertAlign w:val="subscript"/>
        </w:rPr>
        <w:t>4</w:t>
      </w:r>
      <w:r w:rsidRPr="00EC6BD2">
        <w:rPr>
          <w:color w:val="000000" w:themeColor="text1"/>
          <w:sz w:val="24"/>
          <w:szCs w:val="24"/>
        </w:rPr>
        <w:t xml:space="preserve"> </w:t>
      </w:r>
      <w:r w:rsidR="00DF1CE2" w:rsidRPr="00EC6BD2">
        <w:rPr>
          <w:rFonts w:hint="eastAsia"/>
          <w:color w:val="000000" w:themeColor="text1"/>
          <w:sz w:val="24"/>
          <w:szCs w:val="24"/>
        </w:rPr>
        <w:t xml:space="preserve">used </w:t>
      </w:r>
      <w:r w:rsidRPr="00EC6BD2">
        <w:rPr>
          <w:color w:val="000000" w:themeColor="text1"/>
          <w:sz w:val="24"/>
          <w:szCs w:val="24"/>
        </w:rPr>
        <w:t>as the reference sample. The powder was compressed and characterized within a range of 200-800</w:t>
      </w:r>
      <w:r w:rsidR="009A4F76" w:rsidRPr="00EC6BD2">
        <w:rPr>
          <w:color w:val="000000" w:themeColor="text1"/>
          <w:sz w:val="24"/>
          <w:szCs w:val="24"/>
        </w:rPr>
        <w:t xml:space="preserve"> </w:t>
      </w:r>
      <w:r w:rsidRPr="00EC6BD2">
        <w:rPr>
          <w:color w:val="000000" w:themeColor="text1"/>
          <w:sz w:val="24"/>
          <w:szCs w:val="24"/>
        </w:rPr>
        <w:t xml:space="preserve">nm, with a slit width </w:t>
      </w:r>
      <w:r w:rsidR="00DF1CE2" w:rsidRPr="00EC6BD2">
        <w:rPr>
          <w:color w:val="000000" w:themeColor="text1"/>
          <w:sz w:val="24"/>
          <w:szCs w:val="24"/>
        </w:rPr>
        <w:t xml:space="preserve">set at 2 nm </w:t>
      </w:r>
      <w:r w:rsidRPr="00EC6BD2">
        <w:rPr>
          <w:color w:val="000000" w:themeColor="text1"/>
          <w:sz w:val="24"/>
          <w:szCs w:val="24"/>
        </w:rPr>
        <w:t>and a resolution of 1</w:t>
      </w:r>
      <w:r w:rsidR="009A4F76" w:rsidRPr="00EC6BD2">
        <w:rPr>
          <w:color w:val="000000" w:themeColor="text1"/>
          <w:sz w:val="24"/>
          <w:szCs w:val="24"/>
        </w:rPr>
        <w:t xml:space="preserve"> </w:t>
      </w:r>
      <w:r w:rsidRPr="00EC6BD2">
        <w:rPr>
          <w:color w:val="000000" w:themeColor="text1"/>
          <w:sz w:val="24"/>
          <w:szCs w:val="24"/>
        </w:rPr>
        <w:t>nm</w:t>
      </w:r>
      <w:r w:rsidR="00F30BAD" w:rsidRPr="00EC6BD2">
        <w:rPr>
          <w:color w:val="000000" w:themeColor="text1"/>
          <w:sz w:val="24"/>
          <w:szCs w:val="24"/>
        </w:rPr>
        <w:t>.</w:t>
      </w:r>
    </w:p>
    <w:p w14:paraId="6314E02E" w14:textId="4509B727" w:rsidR="00A02465" w:rsidRPr="00EC6BD2" w:rsidRDefault="008675AC" w:rsidP="00E05C39">
      <w:pPr>
        <w:widowControl/>
        <w:ind w:firstLineChars="0" w:firstLine="0"/>
        <w:jc w:val="left"/>
        <w:rPr>
          <w:color w:val="000000" w:themeColor="text1"/>
        </w:rPr>
      </w:pPr>
      <w:r w:rsidRPr="00EC6BD2">
        <w:rPr>
          <w:color w:val="000000" w:themeColor="text1"/>
        </w:rPr>
        <w:br w:type="page"/>
      </w:r>
    </w:p>
    <w:p w14:paraId="173AA7C0" w14:textId="3B6FD4C4" w:rsidR="00F573CB" w:rsidRPr="00EC6BD2" w:rsidRDefault="006066DD" w:rsidP="00E05C39">
      <w:pPr>
        <w:widowControl/>
        <w:spacing w:after="200"/>
        <w:ind w:firstLineChars="0" w:firstLine="0"/>
        <w:rPr>
          <w:rFonts w:eastAsiaTheme="minorEastAsia"/>
          <w:b/>
          <w:bCs w:val="0"/>
          <w:color w:val="000000" w:themeColor="text1"/>
          <w:kern w:val="0"/>
          <w:sz w:val="32"/>
          <w:szCs w:val="32"/>
          <w:lang w:eastAsia="en-US" w:bidi="en-US"/>
        </w:rPr>
      </w:pPr>
      <w:r w:rsidRPr="00EC6BD2">
        <w:rPr>
          <w:rFonts w:eastAsiaTheme="minorEastAsia"/>
          <w:b/>
          <w:bCs w:val="0"/>
          <w:color w:val="000000" w:themeColor="text1"/>
          <w:kern w:val="0"/>
          <w:sz w:val="32"/>
          <w:szCs w:val="32"/>
          <w:lang w:eastAsia="en-US" w:bidi="en-US"/>
        </w:rPr>
        <w:lastRenderedPageBreak/>
        <w:t>2</w:t>
      </w:r>
      <w:r w:rsidRPr="00EC6BD2">
        <w:rPr>
          <w:rFonts w:eastAsiaTheme="minorEastAsia"/>
          <w:b/>
          <w:bCs w:val="0"/>
          <w:color w:val="000000" w:themeColor="text1"/>
          <w:kern w:val="0"/>
          <w:sz w:val="32"/>
          <w:szCs w:val="32"/>
          <w:lang w:bidi="en-US"/>
        </w:rPr>
        <w:t>.</w:t>
      </w:r>
      <w:r w:rsidRPr="00EC6BD2">
        <w:rPr>
          <w:rFonts w:eastAsiaTheme="minorEastAsia"/>
          <w:b/>
          <w:bCs w:val="0"/>
          <w:color w:val="000000" w:themeColor="text1"/>
          <w:kern w:val="0"/>
          <w:sz w:val="32"/>
          <w:szCs w:val="32"/>
          <w:lang w:eastAsia="en-US" w:bidi="en-US"/>
        </w:rPr>
        <w:t xml:space="preserve"> SUPPLEMENTARY FIGURES</w:t>
      </w:r>
    </w:p>
    <w:p w14:paraId="04ECCC47" w14:textId="47AE0533" w:rsidR="00F55CFC" w:rsidRPr="00EC6BD2" w:rsidRDefault="00F55CFC" w:rsidP="00E05C39">
      <w:pPr>
        <w:ind w:firstLineChars="0" w:firstLine="0"/>
        <w:jc w:val="center"/>
        <w:rPr>
          <w:color w:val="000000" w:themeColor="text1"/>
        </w:rPr>
      </w:pPr>
      <w:r w:rsidRPr="00EC6BD2">
        <w:rPr>
          <w:noProof/>
          <w:color w:val="000000" w:themeColor="text1"/>
        </w:rPr>
        <w:drawing>
          <wp:inline distT="0" distB="0" distL="0" distR="0" wp14:anchorId="05616220" wp14:editId="3C893293">
            <wp:extent cx="5274310" cy="1280160"/>
            <wp:effectExtent l="0" t="0" r="2540" b="0"/>
            <wp:docPr id="2054197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280160"/>
                    </a:xfrm>
                    <a:prstGeom prst="rect">
                      <a:avLst/>
                    </a:prstGeom>
                    <a:noFill/>
                    <a:ln>
                      <a:noFill/>
                    </a:ln>
                  </pic:spPr>
                </pic:pic>
              </a:graphicData>
            </a:graphic>
          </wp:inline>
        </w:drawing>
      </w:r>
    </w:p>
    <w:p w14:paraId="414BB9F3" w14:textId="3BF3CAAE" w:rsidR="008675AC" w:rsidRPr="00EC6BD2" w:rsidRDefault="00521357" w:rsidP="00E05C39">
      <w:pPr>
        <w:widowControl/>
        <w:ind w:firstLineChars="0" w:firstLine="0"/>
        <w:jc w:val="center"/>
        <w:rPr>
          <w:color w:val="000000" w:themeColor="text1"/>
          <w:sz w:val="24"/>
          <w:szCs w:val="24"/>
          <w:lang w:bidi="en-US"/>
        </w:rPr>
      </w:pPr>
      <w:bookmarkStart w:id="6" w:name="_Hlk179637121"/>
      <w:r w:rsidRPr="00EC6BD2">
        <w:rPr>
          <w:b/>
          <w:bCs w:val="0"/>
          <w:color w:val="000000" w:themeColor="text1"/>
          <w:sz w:val="24"/>
          <w:szCs w:val="24"/>
        </w:rPr>
        <w:t xml:space="preserve">Figure </w:t>
      </w:r>
      <w:bookmarkEnd w:id="6"/>
      <w:r w:rsidR="00BA4904" w:rsidRPr="00EC6BD2">
        <w:rPr>
          <w:b/>
          <w:bCs w:val="0"/>
          <w:color w:val="000000" w:themeColor="text1"/>
          <w:sz w:val="24"/>
          <w:szCs w:val="24"/>
        </w:rPr>
        <w:t>S1.</w:t>
      </w:r>
      <w:r w:rsidR="00BA4904" w:rsidRPr="00EC6BD2">
        <w:rPr>
          <w:color w:val="000000" w:themeColor="text1"/>
          <w:sz w:val="24"/>
          <w:szCs w:val="24"/>
          <w:lang w:bidi="en-US"/>
        </w:rPr>
        <w:t xml:space="preserve"> </w:t>
      </w:r>
      <w:r w:rsidR="00F2377D" w:rsidRPr="00EC6BD2">
        <w:rPr>
          <w:color w:val="000000" w:themeColor="text1"/>
          <w:sz w:val="24"/>
          <w:szCs w:val="24"/>
          <w:lang w:bidi="en-US"/>
        </w:rPr>
        <w:t xml:space="preserve">The </w:t>
      </w:r>
      <w:r w:rsidR="00F2377D" w:rsidRPr="00EC6BD2">
        <w:rPr>
          <w:color w:val="000000" w:themeColor="text1"/>
          <w:sz w:val="24"/>
          <w:szCs w:val="24"/>
          <w:vertAlign w:val="superscript"/>
          <w:lang w:bidi="en-US"/>
        </w:rPr>
        <w:t>1</w:t>
      </w:r>
      <w:r w:rsidR="00F2377D" w:rsidRPr="00EC6BD2">
        <w:rPr>
          <w:color w:val="000000" w:themeColor="text1"/>
          <w:sz w:val="24"/>
          <w:szCs w:val="24"/>
          <w:lang w:bidi="en-US"/>
        </w:rPr>
        <w:t xml:space="preserve">H NMR spectrum of </w:t>
      </w:r>
      <w:r w:rsidR="00F55CFC" w:rsidRPr="00EC6BD2">
        <w:rPr>
          <w:color w:val="000000" w:themeColor="text1"/>
          <w:sz w:val="24"/>
          <w:szCs w:val="24"/>
          <w:lang w:bidi="en-US"/>
        </w:rPr>
        <w:t xml:space="preserve">(a) </w:t>
      </w:r>
      <w:r w:rsidR="00F2377D" w:rsidRPr="00EC6BD2">
        <w:rPr>
          <w:color w:val="000000" w:themeColor="text1"/>
          <w:sz w:val="24"/>
          <w:szCs w:val="24"/>
          <w:lang w:bidi="en-US"/>
        </w:rPr>
        <w:t>HPG1</w:t>
      </w:r>
      <w:r w:rsidR="008C7871" w:rsidRPr="00EC6BD2">
        <w:rPr>
          <w:color w:val="000000" w:themeColor="text1"/>
          <w:sz w:val="24"/>
          <w:szCs w:val="24"/>
          <w:lang w:bidi="en-US"/>
        </w:rPr>
        <w:t xml:space="preserve">, </w:t>
      </w:r>
      <w:r w:rsidR="00F55CFC" w:rsidRPr="00EC6BD2">
        <w:rPr>
          <w:color w:val="000000" w:themeColor="text1"/>
          <w:sz w:val="24"/>
          <w:szCs w:val="24"/>
          <w:lang w:bidi="en-US"/>
        </w:rPr>
        <w:t>(b) HPG2</w:t>
      </w:r>
      <w:r w:rsidR="008C7871" w:rsidRPr="00EC6BD2">
        <w:rPr>
          <w:color w:val="000000" w:themeColor="text1"/>
          <w:sz w:val="24"/>
          <w:szCs w:val="24"/>
          <w:lang w:bidi="en-US"/>
        </w:rPr>
        <w:t xml:space="preserve">, </w:t>
      </w:r>
      <w:r w:rsidR="00F55CFC" w:rsidRPr="00EC6BD2">
        <w:rPr>
          <w:color w:val="000000" w:themeColor="text1"/>
          <w:sz w:val="24"/>
          <w:szCs w:val="24"/>
          <w:lang w:bidi="en-US"/>
        </w:rPr>
        <w:t>(c) HPG3</w:t>
      </w:r>
      <w:r w:rsidR="00F2377D" w:rsidRPr="00EC6BD2">
        <w:rPr>
          <w:color w:val="000000" w:themeColor="text1"/>
          <w:sz w:val="24"/>
          <w:szCs w:val="24"/>
          <w:lang w:bidi="en-US"/>
        </w:rPr>
        <w:t>.</w:t>
      </w:r>
    </w:p>
    <w:p w14:paraId="6ABCAE10" w14:textId="3240FECA" w:rsidR="00BA4904" w:rsidRPr="00EC6BD2" w:rsidRDefault="00BA4904" w:rsidP="00E05C39">
      <w:pPr>
        <w:widowControl/>
        <w:ind w:firstLineChars="0" w:firstLine="0"/>
        <w:jc w:val="center"/>
        <w:rPr>
          <w:color w:val="000000" w:themeColor="text1"/>
        </w:rPr>
      </w:pPr>
    </w:p>
    <w:p w14:paraId="57A57FD3" w14:textId="349AFA23" w:rsidR="006024B3" w:rsidRPr="00EC6BD2" w:rsidRDefault="00F55CFC" w:rsidP="00E05C39">
      <w:pPr>
        <w:ind w:firstLineChars="0" w:firstLine="0"/>
        <w:jc w:val="center"/>
        <w:rPr>
          <w:color w:val="000000" w:themeColor="text1"/>
        </w:rPr>
      </w:pPr>
      <w:r w:rsidRPr="00EC6BD2">
        <w:rPr>
          <w:noProof/>
          <w:color w:val="000000" w:themeColor="text1"/>
        </w:rPr>
        <w:drawing>
          <wp:inline distT="0" distB="0" distL="0" distR="0" wp14:anchorId="3230B481" wp14:editId="607E87A2">
            <wp:extent cx="5274310" cy="1280160"/>
            <wp:effectExtent l="0" t="0" r="2540" b="0"/>
            <wp:docPr id="734016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280160"/>
                    </a:xfrm>
                    <a:prstGeom prst="rect">
                      <a:avLst/>
                    </a:prstGeom>
                    <a:noFill/>
                    <a:ln>
                      <a:noFill/>
                    </a:ln>
                  </pic:spPr>
                </pic:pic>
              </a:graphicData>
            </a:graphic>
          </wp:inline>
        </w:drawing>
      </w:r>
    </w:p>
    <w:p w14:paraId="1948F7DD" w14:textId="6383569E" w:rsidR="006E6A4D" w:rsidRPr="00EC6BD2" w:rsidRDefault="00521357" w:rsidP="00E05C39">
      <w:pPr>
        <w:widowControl/>
        <w:ind w:firstLineChars="0" w:firstLine="0"/>
        <w:jc w:val="center"/>
        <w:rPr>
          <w:color w:val="000000" w:themeColor="text1"/>
          <w:sz w:val="24"/>
          <w:szCs w:val="24"/>
          <w:lang w:bidi="en-US"/>
        </w:rPr>
      </w:pPr>
      <w:r w:rsidRPr="00EC6BD2">
        <w:rPr>
          <w:b/>
          <w:bCs w:val="0"/>
          <w:color w:val="000000" w:themeColor="text1"/>
          <w:sz w:val="24"/>
          <w:szCs w:val="24"/>
        </w:rPr>
        <w:t xml:space="preserve">Figure </w:t>
      </w:r>
      <w:r w:rsidR="00BA4904" w:rsidRPr="00EC6BD2">
        <w:rPr>
          <w:b/>
          <w:bCs w:val="0"/>
          <w:color w:val="000000" w:themeColor="text1"/>
          <w:sz w:val="24"/>
          <w:szCs w:val="24"/>
        </w:rPr>
        <w:t>S2.</w:t>
      </w:r>
      <w:r w:rsidR="00BA4904" w:rsidRPr="00EC6BD2">
        <w:rPr>
          <w:color w:val="000000" w:themeColor="text1"/>
          <w:sz w:val="24"/>
          <w:szCs w:val="24"/>
          <w:lang w:bidi="en-US"/>
        </w:rPr>
        <w:t xml:space="preserve"> </w:t>
      </w:r>
      <w:r w:rsidR="00F2377D" w:rsidRPr="00EC6BD2">
        <w:rPr>
          <w:color w:val="000000" w:themeColor="text1"/>
          <w:sz w:val="24"/>
          <w:szCs w:val="24"/>
          <w:lang w:bidi="en-US"/>
        </w:rPr>
        <w:t xml:space="preserve">The </w:t>
      </w:r>
      <w:r w:rsidR="00F2377D" w:rsidRPr="00EC6BD2">
        <w:rPr>
          <w:color w:val="000000" w:themeColor="text1"/>
          <w:sz w:val="24"/>
          <w:szCs w:val="24"/>
          <w:vertAlign w:val="superscript"/>
          <w:lang w:bidi="en-US"/>
        </w:rPr>
        <w:t>1</w:t>
      </w:r>
      <w:r w:rsidR="00F2377D" w:rsidRPr="00EC6BD2">
        <w:rPr>
          <w:color w:val="000000" w:themeColor="text1"/>
          <w:sz w:val="24"/>
          <w:szCs w:val="24"/>
          <w:lang w:bidi="en-US"/>
        </w:rPr>
        <w:t xml:space="preserve">H NMR spectrum of </w:t>
      </w:r>
      <w:r w:rsidR="00F55CFC" w:rsidRPr="00EC6BD2">
        <w:rPr>
          <w:color w:val="000000" w:themeColor="text1"/>
          <w:sz w:val="24"/>
          <w:szCs w:val="24"/>
          <w:lang w:bidi="en-US"/>
        </w:rPr>
        <w:t xml:space="preserve">(a) </w:t>
      </w:r>
      <w:r w:rsidR="00BA4904" w:rsidRPr="00EC6BD2">
        <w:rPr>
          <w:color w:val="000000" w:themeColor="text1"/>
          <w:sz w:val="24"/>
          <w:szCs w:val="24"/>
          <w:lang w:bidi="en-US"/>
        </w:rPr>
        <w:t>HPG</w:t>
      </w:r>
      <w:r w:rsidR="00F55CFC" w:rsidRPr="00EC6BD2">
        <w:rPr>
          <w:color w:val="000000" w:themeColor="text1"/>
          <w:sz w:val="24"/>
          <w:szCs w:val="24"/>
          <w:lang w:bidi="en-US"/>
        </w:rPr>
        <w:t>1</w:t>
      </w:r>
      <w:r w:rsidR="008C7871" w:rsidRPr="00EC6BD2">
        <w:rPr>
          <w:color w:val="000000" w:themeColor="text1"/>
          <w:sz w:val="24"/>
          <w:szCs w:val="24"/>
          <w:lang w:bidi="en-US"/>
        </w:rPr>
        <w:t xml:space="preserve">, </w:t>
      </w:r>
      <w:r w:rsidR="00F55CFC" w:rsidRPr="00EC6BD2">
        <w:rPr>
          <w:color w:val="000000" w:themeColor="text1"/>
          <w:sz w:val="24"/>
          <w:szCs w:val="24"/>
          <w:lang w:bidi="en-US"/>
        </w:rPr>
        <w:t>(b) HPG4</w:t>
      </w:r>
      <w:r w:rsidR="008C7871" w:rsidRPr="00EC6BD2">
        <w:rPr>
          <w:color w:val="000000" w:themeColor="text1"/>
          <w:sz w:val="24"/>
          <w:szCs w:val="24"/>
          <w:lang w:bidi="en-US"/>
        </w:rPr>
        <w:t xml:space="preserve">, </w:t>
      </w:r>
      <w:r w:rsidR="00F55CFC" w:rsidRPr="00EC6BD2">
        <w:rPr>
          <w:color w:val="000000" w:themeColor="text1"/>
          <w:sz w:val="24"/>
          <w:szCs w:val="24"/>
          <w:lang w:bidi="en-US"/>
        </w:rPr>
        <w:t>(c) HPG5</w:t>
      </w:r>
      <w:r w:rsidR="00756BCE" w:rsidRPr="00EC6BD2">
        <w:rPr>
          <w:color w:val="000000" w:themeColor="text1"/>
          <w:sz w:val="24"/>
          <w:szCs w:val="24"/>
          <w:lang w:bidi="en-US"/>
        </w:rPr>
        <w:t>.</w:t>
      </w:r>
    </w:p>
    <w:p w14:paraId="3C5A2C3C" w14:textId="77777777" w:rsidR="00EB4799" w:rsidRPr="00EC6BD2" w:rsidRDefault="00EB4799" w:rsidP="00E05C39">
      <w:pPr>
        <w:widowControl/>
        <w:ind w:firstLineChars="0" w:firstLine="0"/>
        <w:jc w:val="center"/>
        <w:rPr>
          <w:color w:val="000000" w:themeColor="text1"/>
          <w:sz w:val="24"/>
          <w:szCs w:val="24"/>
          <w:lang w:bidi="en-US"/>
        </w:rPr>
      </w:pPr>
    </w:p>
    <w:p w14:paraId="6039FC5E" w14:textId="1D38D327" w:rsidR="006024B3" w:rsidRPr="00EC6BD2" w:rsidRDefault="004C085C" w:rsidP="00E05C39">
      <w:pPr>
        <w:widowControl/>
        <w:ind w:firstLineChars="0" w:firstLine="0"/>
        <w:jc w:val="center"/>
        <w:rPr>
          <w:b/>
          <w:bCs w:val="0"/>
          <w:color w:val="000000" w:themeColor="text1"/>
          <w:sz w:val="28"/>
          <w:szCs w:val="28"/>
          <w:lang w:bidi="en-US"/>
        </w:rPr>
      </w:pPr>
      <w:r w:rsidRPr="00EC6BD2">
        <w:rPr>
          <w:noProof/>
          <w:color w:val="000000" w:themeColor="text1"/>
        </w:rPr>
        <w:drawing>
          <wp:inline distT="0" distB="0" distL="0" distR="0" wp14:anchorId="3CEFBB7E" wp14:editId="53B0B927">
            <wp:extent cx="5274310" cy="1272540"/>
            <wp:effectExtent l="0" t="0" r="2540" b="3810"/>
            <wp:docPr id="125330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272540"/>
                    </a:xfrm>
                    <a:prstGeom prst="rect">
                      <a:avLst/>
                    </a:prstGeom>
                    <a:noFill/>
                    <a:ln>
                      <a:noFill/>
                    </a:ln>
                  </pic:spPr>
                </pic:pic>
              </a:graphicData>
            </a:graphic>
          </wp:inline>
        </w:drawing>
      </w:r>
    </w:p>
    <w:p w14:paraId="09D04B62" w14:textId="6A5FC120" w:rsidR="00521357" w:rsidRPr="00EC6BD2" w:rsidRDefault="00521357" w:rsidP="00E05C39">
      <w:pPr>
        <w:widowControl/>
        <w:ind w:firstLineChars="0" w:firstLine="0"/>
        <w:jc w:val="center"/>
        <w:rPr>
          <w:color w:val="000000" w:themeColor="text1"/>
          <w:sz w:val="24"/>
          <w:szCs w:val="24"/>
          <w:lang w:bidi="en-US"/>
        </w:rPr>
      </w:pPr>
      <w:r w:rsidRPr="00EC6BD2">
        <w:rPr>
          <w:b/>
          <w:bCs w:val="0"/>
          <w:color w:val="000000" w:themeColor="text1"/>
          <w:sz w:val="24"/>
          <w:szCs w:val="24"/>
        </w:rPr>
        <w:t xml:space="preserve">Figure </w:t>
      </w:r>
      <w:r w:rsidR="006E6A4D" w:rsidRPr="00EC6BD2">
        <w:rPr>
          <w:b/>
          <w:bCs w:val="0"/>
          <w:color w:val="000000" w:themeColor="text1"/>
          <w:sz w:val="24"/>
          <w:szCs w:val="24"/>
        </w:rPr>
        <w:t>S</w:t>
      </w:r>
      <w:r w:rsidR="004C085C" w:rsidRPr="00EC6BD2">
        <w:rPr>
          <w:b/>
          <w:bCs w:val="0"/>
          <w:color w:val="000000" w:themeColor="text1"/>
          <w:sz w:val="24"/>
          <w:szCs w:val="24"/>
        </w:rPr>
        <w:t>3</w:t>
      </w:r>
      <w:r w:rsidR="006E6A4D" w:rsidRPr="00EC6BD2">
        <w:rPr>
          <w:b/>
          <w:bCs w:val="0"/>
          <w:color w:val="000000" w:themeColor="text1"/>
          <w:sz w:val="24"/>
          <w:szCs w:val="24"/>
        </w:rPr>
        <w:t>.</w:t>
      </w:r>
      <w:r w:rsidR="00F2377D" w:rsidRPr="00EC6BD2">
        <w:rPr>
          <w:color w:val="000000" w:themeColor="text1"/>
          <w:sz w:val="24"/>
          <w:szCs w:val="24"/>
          <w:lang w:bidi="en-US"/>
        </w:rPr>
        <w:t xml:space="preserve"> The </w:t>
      </w:r>
      <w:r w:rsidR="00F2377D" w:rsidRPr="00EC6BD2">
        <w:rPr>
          <w:color w:val="000000" w:themeColor="text1"/>
          <w:sz w:val="24"/>
          <w:szCs w:val="24"/>
          <w:vertAlign w:val="superscript"/>
          <w:lang w:bidi="en-US"/>
        </w:rPr>
        <w:t>13</w:t>
      </w:r>
      <w:r w:rsidR="00F2377D" w:rsidRPr="00EC6BD2">
        <w:rPr>
          <w:color w:val="000000" w:themeColor="text1"/>
          <w:sz w:val="24"/>
          <w:szCs w:val="24"/>
          <w:lang w:bidi="en-US"/>
        </w:rPr>
        <w:t>C NMR spectrum of</w:t>
      </w:r>
      <w:r w:rsidR="006E6A4D" w:rsidRPr="00EC6BD2">
        <w:rPr>
          <w:color w:val="000000" w:themeColor="text1"/>
          <w:sz w:val="24"/>
          <w:szCs w:val="24"/>
          <w:lang w:bidi="en-US"/>
        </w:rPr>
        <w:t xml:space="preserve"> </w:t>
      </w:r>
      <w:r w:rsidR="00C04E57" w:rsidRPr="00EC6BD2">
        <w:rPr>
          <w:color w:val="000000" w:themeColor="text1"/>
          <w:sz w:val="24"/>
          <w:szCs w:val="24"/>
          <w:lang w:bidi="en-US"/>
        </w:rPr>
        <w:t xml:space="preserve">(a) </w:t>
      </w:r>
      <w:r w:rsidR="006E6A4D" w:rsidRPr="00EC6BD2">
        <w:rPr>
          <w:color w:val="000000" w:themeColor="text1"/>
          <w:sz w:val="24"/>
          <w:szCs w:val="24"/>
          <w:lang w:bidi="en-US"/>
        </w:rPr>
        <w:t>HPG1</w:t>
      </w:r>
      <w:r w:rsidR="008C7871" w:rsidRPr="00EC6BD2">
        <w:rPr>
          <w:color w:val="000000" w:themeColor="text1"/>
          <w:sz w:val="24"/>
          <w:szCs w:val="24"/>
          <w:lang w:bidi="en-US"/>
        </w:rPr>
        <w:t xml:space="preserve">, </w:t>
      </w:r>
      <w:r w:rsidR="00C04E57" w:rsidRPr="00EC6BD2">
        <w:rPr>
          <w:color w:val="000000" w:themeColor="text1"/>
          <w:sz w:val="24"/>
          <w:szCs w:val="24"/>
          <w:lang w:bidi="en-US"/>
        </w:rPr>
        <w:t>(b) HPG4</w:t>
      </w:r>
      <w:r w:rsidR="008C7871" w:rsidRPr="00EC6BD2">
        <w:rPr>
          <w:color w:val="000000" w:themeColor="text1"/>
          <w:sz w:val="24"/>
          <w:szCs w:val="24"/>
          <w:lang w:bidi="en-US"/>
        </w:rPr>
        <w:t xml:space="preserve">, </w:t>
      </w:r>
      <w:r w:rsidR="00C04E57" w:rsidRPr="00EC6BD2">
        <w:rPr>
          <w:color w:val="000000" w:themeColor="text1"/>
          <w:sz w:val="24"/>
          <w:szCs w:val="24"/>
          <w:lang w:bidi="en-US"/>
        </w:rPr>
        <w:t>(c) HPG5</w:t>
      </w:r>
      <w:r w:rsidR="00756BCE" w:rsidRPr="00EC6BD2">
        <w:rPr>
          <w:color w:val="000000" w:themeColor="text1"/>
          <w:sz w:val="24"/>
          <w:szCs w:val="24"/>
          <w:lang w:bidi="en-US"/>
        </w:rPr>
        <w:t>.</w:t>
      </w:r>
    </w:p>
    <w:p w14:paraId="31B2D942" w14:textId="50CEAED9" w:rsidR="002078C6" w:rsidRPr="00EC6BD2" w:rsidRDefault="002078C6" w:rsidP="00E05C39">
      <w:pPr>
        <w:ind w:firstLineChars="0" w:firstLine="0"/>
        <w:jc w:val="center"/>
        <w:rPr>
          <w:b/>
          <w:bCs w:val="0"/>
          <w:color w:val="000000" w:themeColor="text1"/>
          <w:sz w:val="28"/>
          <w:szCs w:val="28"/>
          <w:lang w:bidi="en-US"/>
        </w:rPr>
      </w:pPr>
      <w:r w:rsidRPr="00EC6BD2">
        <w:rPr>
          <w:noProof/>
          <w:color w:val="000000" w:themeColor="text1"/>
        </w:rPr>
        <w:lastRenderedPageBreak/>
        <w:drawing>
          <wp:inline distT="0" distB="0" distL="0" distR="0" wp14:anchorId="24169D11" wp14:editId="7877178C">
            <wp:extent cx="4586541" cy="3543300"/>
            <wp:effectExtent l="0" t="0" r="5080" b="0"/>
            <wp:docPr id="6196116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2514" cy="3547914"/>
                    </a:xfrm>
                    <a:prstGeom prst="rect">
                      <a:avLst/>
                    </a:prstGeom>
                    <a:noFill/>
                    <a:ln>
                      <a:noFill/>
                    </a:ln>
                  </pic:spPr>
                </pic:pic>
              </a:graphicData>
            </a:graphic>
          </wp:inline>
        </w:drawing>
      </w:r>
    </w:p>
    <w:p w14:paraId="4FB89F2D" w14:textId="34DDF515" w:rsidR="002078C6" w:rsidRPr="00EC6BD2" w:rsidRDefault="002078C6" w:rsidP="00E05C39">
      <w:pPr>
        <w:snapToGrid w:val="0"/>
        <w:ind w:firstLineChars="0" w:firstLine="0"/>
        <w:rPr>
          <w:color w:val="000000" w:themeColor="text1"/>
          <w:sz w:val="24"/>
          <w:szCs w:val="24"/>
          <w:lang w:bidi="en-US"/>
        </w:rPr>
      </w:pPr>
      <w:r w:rsidRPr="00EC6BD2">
        <w:rPr>
          <w:b/>
          <w:bCs w:val="0"/>
          <w:color w:val="000000" w:themeColor="text1"/>
          <w:sz w:val="24"/>
          <w:szCs w:val="24"/>
          <w:lang w:bidi="en-US"/>
        </w:rPr>
        <w:t>Figure S4</w:t>
      </w:r>
      <w:r w:rsidR="006066DD" w:rsidRPr="00EC6BD2">
        <w:rPr>
          <w:b/>
          <w:bCs w:val="0"/>
          <w:color w:val="000000" w:themeColor="text1"/>
          <w:sz w:val="24"/>
          <w:szCs w:val="24"/>
          <w:lang w:bidi="en-US"/>
        </w:rPr>
        <w:t>.</w:t>
      </w:r>
      <w:r w:rsidRPr="00EC6BD2">
        <w:rPr>
          <w:color w:val="000000" w:themeColor="text1"/>
          <w:sz w:val="24"/>
          <w:szCs w:val="24"/>
          <w:lang w:bidi="en-US"/>
        </w:rPr>
        <w:t xml:space="preserve"> Adsorption rate data of composites with different polymer mass fractions. (a) HPG1-hemin/TiO</w:t>
      </w:r>
      <w:r w:rsidRPr="00EC6BD2">
        <w:rPr>
          <w:color w:val="000000" w:themeColor="text1"/>
          <w:sz w:val="24"/>
          <w:szCs w:val="24"/>
          <w:vertAlign w:val="subscript"/>
          <w:lang w:bidi="en-US"/>
        </w:rPr>
        <w:t>2</w:t>
      </w:r>
      <w:r w:rsidRPr="00EC6BD2">
        <w:rPr>
          <w:color w:val="000000" w:themeColor="text1"/>
          <w:sz w:val="24"/>
          <w:szCs w:val="24"/>
          <w:lang w:bidi="en-US"/>
        </w:rPr>
        <w:t>, (b) HPG2-hemin/TiO</w:t>
      </w:r>
      <w:r w:rsidRPr="00EC6BD2">
        <w:rPr>
          <w:color w:val="000000" w:themeColor="text1"/>
          <w:sz w:val="24"/>
          <w:szCs w:val="24"/>
          <w:vertAlign w:val="subscript"/>
          <w:lang w:bidi="en-US"/>
        </w:rPr>
        <w:t>2</w:t>
      </w:r>
      <w:r w:rsidRPr="00EC6BD2">
        <w:rPr>
          <w:color w:val="000000" w:themeColor="text1"/>
          <w:sz w:val="24"/>
          <w:szCs w:val="24"/>
          <w:lang w:bidi="en-US"/>
        </w:rPr>
        <w:t>, (c) HPG1-EY/TiO</w:t>
      </w:r>
      <w:r w:rsidRPr="00EC6BD2">
        <w:rPr>
          <w:color w:val="000000" w:themeColor="text1"/>
          <w:sz w:val="24"/>
          <w:szCs w:val="24"/>
          <w:vertAlign w:val="subscript"/>
          <w:lang w:bidi="en-US"/>
        </w:rPr>
        <w:t>2</w:t>
      </w:r>
      <w:r w:rsidRPr="00EC6BD2">
        <w:rPr>
          <w:color w:val="000000" w:themeColor="text1"/>
          <w:sz w:val="24"/>
          <w:szCs w:val="24"/>
          <w:lang w:bidi="en-US"/>
        </w:rPr>
        <w:t>, (d) HPG5-EY/TiO</w:t>
      </w:r>
      <w:r w:rsidRPr="00EC6BD2">
        <w:rPr>
          <w:color w:val="000000" w:themeColor="text1"/>
          <w:sz w:val="24"/>
          <w:szCs w:val="24"/>
          <w:vertAlign w:val="subscript"/>
          <w:lang w:bidi="en-US"/>
        </w:rPr>
        <w:t>2</w:t>
      </w:r>
      <w:r w:rsidRPr="00EC6BD2">
        <w:rPr>
          <w:color w:val="000000" w:themeColor="text1"/>
          <w:sz w:val="24"/>
          <w:szCs w:val="24"/>
          <w:lang w:bidi="en-US"/>
        </w:rPr>
        <w:t>.</w:t>
      </w:r>
    </w:p>
    <w:p w14:paraId="6F76D262" w14:textId="77777777" w:rsidR="00885835" w:rsidRPr="00EC6BD2" w:rsidRDefault="00885835" w:rsidP="00E05C39">
      <w:pPr>
        <w:snapToGrid w:val="0"/>
        <w:ind w:firstLineChars="0" w:firstLine="0"/>
        <w:rPr>
          <w:color w:val="000000" w:themeColor="text1"/>
          <w:sz w:val="24"/>
          <w:szCs w:val="24"/>
          <w:lang w:bidi="en-US"/>
        </w:rPr>
      </w:pPr>
    </w:p>
    <w:p w14:paraId="6E66D2EB" w14:textId="481C4F5A" w:rsidR="009F3945" w:rsidRPr="00EC6BD2" w:rsidRDefault="0013042D" w:rsidP="00E05C39">
      <w:pPr>
        <w:ind w:firstLineChars="0" w:firstLine="0"/>
        <w:jc w:val="center"/>
        <w:rPr>
          <w:b/>
          <w:bCs w:val="0"/>
          <w:color w:val="000000" w:themeColor="text1"/>
          <w:sz w:val="28"/>
          <w:szCs w:val="28"/>
          <w:lang w:bidi="en-US"/>
        </w:rPr>
      </w:pPr>
      <w:r w:rsidRPr="00EC6BD2">
        <w:rPr>
          <w:noProof/>
          <w:color w:val="000000" w:themeColor="text1"/>
        </w:rPr>
        <w:drawing>
          <wp:inline distT="0" distB="0" distL="0" distR="0" wp14:anchorId="0961DE25" wp14:editId="2E558B9E">
            <wp:extent cx="4810125" cy="3655387"/>
            <wp:effectExtent l="0" t="0" r="0" b="2540"/>
            <wp:docPr id="15558711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2508" cy="3657198"/>
                    </a:xfrm>
                    <a:prstGeom prst="rect">
                      <a:avLst/>
                    </a:prstGeom>
                    <a:noFill/>
                    <a:ln>
                      <a:noFill/>
                    </a:ln>
                  </pic:spPr>
                </pic:pic>
              </a:graphicData>
            </a:graphic>
          </wp:inline>
        </w:drawing>
      </w:r>
    </w:p>
    <w:p w14:paraId="505CFB90" w14:textId="420FEBF0" w:rsidR="0013042D" w:rsidRPr="00EC6BD2" w:rsidRDefault="0013042D" w:rsidP="00E05C39">
      <w:pPr>
        <w:ind w:firstLineChars="0" w:firstLine="0"/>
        <w:rPr>
          <w:color w:val="000000" w:themeColor="text1"/>
          <w:sz w:val="24"/>
          <w:szCs w:val="24"/>
          <w:lang w:bidi="en-US"/>
        </w:rPr>
      </w:pPr>
      <w:bookmarkStart w:id="7" w:name="_Hlk193737412"/>
      <w:r w:rsidRPr="00EC6BD2">
        <w:rPr>
          <w:b/>
          <w:bCs w:val="0"/>
          <w:color w:val="000000" w:themeColor="text1"/>
          <w:sz w:val="24"/>
          <w:szCs w:val="24"/>
          <w:lang w:bidi="en-US"/>
        </w:rPr>
        <w:t>Figure S</w:t>
      </w:r>
      <w:bookmarkEnd w:id="7"/>
      <w:r w:rsidR="002078C6" w:rsidRPr="00EC6BD2">
        <w:rPr>
          <w:b/>
          <w:bCs w:val="0"/>
          <w:color w:val="000000" w:themeColor="text1"/>
          <w:sz w:val="24"/>
          <w:szCs w:val="24"/>
          <w:lang w:bidi="en-US"/>
        </w:rPr>
        <w:t>5</w:t>
      </w:r>
      <w:r w:rsidR="006066DD" w:rsidRPr="00EC6BD2">
        <w:rPr>
          <w:b/>
          <w:bCs w:val="0"/>
          <w:color w:val="000000" w:themeColor="text1"/>
          <w:sz w:val="24"/>
          <w:szCs w:val="24"/>
          <w:lang w:bidi="en-US"/>
        </w:rPr>
        <w:t>.</w:t>
      </w:r>
      <w:r w:rsidRPr="00EC6BD2">
        <w:rPr>
          <w:color w:val="000000" w:themeColor="text1"/>
          <w:sz w:val="24"/>
          <w:szCs w:val="24"/>
          <w:lang w:bidi="en-US"/>
        </w:rPr>
        <w:t xml:space="preserve"> UV photocatalytic data of control group samples(a) HPG1-EY/TiO</w:t>
      </w:r>
      <w:r w:rsidRPr="00EC6BD2">
        <w:rPr>
          <w:color w:val="000000" w:themeColor="text1"/>
          <w:sz w:val="24"/>
          <w:szCs w:val="24"/>
          <w:vertAlign w:val="subscript"/>
          <w:lang w:bidi="en-US"/>
        </w:rPr>
        <w:t>2</w:t>
      </w:r>
      <w:r w:rsidRPr="00EC6BD2">
        <w:rPr>
          <w:color w:val="000000" w:themeColor="text1"/>
          <w:sz w:val="24"/>
          <w:szCs w:val="24"/>
          <w:lang w:bidi="en-US"/>
        </w:rPr>
        <w:t>, (b) HPG5-EY/ TiO</w:t>
      </w:r>
      <w:r w:rsidRPr="00EC6BD2">
        <w:rPr>
          <w:color w:val="000000" w:themeColor="text1"/>
          <w:sz w:val="24"/>
          <w:szCs w:val="24"/>
          <w:vertAlign w:val="subscript"/>
          <w:lang w:bidi="en-US"/>
        </w:rPr>
        <w:t>2</w:t>
      </w:r>
      <w:r w:rsidRPr="00EC6BD2">
        <w:rPr>
          <w:color w:val="000000" w:themeColor="text1"/>
          <w:sz w:val="24"/>
          <w:szCs w:val="24"/>
          <w:lang w:bidi="en-US"/>
        </w:rPr>
        <w:t>, (c) HPG1-hemin/TiO</w:t>
      </w:r>
      <w:r w:rsidRPr="00EC6BD2">
        <w:rPr>
          <w:color w:val="000000" w:themeColor="text1"/>
          <w:sz w:val="24"/>
          <w:szCs w:val="24"/>
          <w:vertAlign w:val="subscript"/>
          <w:lang w:bidi="en-US"/>
        </w:rPr>
        <w:t>2</w:t>
      </w:r>
      <w:r w:rsidRPr="00EC6BD2">
        <w:rPr>
          <w:color w:val="000000" w:themeColor="text1"/>
          <w:sz w:val="24"/>
          <w:szCs w:val="24"/>
          <w:lang w:bidi="en-US"/>
        </w:rPr>
        <w:t>, (d) HPG2-hemin/ TiO</w:t>
      </w:r>
      <w:r w:rsidRPr="00EC6BD2">
        <w:rPr>
          <w:color w:val="000000" w:themeColor="text1"/>
          <w:sz w:val="24"/>
          <w:szCs w:val="24"/>
          <w:vertAlign w:val="subscript"/>
          <w:lang w:bidi="en-US"/>
        </w:rPr>
        <w:t>2</w:t>
      </w:r>
      <w:r w:rsidRPr="00EC6BD2">
        <w:rPr>
          <w:color w:val="000000" w:themeColor="text1"/>
          <w:sz w:val="24"/>
          <w:szCs w:val="24"/>
          <w:lang w:bidi="en-US"/>
        </w:rPr>
        <w:t>.</w:t>
      </w:r>
    </w:p>
    <w:p w14:paraId="36C64BF5" w14:textId="0BCF4A74" w:rsidR="002078C6" w:rsidRPr="00EC6BD2" w:rsidRDefault="002078C6" w:rsidP="00E05C39">
      <w:pPr>
        <w:widowControl/>
        <w:ind w:firstLineChars="0" w:firstLine="0"/>
        <w:jc w:val="left"/>
        <w:rPr>
          <w:color w:val="000000" w:themeColor="text1"/>
          <w:sz w:val="28"/>
          <w:szCs w:val="28"/>
          <w:lang w:bidi="en-US"/>
        </w:rPr>
      </w:pPr>
      <w:r w:rsidRPr="00EC6BD2">
        <w:rPr>
          <w:color w:val="000000" w:themeColor="text1"/>
          <w:sz w:val="28"/>
          <w:szCs w:val="28"/>
          <w:lang w:bidi="en-US"/>
        </w:rPr>
        <w:lastRenderedPageBreak/>
        <w:br w:type="page"/>
      </w:r>
    </w:p>
    <w:p w14:paraId="6A20B06E" w14:textId="3C86E84B" w:rsidR="004726AF" w:rsidRPr="00EC6BD2" w:rsidRDefault="006066DD" w:rsidP="00E05C39">
      <w:pPr>
        <w:widowControl/>
        <w:spacing w:after="200"/>
        <w:ind w:firstLineChars="0" w:firstLine="0"/>
        <w:rPr>
          <w:rFonts w:eastAsiaTheme="minorEastAsia"/>
          <w:b/>
          <w:bCs w:val="0"/>
          <w:color w:val="000000" w:themeColor="text1"/>
          <w:kern w:val="0"/>
          <w:sz w:val="32"/>
          <w:szCs w:val="32"/>
          <w:lang w:eastAsia="en-US" w:bidi="en-US"/>
        </w:rPr>
      </w:pPr>
      <w:r w:rsidRPr="00EC6BD2">
        <w:rPr>
          <w:rFonts w:eastAsiaTheme="minorEastAsia"/>
          <w:b/>
          <w:bCs w:val="0"/>
          <w:color w:val="000000" w:themeColor="text1"/>
          <w:kern w:val="0"/>
          <w:sz w:val="32"/>
          <w:szCs w:val="32"/>
          <w:lang w:eastAsia="en-US" w:bidi="en-US"/>
        </w:rPr>
        <w:lastRenderedPageBreak/>
        <w:t>3</w:t>
      </w:r>
      <w:r w:rsidRPr="00EC6BD2">
        <w:rPr>
          <w:rFonts w:eastAsiaTheme="minorEastAsia"/>
          <w:b/>
          <w:bCs w:val="0"/>
          <w:color w:val="000000" w:themeColor="text1"/>
          <w:kern w:val="0"/>
          <w:sz w:val="32"/>
          <w:szCs w:val="32"/>
          <w:lang w:bidi="en-US"/>
        </w:rPr>
        <w:t>.</w:t>
      </w:r>
      <w:r w:rsidRPr="00EC6BD2">
        <w:rPr>
          <w:rFonts w:eastAsiaTheme="minorEastAsia"/>
          <w:b/>
          <w:bCs w:val="0"/>
          <w:color w:val="000000" w:themeColor="text1"/>
          <w:kern w:val="0"/>
          <w:sz w:val="32"/>
          <w:szCs w:val="32"/>
          <w:lang w:eastAsia="en-US" w:bidi="en-US"/>
        </w:rPr>
        <w:t xml:space="preserve"> SUPPLEMENTARY TABLES</w:t>
      </w:r>
    </w:p>
    <w:p w14:paraId="5F5B33C3" w14:textId="2EE82D0D" w:rsidR="00521357" w:rsidRPr="00EC6BD2" w:rsidRDefault="00521357" w:rsidP="00E05C39">
      <w:pPr>
        <w:pStyle w:val="a7"/>
        <w:ind w:firstLine="482"/>
        <w:jc w:val="center"/>
        <w:rPr>
          <w:b/>
          <w:bCs/>
          <w:color w:val="000000" w:themeColor="text1"/>
          <w:sz w:val="24"/>
          <w:szCs w:val="24"/>
          <w:lang w:bidi="en-US"/>
        </w:rPr>
      </w:pPr>
      <w:r w:rsidRPr="00EC6BD2">
        <w:rPr>
          <w:b/>
          <w:bCs/>
          <w:color w:val="000000" w:themeColor="text1"/>
          <w:sz w:val="24"/>
          <w:szCs w:val="24"/>
          <w:lang w:bidi="en-US"/>
        </w:rPr>
        <w:t>Tab</w:t>
      </w:r>
      <w:r w:rsidR="004726AF" w:rsidRPr="00EC6BD2">
        <w:rPr>
          <w:b/>
          <w:bCs/>
          <w:color w:val="000000" w:themeColor="text1"/>
          <w:sz w:val="24"/>
          <w:szCs w:val="24"/>
          <w:lang w:bidi="en-US"/>
        </w:rPr>
        <w:t>le S</w:t>
      </w:r>
      <w:r w:rsidRPr="00EC6BD2">
        <w:rPr>
          <w:b/>
          <w:bCs/>
          <w:color w:val="000000" w:themeColor="text1"/>
          <w:sz w:val="24"/>
          <w:szCs w:val="24"/>
          <w:lang w:bidi="en-US"/>
        </w:rPr>
        <w:t>1</w:t>
      </w:r>
      <w:r w:rsidR="006066DD" w:rsidRPr="00EC6BD2">
        <w:rPr>
          <w:b/>
          <w:bCs/>
          <w:color w:val="000000" w:themeColor="text1"/>
          <w:sz w:val="24"/>
          <w:szCs w:val="24"/>
          <w:lang w:bidi="en-US"/>
        </w:rPr>
        <w:t>.</w:t>
      </w:r>
      <w:r w:rsidRPr="00EC6BD2">
        <w:rPr>
          <w:b/>
          <w:bCs/>
          <w:color w:val="000000" w:themeColor="text1"/>
          <w:sz w:val="24"/>
          <w:szCs w:val="24"/>
          <w:lang w:bidi="en-US"/>
        </w:rPr>
        <w:t xml:space="preserve"> Degree of branching of HPG1</w:t>
      </w:r>
      <w:r w:rsidRPr="00EC6BD2">
        <w:rPr>
          <w:b/>
          <w:bCs/>
          <w:color w:val="000000" w:themeColor="text1"/>
          <w:sz w:val="24"/>
          <w:szCs w:val="24"/>
          <w:lang w:bidi="en-US"/>
        </w:rPr>
        <w:t>、</w:t>
      </w:r>
      <w:r w:rsidRPr="00EC6BD2">
        <w:rPr>
          <w:b/>
          <w:bCs/>
          <w:color w:val="000000" w:themeColor="text1"/>
          <w:sz w:val="24"/>
          <w:szCs w:val="24"/>
          <w:lang w:bidi="en-US"/>
        </w:rPr>
        <w:t>HPG4 and HPG5</w:t>
      </w:r>
    </w:p>
    <w:tbl>
      <w:tblPr>
        <w:tblStyle w:val="a8"/>
        <w:tblW w:w="8295" w:type="dxa"/>
        <w:tblLook w:val="04A0" w:firstRow="1" w:lastRow="0" w:firstColumn="1" w:lastColumn="0" w:noHBand="0" w:noVBand="1"/>
      </w:tblPr>
      <w:tblGrid>
        <w:gridCol w:w="1980"/>
        <w:gridCol w:w="1461"/>
        <w:gridCol w:w="1618"/>
        <w:gridCol w:w="1618"/>
        <w:gridCol w:w="1618"/>
      </w:tblGrid>
      <w:tr w:rsidR="00EC6BD2" w:rsidRPr="00EC6BD2" w14:paraId="264D9B7C" w14:textId="77777777" w:rsidTr="00490CC1">
        <w:trPr>
          <w:cnfStyle w:val="100000000000" w:firstRow="1" w:lastRow="0" w:firstColumn="0" w:lastColumn="0" w:oddVBand="0" w:evenVBand="0" w:oddHBand="0" w:evenHBand="0" w:firstRowFirstColumn="0" w:firstRowLastColumn="0" w:lastRowFirstColumn="0" w:lastRowLastColumn="0"/>
        </w:trPr>
        <w:tc>
          <w:tcPr>
            <w:tcW w:w="1980" w:type="dxa"/>
            <w:vAlign w:val="center"/>
          </w:tcPr>
          <w:p w14:paraId="48DD9AE1" w14:textId="77777777" w:rsidR="00521357" w:rsidRPr="00EC6BD2" w:rsidRDefault="00521357" w:rsidP="00E05C39">
            <w:pPr>
              <w:ind w:firstLineChars="0" w:firstLine="0"/>
              <w:jc w:val="center"/>
              <w:rPr>
                <w:color w:val="000000" w:themeColor="text1"/>
                <w:lang w:bidi="en-US"/>
              </w:rPr>
            </w:pPr>
            <w:r w:rsidRPr="00EC6BD2">
              <w:rPr>
                <w:color w:val="000000" w:themeColor="text1"/>
              </w:rPr>
              <w:t>Region</w:t>
            </w:r>
          </w:p>
        </w:tc>
        <w:tc>
          <w:tcPr>
            <w:tcW w:w="1461" w:type="dxa"/>
            <w:vAlign w:val="center"/>
          </w:tcPr>
          <w:p w14:paraId="788B77CF" w14:textId="1461CF82" w:rsidR="00521357" w:rsidRPr="00EC6BD2" w:rsidRDefault="00521357" w:rsidP="00E05C39">
            <w:pPr>
              <w:ind w:firstLineChars="0" w:firstLine="0"/>
              <w:jc w:val="center"/>
              <w:rPr>
                <w:color w:val="000000" w:themeColor="text1"/>
                <w:lang w:bidi="en-US"/>
              </w:rPr>
            </w:pPr>
            <w:r w:rsidRPr="00EC6BD2">
              <w:rPr>
                <w:color w:val="000000" w:themeColor="text1"/>
              </w:rPr>
              <w:t>Shift</w:t>
            </w:r>
            <w:r w:rsidR="00970593" w:rsidRPr="00EC6BD2">
              <w:rPr>
                <w:color w:val="000000" w:themeColor="text1"/>
              </w:rPr>
              <w:t xml:space="preserve"> </w:t>
            </w:r>
            <w:r w:rsidRPr="00EC6BD2">
              <w:rPr>
                <w:color w:val="000000" w:themeColor="text1"/>
              </w:rPr>
              <w:t>(ppm)</w:t>
            </w:r>
          </w:p>
        </w:tc>
        <w:tc>
          <w:tcPr>
            <w:tcW w:w="1618" w:type="dxa"/>
            <w:vAlign w:val="center"/>
          </w:tcPr>
          <w:p w14:paraId="19804ABF" w14:textId="77777777" w:rsidR="00521357" w:rsidRPr="00EC6BD2" w:rsidRDefault="00521357" w:rsidP="00E05C39">
            <w:pPr>
              <w:ind w:firstLineChars="0" w:firstLine="0"/>
              <w:jc w:val="center"/>
              <w:rPr>
                <w:color w:val="000000" w:themeColor="text1"/>
                <w:lang w:bidi="en-US"/>
              </w:rPr>
            </w:pPr>
            <w:r w:rsidRPr="00EC6BD2">
              <w:rPr>
                <w:color w:val="000000" w:themeColor="text1"/>
              </w:rPr>
              <w:t>HPG1 Peak integration</w:t>
            </w:r>
          </w:p>
        </w:tc>
        <w:tc>
          <w:tcPr>
            <w:tcW w:w="1618" w:type="dxa"/>
            <w:vAlign w:val="center"/>
          </w:tcPr>
          <w:p w14:paraId="69C02F51" w14:textId="77777777" w:rsidR="00521357" w:rsidRPr="00EC6BD2" w:rsidRDefault="00521357" w:rsidP="00E05C39">
            <w:pPr>
              <w:ind w:firstLineChars="0" w:firstLine="0"/>
              <w:jc w:val="center"/>
              <w:rPr>
                <w:color w:val="000000" w:themeColor="text1"/>
                <w:lang w:bidi="en-US"/>
              </w:rPr>
            </w:pPr>
            <w:r w:rsidRPr="00EC6BD2">
              <w:rPr>
                <w:color w:val="000000" w:themeColor="text1"/>
              </w:rPr>
              <w:t>HPG4 Peak integration</w:t>
            </w:r>
          </w:p>
        </w:tc>
        <w:tc>
          <w:tcPr>
            <w:tcW w:w="1618" w:type="dxa"/>
            <w:vAlign w:val="center"/>
          </w:tcPr>
          <w:p w14:paraId="0CE41D88" w14:textId="77777777" w:rsidR="00521357" w:rsidRPr="00EC6BD2" w:rsidRDefault="00521357" w:rsidP="00E05C39">
            <w:pPr>
              <w:ind w:firstLineChars="0" w:firstLine="0"/>
              <w:jc w:val="center"/>
              <w:rPr>
                <w:color w:val="000000" w:themeColor="text1"/>
                <w:lang w:bidi="en-US"/>
              </w:rPr>
            </w:pPr>
            <w:r w:rsidRPr="00EC6BD2">
              <w:rPr>
                <w:color w:val="000000" w:themeColor="text1"/>
              </w:rPr>
              <w:t>HPG5 Peak integration</w:t>
            </w:r>
          </w:p>
        </w:tc>
      </w:tr>
      <w:tr w:rsidR="00EC6BD2" w:rsidRPr="00EC6BD2" w14:paraId="35810E60" w14:textId="77777777" w:rsidTr="00490CC1">
        <w:tc>
          <w:tcPr>
            <w:tcW w:w="1980" w:type="dxa"/>
          </w:tcPr>
          <w:p w14:paraId="0A52BCEA" w14:textId="77777777" w:rsidR="00521357" w:rsidRPr="00EC6BD2" w:rsidRDefault="00521357" w:rsidP="00E05C39">
            <w:pPr>
              <w:ind w:firstLineChars="0" w:firstLine="0"/>
              <w:jc w:val="center"/>
              <w:rPr>
                <w:color w:val="000000" w:themeColor="text1"/>
                <w:lang w:bidi="en-US"/>
              </w:rPr>
            </w:pPr>
            <w:r w:rsidRPr="00EC6BD2">
              <w:rPr>
                <w:color w:val="000000" w:themeColor="text1"/>
              </w:rPr>
              <w:t>L</w:t>
            </w:r>
            <w:r w:rsidRPr="00EC6BD2">
              <w:rPr>
                <w:color w:val="000000" w:themeColor="text1"/>
                <w:vertAlign w:val="subscript"/>
              </w:rPr>
              <w:t>1,3</w:t>
            </w:r>
          </w:p>
        </w:tc>
        <w:tc>
          <w:tcPr>
            <w:tcW w:w="1461" w:type="dxa"/>
          </w:tcPr>
          <w:p w14:paraId="232620D2" w14:textId="77777777" w:rsidR="00521357" w:rsidRPr="00EC6BD2" w:rsidRDefault="00521357" w:rsidP="00E05C39">
            <w:pPr>
              <w:ind w:firstLineChars="0" w:firstLine="0"/>
              <w:jc w:val="center"/>
              <w:rPr>
                <w:color w:val="000000" w:themeColor="text1"/>
                <w:lang w:bidi="en-US"/>
              </w:rPr>
            </w:pPr>
            <w:r w:rsidRPr="00EC6BD2">
              <w:rPr>
                <w:color w:val="000000" w:themeColor="text1"/>
              </w:rPr>
              <w:t>81.0-82.0</w:t>
            </w:r>
          </w:p>
        </w:tc>
        <w:tc>
          <w:tcPr>
            <w:tcW w:w="1618" w:type="dxa"/>
          </w:tcPr>
          <w:p w14:paraId="08C5DA88" w14:textId="77777777" w:rsidR="00521357" w:rsidRPr="00EC6BD2" w:rsidRDefault="00521357" w:rsidP="00E05C39">
            <w:pPr>
              <w:ind w:firstLineChars="0" w:firstLine="0"/>
              <w:jc w:val="center"/>
              <w:rPr>
                <w:color w:val="000000" w:themeColor="text1"/>
                <w:lang w:bidi="en-US"/>
              </w:rPr>
            </w:pPr>
            <w:r w:rsidRPr="00EC6BD2">
              <w:rPr>
                <w:color w:val="000000" w:themeColor="text1"/>
              </w:rPr>
              <w:t>1</w:t>
            </w:r>
          </w:p>
        </w:tc>
        <w:tc>
          <w:tcPr>
            <w:tcW w:w="1618" w:type="dxa"/>
          </w:tcPr>
          <w:p w14:paraId="295D3666" w14:textId="77777777" w:rsidR="00521357" w:rsidRPr="00EC6BD2" w:rsidRDefault="00521357" w:rsidP="00E05C39">
            <w:pPr>
              <w:ind w:firstLineChars="0" w:firstLine="0"/>
              <w:jc w:val="center"/>
              <w:rPr>
                <w:color w:val="000000" w:themeColor="text1"/>
                <w:lang w:bidi="en-US"/>
              </w:rPr>
            </w:pPr>
            <w:r w:rsidRPr="00EC6BD2">
              <w:rPr>
                <w:color w:val="000000" w:themeColor="text1"/>
              </w:rPr>
              <w:t>1</w:t>
            </w:r>
          </w:p>
        </w:tc>
        <w:tc>
          <w:tcPr>
            <w:tcW w:w="1618" w:type="dxa"/>
          </w:tcPr>
          <w:p w14:paraId="77FCBA39" w14:textId="77777777" w:rsidR="00521357" w:rsidRPr="00EC6BD2" w:rsidRDefault="00521357" w:rsidP="00E05C39">
            <w:pPr>
              <w:ind w:firstLineChars="0" w:firstLine="0"/>
              <w:jc w:val="center"/>
              <w:rPr>
                <w:color w:val="000000" w:themeColor="text1"/>
                <w:lang w:bidi="en-US"/>
              </w:rPr>
            </w:pPr>
            <w:r w:rsidRPr="00EC6BD2">
              <w:rPr>
                <w:color w:val="000000" w:themeColor="text1"/>
              </w:rPr>
              <w:t>1</w:t>
            </w:r>
          </w:p>
        </w:tc>
      </w:tr>
      <w:tr w:rsidR="00EC6BD2" w:rsidRPr="00EC6BD2" w14:paraId="00AB8FB0" w14:textId="77777777" w:rsidTr="00490CC1">
        <w:tc>
          <w:tcPr>
            <w:tcW w:w="1980" w:type="dxa"/>
          </w:tcPr>
          <w:p w14:paraId="3311417B" w14:textId="77777777" w:rsidR="00521357" w:rsidRPr="00EC6BD2" w:rsidRDefault="00521357" w:rsidP="00E05C39">
            <w:pPr>
              <w:ind w:firstLineChars="0" w:firstLine="0"/>
              <w:jc w:val="center"/>
              <w:rPr>
                <w:color w:val="000000" w:themeColor="text1"/>
                <w:lang w:bidi="en-US"/>
              </w:rPr>
            </w:pPr>
            <w:r w:rsidRPr="00EC6BD2">
              <w:rPr>
                <w:color w:val="000000" w:themeColor="text1"/>
                <w:lang w:bidi="en-US"/>
              </w:rPr>
              <w:t>D</w:t>
            </w:r>
          </w:p>
        </w:tc>
        <w:tc>
          <w:tcPr>
            <w:tcW w:w="1461" w:type="dxa"/>
          </w:tcPr>
          <w:p w14:paraId="3809E5E6" w14:textId="77777777" w:rsidR="00521357" w:rsidRPr="00EC6BD2" w:rsidRDefault="00521357" w:rsidP="00E05C39">
            <w:pPr>
              <w:ind w:firstLineChars="0" w:firstLine="0"/>
              <w:jc w:val="center"/>
              <w:rPr>
                <w:color w:val="000000" w:themeColor="text1"/>
                <w:lang w:bidi="en-US"/>
              </w:rPr>
            </w:pPr>
            <w:r w:rsidRPr="00EC6BD2">
              <w:rPr>
                <w:color w:val="000000" w:themeColor="text1"/>
              </w:rPr>
              <w:t>79.5-80.5</w:t>
            </w:r>
          </w:p>
        </w:tc>
        <w:tc>
          <w:tcPr>
            <w:tcW w:w="1618" w:type="dxa"/>
          </w:tcPr>
          <w:p w14:paraId="6EC576B4" w14:textId="77777777" w:rsidR="00521357" w:rsidRPr="00EC6BD2" w:rsidRDefault="00521357" w:rsidP="00E05C39">
            <w:pPr>
              <w:ind w:firstLineChars="0" w:firstLine="0"/>
              <w:jc w:val="center"/>
              <w:rPr>
                <w:color w:val="000000" w:themeColor="text1"/>
                <w:lang w:bidi="en-US"/>
              </w:rPr>
            </w:pPr>
            <w:r w:rsidRPr="00EC6BD2">
              <w:rPr>
                <w:color w:val="000000" w:themeColor="text1"/>
              </w:rPr>
              <w:t>0.51</w:t>
            </w:r>
          </w:p>
        </w:tc>
        <w:tc>
          <w:tcPr>
            <w:tcW w:w="1618" w:type="dxa"/>
          </w:tcPr>
          <w:p w14:paraId="2867C28A" w14:textId="77777777" w:rsidR="00521357" w:rsidRPr="00EC6BD2" w:rsidRDefault="00521357" w:rsidP="00E05C39">
            <w:pPr>
              <w:ind w:firstLineChars="0" w:firstLine="0"/>
              <w:jc w:val="center"/>
              <w:rPr>
                <w:color w:val="000000" w:themeColor="text1"/>
                <w:lang w:bidi="en-US"/>
              </w:rPr>
            </w:pPr>
            <w:r w:rsidRPr="00EC6BD2">
              <w:rPr>
                <w:color w:val="000000" w:themeColor="text1"/>
              </w:rPr>
              <w:t>0.6</w:t>
            </w:r>
          </w:p>
        </w:tc>
        <w:tc>
          <w:tcPr>
            <w:tcW w:w="1618" w:type="dxa"/>
          </w:tcPr>
          <w:p w14:paraId="2F9EF862" w14:textId="77777777" w:rsidR="00521357" w:rsidRPr="00EC6BD2" w:rsidRDefault="00521357" w:rsidP="00E05C39">
            <w:pPr>
              <w:ind w:firstLineChars="0" w:firstLine="0"/>
              <w:jc w:val="center"/>
              <w:rPr>
                <w:color w:val="000000" w:themeColor="text1"/>
                <w:lang w:bidi="en-US"/>
              </w:rPr>
            </w:pPr>
            <w:r w:rsidRPr="00EC6BD2">
              <w:rPr>
                <w:color w:val="000000" w:themeColor="text1"/>
              </w:rPr>
              <w:t>0.68</w:t>
            </w:r>
          </w:p>
        </w:tc>
      </w:tr>
      <w:tr w:rsidR="00EC6BD2" w:rsidRPr="00EC6BD2" w14:paraId="21DCA6B3" w14:textId="77777777" w:rsidTr="00490CC1">
        <w:tc>
          <w:tcPr>
            <w:tcW w:w="1980" w:type="dxa"/>
          </w:tcPr>
          <w:p w14:paraId="50B3FC5F" w14:textId="77777777" w:rsidR="00521357" w:rsidRPr="00EC6BD2" w:rsidRDefault="00521357" w:rsidP="00E05C39">
            <w:pPr>
              <w:ind w:firstLineChars="0" w:firstLine="0"/>
              <w:jc w:val="center"/>
              <w:rPr>
                <w:color w:val="000000" w:themeColor="text1"/>
                <w:lang w:bidi="en-US"/>
              </w:rPr>
            </w:pPr>
            <w:r w:rsidRPr="00EC6BD2">
              <w:rPr>
                <w:color w:val="000000" w:themeColor="text1"/>
              </w:rPr>
              <w:t>2L</w:t>
            </w:r>
            <w:r w:rsidRPr="00EC6BD2">
              <w:rPr>
                <w:color w:val="000000" w:themeColor="text1"/>
                <w:vertAlign w:val="subscript"/>
              </w:rPr>
              <w:t>1,4</w:t>
            </w:r>
          </w:p>
        </w:tc>
        <w:tc>
          <w:tcPr>
            <w:tcW w:w="1461" w:type="dxa"/>
          </w:tcPr>
          <w:p w14:paraId="23E5B383" w14:textId="77777777" w:rsidR="00521357" w:rsidRPr="00EC6BD2" w:rsidRDefault="00521357" w:rsidP="00E05C39">
            <w:pPr>
              <w:ind w:firstLineChars="0" w:firstLine="0"/>
              <w:jc w:val="center"/>
              <w:rPr>
                <w:color w:val="000000" w:themeColor="text1"/>
                <w:lang w:bidi="en-US"/>
              </w:rPr>
            </w:pPr>
            <w:r w:rsidRPr="00EC6BD2">
              <w:rPr>
                <w:color w:val="000000" w:themeColor="text1"/>
              </w:rPr>
              <w:t>73.5-74.5</w:t>
            </w:r>
          </w:p>
        </w:tc>
        <w:tc>
          <w:tcPr>
            <w:tcW w:w="1618" w:type="dxa"/>
          </w:tcPr>
          <w:p w14:paraId="3E247637" w14:textId="77777777" w:rsidR="00521357" w:rsidRPr="00EC6BD2" w:rsidRDefault="00521357" w:rsidP="00E05C39">
            <w:pPr>
              <w:ind w:firstLineChars="0" w:firstLine="0"/>
              <w:jc w:val="center"/>
              <w:rPr>
                <w:color w:val="000000" w:themeColor="text1"/>
                <w:lang w:bidi="en-US"/>
              </w:rPr>
            </w:pPr>
            <w:r w:rsidRPr="00EC6BD2">
              <w:rPr>
                <w:color w:val="000000" w:themeColor="text1"/>
              </w:rPr>
              <w:t>5.08</w:t>
            </w:r>
          </w:p>
        </w:tc>
        <w:tc>
          <w:tcPr>
            <w:tcW w:w="1618" w:type="dxa"/>
          </w:tcPr>
          <w:p w14:paraId="17D7FCB7" w14:textId="77777777" w:rsidR="00521357" w:rsidRPr="00EC6BD2" w:rsidRDefault="00521357" w:rsidP="00E05C39">
            <w:pPr>
              <w:ind w:firstLineChars="0" w:firstLine="0"/>
              <w:jc w:val="center"/>
              <w:rPr>
                <w:color w:val="000000" w:themeColor="text1"/>
                <w:lang w:bidi="en-US"/>
              </w:rPr>
            </w:pPr>
            <w:r w:rsidRPr="00EC6BD2">
              <w:rPr>
                <w:color w:val="000000" w:themeColor="text1"/>
              </w:rPr>
              <w:t>4.2</w:t>
            </w:r>
          </w:p>
        </w:tc>
        <w:tc>
          <w:tcPr>
            <w:tcW w:w="1618" w:type="dxa"/>
          </w:tcPr>
          <w:p w14:paraId="5406BF10" w14:textId="77777777" w:rsidR="00521357" w:rsidRPr="00EC6BD2" w:rsidRDefault="00521357" w:rsidP="00E05C39">
            <w:pPr>
              <w:ind w:firstLineChars="0" w:firstLine="0"/>
              <w:jc w:val="center"/>
              <w:rPr>
                <w:color w:val="000000" w:themeColor="text1"/>
                <w:lang w:bidi="en-US"/>
              </w:rPr>
            </w:pPr>
            <w:r w:rsidRPr="00EC6BD2">
              <w:rPr>
                <w:color w:val="000000" w:themeColor="text1"/>
              </w:rPr>
              <w:t>4.07</w:t>
            </w:r>
          </w:p>
        </w:tc>
      </w:tr>
      <w:tr w:rsidR="00EC6BD2" w:rsidRPr="00EC6BD2" w14:paraId="49AD02C4" w14:textId="77777777" w:rsidTr="00490CC1">
        <w:tc>
          <w:tcPr>
            <w:tcW w:w="1980" w:type="dxa"/>
          </w:tcPr>
          <w:p w14:paraId="28F3EB5C" w14:textId="587700FA" w:rsidR="00521357" w:rsidRPr="00EC6BD2" w:rsidRDefault="00521357" w:rsidP="00E05C39">
            <w:pPr>
              <w:ind w:firstLineChars="0" w:firstLine="0"/>
              <w:jc w:val="center"/>
              <w:rPr>
                <w:color w:val="000000" w:themeColor="text1"/>
                <w:lang w:bidi="en-US"/>
              </w:rPr>
            </w:pPr>
            <w:r w:rsidRPr="00EC6BD2">
              <w:rPr>
                <w:color w:val="000000" w:themeColor="text1"/>
              </w:rPr>
              <w:t>2D,</w:t>
            </w:r>
            <w:r w:rsidR="008C7871" w:rsidRPr="00EC6BD2">
              <w:rPr>
                <w:color w:val="000000" w:themeColor="text1"/>
              </w:rPr>
              <w:t xml:space="preserve"> </w:t>
            </w:r>
            <w:r w:rsidRPr="00EC6BD2">
              <w:rPr>
                <w:color w:val="000000" w:themeColor="text1"/>
              </w:rPr>
              <w:t>2T</w:t>
            </w:r>
          </w:p>
        </w:tc>
        <w:tc>
          <w:tcPr>
            <w:tcW w:w="1461" w:type="dxa"/>
          </w:tcPr>
          <w:p w14:paraId="3098E318" w14:textId="77777777" w:rsidR="00521357" w:rsidRPr="00EC6BD2" w:rsidRDefault="00521357" w:rsidP="00E05C39">
            <w:pPr>
              <w:ind w:firstLineChars="0" w:firstLine="0"/>
              <w:jc w:val="center"/>
              <w:rPr>
                <w:color w:val="000000" w:themeColor="text1"/>
                <w:lang w:bidi="en-US"/>
              </w:rPr>
            </w:pPr>
            <w:r w:rsidRPr="00EC6BD2">
              <w:rPr>
                <w:color w:val="000000" w:themeColor="text1"/>
              </w:rPr>
              <w:t>72-73.5</w:t>
            </w:r>
          </w:p>
        </w:tc>
        <w:tc>
          <w:tcPr>
            <w:tcW w:w="1618" w:type="dxa"/>
          </w:tcPr>
          <w:p w14:paraId="744CCBCF" w14:textId="77777777" w:rsidR="00521357" w:rsidRPr="00EC6BD2" w:rsidRDefault="00521357" w:rsidP="00E05C39">
            <w:pPr>
              <w:ind w:firstLineChars="0" w:firstLine="0"/>
              <w:jc w:val="center"/>
              <w:rPr>
                <w:color w:val="000000" w:themeColor="text1"/>
                <w:lang w:bidi="en-US"/>
              </w:rPr>
            </w:pPr>
            <w:r w:rsidRPr="00EC6BD2">
              <w:rPr>
                <w:color w:val="000000" w:themeColor="text1"/>
              </w:rPr>
              <w:t>9.05</w:t>
            </w:r>
          </w:p>
        </w:tc>
        <w:tc>
          <w:tcPr>
            <w:tcW w:w="1618" w:type="dxa"/>
          </w:tcPr>
          <w:p w14:paraId="4133B7F7" w14:textId="77777777" w:rsidR="00521357" w:rsidRPr="00EC6BD2" w:rsidRDefault="00521357" w:rsidP="00E05C39">
            <w:pPr>
              <w:ind w:firstLineChars="0" w:firstLine="0"/>
              <w:jc w:val="center"/>
              <w:rPr>
                <w:color w:val="000000" w:themeColor="text1"/>
                <w:lang w:bidi="en-US"/>
              </w:rPr>
            </w:pPr>
            <w:r w:rsidRPr="00EC6BD2">
              <w:rPr>
                <w:color w:val="000000" w:themeColor="text1"/>
              </w:rPr>
              <w:t>8.47</w:t>
            </w:r>
          </w:p>
        </w:tc>
        <w:tc>
          <w:tcPr>
            <w:tcW w:w="1618" w:type="dxa"/>
          </w:tcPr>
          <w:p w14:paraId="78254AA1" w14:textId="77777777" w:rsidR="00521357" w:rsidRPr="00EC6BD2" w:rsidRDefault="00521357" w:rsidP="00E05C39">
            <w:pPr>
              <w:ind w:firstLineChars="0" w:firstLine="0"/>
              <w:jc w:val="center"/>
              <w:rPr>
                <w:color w:val="000000" w:themeColor="text1"/>
                <w:lang w:bidi="en-US"/>
              </w:rPr>
            </w:pPr>
            <w:r w:rsidRPr="00EC6BD2">
              <w:rPr>
                <w:color w:val="000000" w:themeColor="text1"/>
              </w:rPr>
              <w:t>7.68</w:t>
            </w:r>
          </w:p>
        </w:tc>
      </w:tr>
      <w:tr w:rsidR="00EC6BD2" w:rsidRPr="00EC6BD2" w14:paraId="5CF1DBAF" w14:textId="77777777" w:rsidTr="00490CC1">
        <w:tc>
          <w:tcPr>
            <w:tcW w:w="1980" w:type="dxa"/>
          </w:tcPr>
          <w:p w14:paraId="0D4FF1D9" w14:textId="6A17FDF1" w:rsidR="00521357" w:rsidRPr="00EC6BD2" w:rsidRDefault="00521357" w:rsidP="00E05C39">
            <w:pPr>
              <w:ind w:firstLineChars="0" w:firstLine="0"/>
              <w:jc w:val="center"/>
              <w:rPr>
                <w:color w:val="000000" w:themeColor="text1"/>
                <w:lang w:bidi="en-US"/>
              </w:rPr>
            </w:pPr>
            <w:r w:rsidRPr="00EC6BD2">
              <w:rPr>
                <w:color w:val="000000" w:themeColor="text1"/>
              </w:rPr>
              <w:t>L</w:t>
            </w:r>
            <w:r w:rsidRPr="00EC6BD2">
              <w:rPr>
                <w:color w:val="000000" w:themeColor="text1"/>
                <w:vertAlign w:val="subscript"/>
              </w:rPr>
              <w:t>1,3</w:t>
            </w:r>
            <w:r w:rsidRPr="00EC6BD2">
              <w:rPr>
                <w:color w:val="000000" w:themeColor="text1"/>
              </w:rPr>
              <w:t>,</w:t>
            </w:r>
            <w:r w:rsidR="003C6EBF" w:rsidRPr="00EC6BD2">
              <w:rPr>
                <w:rFonts w:hint="eastAsia"/>
                <w:color w:val="000000" w:themeColor="text1"/>
              </w:rPr>
              <w:t xml:space="preserve"> </w:t>
            </w:r>
            <w:r w:rsidRPr="00EC6BD2">
              <w:rPr>
                <w:color w:val="000000" w:themeColor="text1"/>
              </w:rPr>
              <w:t>L</w:t>
            </w:r>
            <w:r w:rsidRPr="00EC6BD2">
              <w:rPr>
                <w:color w:val="000000" w:themeColor="text1"/>
                <w:vertAlign w:val="subscript"/>
              </w:rPr>
              <w:t>1,4</w:t>
            </w:r>
          </w:p>
        </w:tc>
        <w:tc>
          <w:tcPr>
            <w:tcW w:w="1461" w:type="dxa"/>
          </w:tcPr>
          <w:p w14:paraId="4EFDC0BD" w14:textId="77777777" w:rsidR="00521357" w:rsidRPr="00EC6BD2" w:rsidRDefault="00521357" w:rsidP="00E05C39">
            <w:pPr>
              <w:ind w:firstLineChars="0" w:firstLine="0"/>
              <w:jc w:val="center"/>
              <w:rPr>
                <w:color w:val="000000" w:themeColor="text1"/>
                <w:lang w:bidi="en-US"/>
              </w:rPr>
            </w:pPr>
            <w:r w:rsidRPr="00EC6BD2">
              <w:rPr>
                <w:color w:val="000000" w:themeColor="text1"/>
              </w:rPr>
              <w:t>70.5-72</w:t>
            </w:r>
          </w:p>
        </w:tc>
        <w:tc>
          <w:tcPr>
            <w:tcW w:w="1618" w:type="dxa"/>
          </w:tcPr>
          <w:p w14:paraId="77D7E142" w14:textId="77777777" w:rsidR="00521357" w:rsidRPr="00EC6BD2" w:rsidRDefault="00521357" w:rsidP="00E05C39">
            <w:pPr>
              <w:ind w:firstLineChars="0" w:firstLine="0"/>
              <w:jc w:val="center"/>
              <w:rPr>
                <w:color w:val="000000" w:themeColor="text1"/>
                <w:lang w:bidi="en-US"/>
              </w:rPr>
            </w:pPr>
            <w:r w:rsidRPr="00EC6BD2">
              <w:rPr>
                <w:color w:val="000000" w:themeColor="text1"/>
              </w:rPr>
              <w:t>0.85</w:t>
            </w:r>
          </w:p>
        </w:tc>
        <w:tc>
          <w:tcPr>
            <w:tcW w:w="1618" w:type="dxa"/>
          </w:tcPr>
          <w:p w14:paraId="2FE98F92" w14:textId="77777777" w:rsidR="00521357" w:rsidRPr="00EC6BD2" w:rsidRDefault="00521357" w:rsidP="00E05C39">
            <w:pPr>
              <w:ind w:firstLineChars="0" w:firstLine="0"/>
              <w:jc w:val="center"/>
              <w:rPr>
                <w:color w:val="000000" w:themeColor="text1"/>
                <w:lang w:bidi="en-US"/>
              </w:rPr>
            </w:pPr>
            <w:r w:rsidRPr="00EC6BD2">
              <w:rPr>
                <w:color w:val="000000" w:themeColor="text1"/>
              </w:rPr>
              <w:t>3.20</w:t>
            </w:r>
          </w:p>
        </w:tc>
        <w:tc>
          <w:tcPr>
            <w:tcW w:w="1618" w:type="dxa"/>
          </w:tcPr>
          <w:p w14:paraId="2E35B1C7" w14:textId="77777777" w:rsidR="00521357" w:rsidRPr="00EC6BD2" w:rsidRDefault="00521357" w:rsidP="00E05C39">
            <w:pPr>
              <w:ind w:firstLineChars="0" w:firstLine="0"/>
              <w:jc w:val="center"/>
              <w:rPr>
                <w:color w:val="000000" w:themeColor="text1"/>
                <w:lang w:bidi="en-US"/>
              </w:rPr>
            </w:pPr>
            <w:r w:rsidRPr="00EC6BD2">
              <w:rPr>
                <w:color w:val="000000" w:themeColor="text1"/>
              </w:rPr>
              <w:t>3.15</w:t>
            </w:r>
          </w:p>
        </w:tc>
      </w:tr>
      <w:tr w:rsidR="00EC6BD2" w:rsidRPr="00EC6BD2" w14:paraId="6DAEFFDD" w14:textId="77777777" w:rsidTr="00490CC1">
        <w:tc>
          <w:tcPr>
            <w:tcW w:w="1980" w:type="dxa"/>
          </w:tcPr>
          <w:p w14:paraId="4585B1D9" w14:textId="77777777" w:rsidR="00521357" w:rsidRPr="00EC6BD2" w:rsidRDefault="00521357" w:rsidP="00E05C39">
            <w:pPr>
              <w:ind w:firstLineChars="0" w:firstLine="0"/>
              <w:jc w:val="center"/>
              <w:rPr>
                <w:color w:val="000000" w:themeColor="text1"/>
                <w:lang w:bidi="en-US"/>
              </w:rPr>
            </w:pPr>
            <w:r w:rsidRPr="00EC6BD2">
              <w:rPr>
                <w:color w:val="000000" w:themeColor="text1"/>
              </w:rPr>
              <w:t>T</w:t>
            </w:r>
          </w:p>
        </w:tc>
        <w:tc>
          <w:tcPr>
            <w:tcW w:w="1461" w:type="dxa"/>
          </w:tcPr>
          <w:p w14:paraId="3504B38A" w14:textId="77777777" w:rsidR="00521357" w:rsidRPr="00EC6BD2" w:rsidRDefault="00521357" w:rsidP="00E05C39">
            <w:pPr>
              <w:ind w:firstLineChars="0" w:firstLine="0"/>
              <w:jc w:val="center"/>
              <w:rPr>
                <w:color w:val="000000" w:themeColor="text1"/>
                <w:lang w:bidi="en-US"/>
              </w:rPr>
            </w:pPr>
            <w:r w:rsidRPr="00EC6BD2">
              <w:rPr>
                <w:color w:val="000000" w:themeColor="text1"/>
              </w:rPr>
              <w:t>63.0-65.0</w:t>
            </w:r>
          </w:p>
        </w:tc>
        <w:tc>
          <w:tcPr>
            <w:tcW w:w="1618" w:type="dxa"/>
          </w:tcPr>
          <w:p w14:paraId="10688995" w14:textId="77777777" w:rsidR="00521357" w:rsidRPr="00EC6BD2" w:rsidRDefault="00521357" w:rsidP="00E05C39">
            <w:pPr>
              <w:ind w:firstLineChars="0" w:firstLine="0"/>
              <w:jc w:val="center"/>
              <w:rPr>
                <w:color w:val="000000" w:themeColor="text1"/>
                <w:lang w:bidi="en-US"/>
              </w:rPr>
            </w:pPr>
            <w:r w:rsidRPr="00EC6BD2">
              <w:rPr>
                <w:color w:val="000000" w:themeColor="text1"/>
              </w:rPr>
              <w:t>3.53</w:t>
            </w:r>
          </w:p>
        </w:tc>
        <w:tc>
          <w:tcPr>
            <w:tcW w:w="1618" w:type="dxa"/>
          </w:tcPr>
          <w:p w14:paraId="1572C171" w14:textId="77777777" w:rsidR="00521357" w:rsidRPr="00EC6BD2" w:rsidRDefault="00521357" w:rsidP="00E05C39">
            <w:pPr>
              <w:ind w:firstLineChars="0" w:firstLine="0"/>
              <w:jc w:val="center"/>
              <w:rPr>
                <w:color w:val="000000" w:themeColor="text1"/>
                <w:lang w:bidi="en-US"/>
              </w:rPr>
            </w:pPr>
            <w:r w:rsidRPr="00EC6BD2">
              <w:rPr>
                <w:color w:val="000000" w:themeColor="text1"/>
              </w:rPr>
              <w:t>2.26</w:t>
            </w:r>
          </w:p>
        </w:tc>
        <w:tc>
          <w:tcPr>
            <w:tcW w:w="1618" w:type="dxa"/>
          </w:tcPr>
          <w:p w14:paraId="6E73DB3F" w14:textId="77777777" w:rsidR="00521357" w:rsidRPr="00EC6BD2" w:rsidRDefault="00521357" w:rsidP="00E05C39">
            <w:pPr>
              <w:ind w:firstLineChars="0" w:firstLine="0"/>
              <w:jc w:val="center"/>
              <w:rPr>
                <w:color w:val="000000" w:themeColor="text1"/>
                <w:lang w:bidi="en-US"/>
              </w:rPr>
            </w:pPr>
            <w:r w:rsidRPr="00EC6BD2">
              <w:rPr>
                <w:color w:val="000000" w:themeColor="text1"/>
              </w:rPr>
              <w:t>2.10</w:t>
            </w:r>
          </w:p>
        </w:tc>
      </w:tr>
      <w:tr w:rsidR="00EC6BD2" w:rsidRPr="00EC6BD2" w14:paraId="0A9EA19B" w14:textId="77777777" w:rsidTr="00490CC1">
        <w:tc>
          <w:tcPr>
            <w:tcW w:w="1980" w:type="dxa"/>
          </w:tcPr>
          <w:p w14:paraId="6D9AA46A" w14:textId="77777777" w:rsidR="00521357" w:rsidRPr="00EC6BD2" w:rsidRDefault="00521357" w:rsidP="00E05C39">
            <w:pPr>
              <w:ind w:firstLineChars="0" w:firstLine="0"/>
              <w:jc w:val="center"/>
              <w:rPr>
                <w:color w:val="000000" w:themeColor="text1"/>
                <w:lang w:bidi="en-US"/>
              </w:rPr>
            </w:pPr>
            <w:r w:rsidRPr="00EC6BD2">
              <w:rPr>
                <w:color w:val="000000" w:themeColor="text1"/>
              </w:rPr>
              <w:t>L</w:t>
            </w:r>
            <w:r w:rsidRPr="00EC6BD2">
              <w:rPr>
                <w:color w:val="000000" w:themeColor="text1"/>
                <w:vertAlign w:val="subscript"/>
              </w:rPr>
              <w:t>1,3</w:t>
            </w:r>
          </w:p>
        </w:tc>
        <w:tc>
          <w:tcPr>
            <w:tcW w:w="1461" w:type="dxa"/>
          </w:tcPr>
          <w:p w14:paraId="60A25C55" w14:textId="77777777" w:rsidR="00521357" w:rsidRPr="00EC6BD2" w:rsidRDefault="00521357" w:rsidP="00E05C39">
            <w:pPr>
              <w:ind w:firstLineChars="0" w:firstLine="0"/>
              <w:jc w:val="center"/>
              <w:rPr>
                <w:color w:val="000000" w:themeColor="text1"/>
                <w:lang w:bidi="en-US"/>
              </w:rPr>
            </w:pPr>
            <w:r w:rsidRPr="00EC6BD2">
              <w:rPr>
                <w:color w:val="000000" w:themeColor="text1"/>
              </w:rPr>
              <w:t>62.0-63.5</w:t>
            </w:r>
          </w:p>
        </w:tc>
        <w:tc>
          <w:tcPr>
            <w:tcW w:w="1618" w:type="dxa"/>
          </w:tcPr>
          <w:p w14:paraId="4FBD2363" w14:textId="77777777" w:rsidR="00521357" w:rsidRPr="00EC6BD2" w:rsidRDefault="00521357" w:rsidP="00E05C39">
            <w:pPr>
              <w:ind w:firstLineChars="0" w:firstLine="0"/>
              <w:jc w:val="center"/>
              <w:rPr>
                <w:color w:val="000000" w:themeColor="text1"/>
                <w:lang w:bidi="en-US"/>
              </w:rPr>
            </w:pPr>
            <w:r w:rsidRPr="00EC6BD2">
              <w:rPr>
                <w:color w:val="000000" w:themeColor="text1"/>
              </w:rPr>
              <w:t>3.14</w:t>
            </w:r>
          </w:p>
        </w:tc>
        <w:tc>
          <w:tcPr>
            <w:tcW w:w="1618" w:type="dxa"/>
          </w:tcPr>
          <w:p w14:paraId="26036622" w14:textId="77777777" w:rsidR="00521357" w:rsidRPr="00EC6BD2" w:rsidRDefault="00521357" w:rsidP="00E05C39">
            <w:pPr>
              <w:ind w:firstLineChars="0" w:firstLine="0"/>
              <w:jc w:val="center"/>
              <w:rPr>
                <w:color w:val="000000" w:themeColor="text1"/>
                <w:lang w:bidi="en-US"/>
              </w:rPr>
            </w:pPr>
            <w:r w:rsidRPr="00EC6BD2">
              <w:rPr>
                <w:color w:val="000000" w:themeColor="text1"/>
              </w:rPr>
              <w:t>3.15</w:t>
            </w:r>
          </w:p>
        </w:tc>
        <w:tc>
          <w:tcPr>
            <w:tcW w:w="1618" w:type="dxa"/>
          </w:tcPr>
          <w:p w14:paraId="6B71DFAB" w14:textId="77777777" w:rsidR="00521357" w:rsidRPr="00EC6BD2" w:rsidRDefault="00521357" w:rsidP="00E05C39">
            <w:pPr>
              <w:ind w:firstLineChars="0" w:firstLine="0"/>
              <w:jc w:val="center"/>
              <w:rPr>
                <w:color w:val="000000" w:themeColor="text1"/>
                <w:lang w:bidi="en-US"/>
              </w:rPr>
            </w:pPr>
            <w:r w:rsidRPr="00EC6BD2">
              <w:rPr>
                <w:color w:val="000000" w:themeColor="text1"/>
              </w:rPr>
              <w:t>2.88</w:t>
            </w:r>
          </w:p>
        </w:tc>
      </w:tr>
      <w:tr w:rsidR="00EC6BD2" w:rsidRPr="00EC6BD2" w14:paraId="47B7243B" w14:textId="77777777" w:rsidTr="00490CC1">
        <w:tc>
          <w:tcPr>
            <w:tcW w:w="1980" w:type="dxa"/>
          </w:tcPr>
          <w:p w14:paraId="02AA5BCE" w14:textId="77777777" w:rsidR="00521357" w:rsidRPr="00EC6BD2" w:rsidRDefault="00521357" w:rsidP="00E05C39">
            <w:pPr>
              <w:ind w:firstLineChars="0" w:firstLine="0"/>
              <w:jc w:val="center"/>
              <w:rPr>
                <w:color w:val="000000" w:themeColor="text1"/>
                <w:lang w:bidi="en-US"/>
              </w:rPr>
            </w:pPr>
            <w:r w:rsidRPr="00EC6BD2">
              <w:rPr>
                <w:color w:val="000000" w:themeColor="text1"/>
              </w:rPr>
              <w:t>Degree of Branching</w:t>
            </w:r>
          </w:p>
        </w:tc>
        <w:tc>
          <w:tcPr>
            <w:tcW w:w="1461" w:type="dxa"/>
          </w:tcPr>
          <w:p w14:paraId="5C908C8E" w14:textId="77777777" w:rsidR="00521357" w:rsidRPr="00EC6BD2" w:rsidRDefault="00521357" w:rsidP="00E05C39">
            <w:pPr>
              <w:ind w:firstLineChars="0" w:firstLine="0"/>
              <w:jc w:val="center"/>
              <w:rPr>
                <w:color w:val="000000" w:themeColor="text1"/>
                <w:lang w:bidi="en-US"/>
              </w:rPr>
            </w:pPr>
          </w:p>
        </w:tc>
        <w:tc>
          <w:tcPr>
            <w:tcW w:w="1618" w:type="dxa"/>
          </w:tcPr>
          <w:p w14:paraId="306D0F90" w14:textId="77777777" w:rsidR="00521357" w:rsidRPr="00EC6BD2" w:rsidRDefault="00521357" w:rsidP="00E05C39">
            <w:pPr>
              <w:ind w:firstLineChars="0" w:firstLine="0"/>
              <w:jc w:val="center"/>
              <w:rPr>
                <w:color w:val="000000" w:themeColor="text1"/>
                <w:lang w:bidi="en-US"/>
              </w:rPr>
            </w:pPr>
            <w:r w:rsidRPr="00EC6BD2">
              <w:rPr>
                <w:color w:val="000000" w:themeColor="text1"/>
              </w:rPr>
              <w:t>0.15</w:t>
            </w:r>
          </w:p>
        </w:tc>
        <w:tc>
          <w:tcPr>
            <w:tcW w:w="1618" w:type="dxa"/>
          </w:tcPr>
          <w:p w14:paraId="62FAC7F9" w14:textId="419E223A" w:rsidR="00521357" w:rsidRPr="00EC6BD2" w:rsidRDefault="00521357" w:rsidP="00E05C39">
            <w:pPr>
              <w:ind w:firstLineChars="0" w:firstLine="0"/>
              <w:jc w:val="center"/>
              <w:rPr>
                <w:color w:val="000000" w:themeColor="text1"/>
                <w:lang w:bidi="en-US"/>
              </w:rPr>
            </w:pPr>
            <w:r w:rsidRPr="00EC6BD2">
              <w:rPr>
                <w:color w:val="000000" w:themeColor="text1"/>
              </w:rPr>
              <w:t>0.1</w:t>
            </w:r>
            <w:r w:rsidR="00CD545A" w:rsidRPr="00EC6BD2">
              <w:rPr>
                <w:color w:val="000000" w:themeColor="text1"/>
              </w:rPr>
              <w:t>9</w:t>
            </w:r>
          </w:p>
        </w:tc>
        <w:tc>
          <w:tcPr>
            <w:tcW w:w="1618" w:type="dxa"/>
          </w:tcPr>
          <w:p w14:paraId="49D6924B" w14:textId="1838BEDF" w:rsidR="00521357" w:rsidRPr="00EC6BD2" w:rsidRDefault="00521357" w:rsidP="00E05C39">
            <w:pPr>
              <w:ind w:firstLineChars="0" w:firstLine="0"/>
              <w:jc w:val="center"/>
              <w:rPr>
                <w:color w:val="000000" w:themeColor="text1"/>
                <w:lang w:bidi="en-US"/>
              </w:rPr>
            </w:pPr>
            <w:r w:rsidRPr="00EC6BD2">
              <w:rPr>
                <w:color w:val="000000" w:themeColor="text1"/>
              </w:rPr>
              <w:t>0.2</w:t>
            </w:r>
            <w:r w:rsidR="00CD545A" w:rsidRPr="00EC6BD2">
              <w:rPr>
                <w:color w:val="000000" w:themeColor="text1"/>
              </w:rPr>
              <w:t>7</w:t>
            </w:r>
          </w:p>
        </w:tc>
      </w:tr>
    </w:tbl>
    <w:p w14:paraId="45EA7993" w14:textId="77777777" w:rsidR="00521357" w:rsidRPr="00EC6BD2" w:rsidRDefault="00521357" w:rsidP="00E05C39">
      <w:pPr>
        <w:widowControl/>
        <w:ind w:firstLineChars="0" w:firstLine="0"/>
        <w:rPr>
          <w:b/>
          <w:bCs w:val="0"/>
          <w:color w:val="000000" w:themeColor="text1"/>
          <w:sz w:val="28"/>
          <w:szCs w:val="28"/>
          <w:lang w:bidi="en-US"/>
        </w:rPr>
      </w:pPr>
    </w:p>
    <w:p w14:paraId="5D3BA461" w14:textId="4006AC4F" w:rsidR="00521357" w:rsidRPr="00EC6BD2" w:rsidRDefault="00DE21A6" w:rsidP="00E05C39">
      <w:pPr>
        <w:widowControl/>
        <w:ind w:firstLineChars="0" w:firstLine="0"/>
        <w:jc w:val="left"/>
        <w:rPr>
          <w:b/>
          <w:bCs w:val="0"/>
          <w:color w:val="000000" w:themeColor="text1"/>
          <w:sz w:val="28"/>
          <w:szCs w:val="28"/>
          <w:lang w:bidi="en-US"/>
        </w:rPr>
      </w:pPr>
      <w:r w:rsidRPr="00EC6BD2">
        <w:rPr>
          <w:b/>
          <w:bCs w:val="0"/>
          <w:color w:val="000000" w:themeColor="text1"/>
          <w:sz w:val="28"/>
          <w:szCs w:val="28"/>
          <w:lang w:bidi="en-US"/>
        </w:rPr>
        <w:br w:type="page"/>
      </w:r>
    </w:p>
    <w:p w14:paraId="5BEA4604" w14:textId="5D87E1D1" w:rsidR="006542CE" w:rsidRPr="00EC6BD2" w:rsidRDefault="006066DD" w:rsidP="00E05C39">
      <w:pPr>
        <w:ind w:firstLineChars="0" w:firstLine="0"/>
        <w:rPr>
          <w:b/>
          <w:bCs w:val="0"/>
          <w:color w:val="000000" w:themeColor="text1"/>
          <w:sz w:val="28"/>
          <w:szCs w:val="28"/>
        </w:rPr>
      </w:pPr>
      <w:r w:rsidRPr="00EC6BD2">
        <w:rPr>
          <w:b/>
          <w:bCs w:val="0"/>
          <w:color w:val="000000" w:themeColor="text1"/>
          <w:sz w:val="28"/>
          <w:szCs w:val="28"/>
        </w:rPr>
        <w:lastRenderedPageBreak/>
        <w:t>REFERENCES:</w:t>
      </w:r>
    </w:p>
    <w:p w14:paraId="315D79F8" w14:textId="77777777" w:rsidR="005A3F28" w:rsidRPr="005A3F28" w:rsidRDefault="005A3F28" w:rsidP="00E05C39">
      <w:pPr>
        <w:pStyle w:val="af7"/>
        <w:wordWrap w:val="0"/>
        <w:spacing w:line="360" w:lineRule="auto"/>
        <w:ind w:left="386" w:firstLineChars="0" w:firstLine="0"/>
      </w:pPr>
      <w:r>
        <w:rPr>
          <w:bCs w:val="0"/>
          <w:noProof/>
          <w:color w:val="000000" w:themeColor="text1"/>
        </w:rPr>
        <w:fldChar w:fldCharType="begin"/>
      </w:r>
      <w:r>
        <w:rPr>
          <w:bCs w:val="0"/>
          <w:noProof/>
          <w:color w:val="000000" w:themeColor="text1"/>
        </w:rPr>
        <w:instrText xml:space="preserve"> ADDIN ZOTERO_BIBL {"uncited":[],"omitted":[],"custom":[]} CSL_BIBLIOGRAPHY </w:instrText>
      </w:r>
      <w:r>
        <w:rPr>
          <w:bCs w:val="0"/>
          <w:noProof/>
          <w:color w:val="000000" w:themeColor="text1"/>
        </w:rPr>
        <w:fldChar w:fldCharType="separate"/>
      </w:r>
      <w:r w:rsidRPr="005A3F28">
        <w:t xml:space="preserve">1. </w:t>
      </w:r>
      <w:r w:rsidRPr="005A3F28">
        <w:tab/>
        <w:t>Zhu Z, Zhou S, Tian D, et al (2025) Fabrication of Polydopamine/hemin/TiO</w:t>
      </w:r>
      <w:r w:rsidRPr="00892634">
        <w:rPr>
          <w:vertAlign w:val="subscript"/>
        </w:rPr>
        <w:t>2</w:t>
      </w:r>
      <w:r w:rsidRPr="005A3F28">
        <w:t xml:space="preserve"> Composites with Enhanced Visible Light Absorption for Efficient Photocatalytic Degradation of Methylene Blue. Polymers 17:311. https://doi.org/10.3390/polym17030311</w:t>
      </w:r>
    </w:p>
    <w:p w14:paraId="6A1CDBEF" w14:textId="77777777" w:rsidR="005A3F28" w:rsidRPr="005A3F28" w:rsidRDefault="005A3F28" w:rsidP="00E05C39">
      <w:pPr>
        <w:pStyle w:val="af7"/>
        <w:wordWrap w:val="0"/>
        <w:spacing w:line="360" w:lineRule="auto"/>
        <w:ind w:left="386" w:firstLineChars="0" w:firstLine="0"/>
      </w:pPr>
      <w:r w:rsidRPr="005A3F28">
        <w:t xml:space="preserve">2. </w:t>
      </w:r>
      <w:r w:rsidRPr="005A3F28">
        <w:tab/>
        <w:t>Sonu, Sharma S, Dutta V, et al (2021) An overview of heterojunctioned ZnFe</w:t>
      </w:r>
      <w:r w:rsidRPr="00892634">
        <w:rPr>
          <w:vertAlign w:val="subscript"/>
        </w:rPr>
        <w:t>2</w:t>
      </w:r>
      <w:r w:rsidRPr="005A3F28">
        <w:t>O</w:t>
      </w:r>
      <w:r w:rsidRPr="00892634">
        <w:rPr>
          <w:vertAlign w:val="subscript"/>
        </w:rPr>
        <w:t>4</w:t>
      </w:r>
      <w:r w:rsidRPr="005A3F28">
        <w:t xml:space="preserve"> photocatalyst for enhanced oxidative water purification. Journal of Environmental Chemical Engineering 9:105812. https://doi.org/10.1016/j.jece.2021.105812</w:t>
      </w:r>
    </w:p>
    <w:p w14:paraId="702E4C8B" w14:textId="77777777" w:rsidR="005A3F28" w:rsidRDefault="005A3F28" w:rsidP="00E05C39">
      <w:pPr>
        <w:pStyle w:val="af7"/>
        <w:wordWrap w:val="0"/>
        <w:spacing w:line="360" w:lineRule="auto"/>
        <w:ind w:left="386" w:firstLineChars="0" w:firstLine="0"/>
      </w:pPr>
      <w:r w:rsidRPr="005A3F28">
        <w:t xml:space="preserve">3. </w:t>
      </w:r>
      <w:r w:rsidRPr="005A3F28">
        <w:tab/>
        <w:t>Jilani A, Melaibari AA (2022) MoS</w:t>
      </w:r>
      <w:r w:rsidRPr="00892634">
        <w:rPr>
          <w:vertAlign w:val="subscript"/>
        </w:rPr>
        <w:t>2</w:t>
      </w:r>
      <w:r w:rsidRPr="005A3F28">
        <w:t>-Cu/CuO@graphene Heterogeneous Photocatalysis for Enhanced Photocatalytic Degradation of MB from Water. Polymers 14:3259. https://doi.org/10.3390/polym14163259</w:t>
      </w:r>
    </w:p>
    <w:p w14:paraId="69D810C3" w14:textId="77777777" w:rsidR="009B41EE" w:rsidRPr="009B41EE" w:rsidRDefault="009B41EE" w:rsidP="00E05C39">
      <w:pPr>
        <w:ind w:firstLine="420"/>
      </w:pPr>
    </w:p>
    <w:p w14:paraId="116CA7EE" w14:textId="6263DEC2" w:rsidR="005064EF" w:rsidRPr="00EC6BD2" w:rsidRDefault="005A3F28" w:rsidP="00E05C39">
      <w:pPr>
        <w:ind w:firstLineChars="0" w:firstLine="0"/>
        <w:rPr>
          <w:bCs w:val="0"/>
          <w:noProof/>
          <w:color w:val="000000" w:themeColor="text1"/>
        </w:rPr>
      </w:pPr>
      <w:r>
        <w:rPr>
          <w:bCs w:val="0"/>
          <w:noProof/>
          <w:color w:val="000000" w:themeColor="text1"/>
        </w:rPr>
        <w:fldChar w:fldCharType="end"/>
      </w:r>
    </w:p>
    <w:sectPr w:rsidR="005064EF" w:rsidRPr="00EC6BD2">
      <w:headerReference w:type="even" r:id="rId19"/>
      <w:headerReference w:type="default" r:id="rId20"/>
      <w:footerReference w:type="even" r:id="rId21"/>
      <w:footerReference w:type="default" r:id="rId22"/>
      <w:headerReference w:type="first" r:id="rId23"/>
      <w:footerReference w:type="first" r:id="rId24"/>
      <w:footnotePr>
        <w:numFmt w:val="decimalFullWidth"/>
        <w:numStart w:val="2"/>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9576B" w14:textId="77777777" w:rsidR="004679BF" w:rsidRDefault="004679BF" w:rsidP="00A02465">
      <w:pPr>
        <w:spacing w:line="240" w:lineRule="auto"/>
        <w:ind w:firstLine="420"/>
      </w:pPr>
      <w:r>
        <w:separator/>
      </w:r>
    </w:p>
  </w:endnote>
  <w:endnote w:type="continuationSeparator" w:id="0">
    <w:p w14:paraId="41F3017F" w14:textId="77777777" w:rsidR="004679BF" w:rsidRDefault="004679BF" w:rsidP="00A02465">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31D8" w14:textId="77777777" w:rsidR="00A02465" w:rsidRDefault="00A0246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3F83" w14:textId="77777777" w:rsidR="00A02465" w:rsidRDefault="00A02465">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D098" w14:textId="77777777" w:rsidR="00A02465" w:rsidRDefault="00A02465">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82037" w14:textId="77777777" w:rsidR="004679BF" w:rsidRDefault="004679BF" w:rsidP="00A02465">
      <w:pPr>
        <w:spacing w:line="240" w:lineRule="auto"/>
        <w:ind w:firstLine="420"/>
      </w:pPr>
      <w:r>
        <w:separator/>
      </w:r>
    </w:p>
  </w:footnote>
  <w:footnote w:type="continuationSeparator" w:id="0">
    <w:p w14:paraId="6DBFCC33" w14:textId="77777777" w:rsidR="004679BF" w:rsidRDefault="004679BF" w:rsidP="00A02465">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CC8F6" w14:textId="77777777" w:rsidR="00A02465" w:rsidRDefault="00A02465">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CEB9" w14:textId="77777777" w:rsidR="00A02465" w:rsidRDefault="00A02465">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3D2DF" w14:textId="77777777" w:rsidR="00A02465" w:rsidRDefault="00A02465">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2A3E22"/>
    <w:multiLevelType w:val="hybridMultilevel"/>
    <w:tmpl w:val="B17205C4"/>
    <w:lvl w:ilvl="0" w:tplc="5E789A8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19742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numFmt w:val="decimalFullWidth"/>
    <w:numStart w:val="2"/>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zszv525drteleedz6v509959520fxxzpza&quot;&gt;我的EndNote库-转换&lt;record-ids&gt;&lt;item&gt;306&lt;/item&gt;&lt;item&gt;308&lt;/item&gt;&lt;item&gt;309&lt;/item&gt;&lt;/record-ids&gt;&lt;/item&gt;&lt;/Libraries&gt;"/>
  </w:docVars>
  <w:rsids>
    <w:rsidRoot w:val="006E4B35"/>
    <w:rsid w:val="000036EE"/>
    <w:rsid w:val="00052C24"/>
    <w:rsid w:val="000618B5"/>
    <w:rsid w:val="00081E5B"/>
    <w:rsid w:val="00095148"/>
    <w:rsid w:val="000A1C84"/>
    <w:rsid w:val="000B060A"/>
    <w:rsid w:val="000B0730"/>
    <w:rsid w:val="000C0FA7"/>
    <w:rsid w:val="000C1F99"/>
    <w:rsid w:val="000D0A17"/>
    <w:rsid w:val="000D2E31"/>
    <w:rsid w:val="000D5C73"/>
    <w:rsid w:val="000E16A3"/>
    <w:rsid w:val="000F5E1A"/>
    <w:rsid w:val="00113013"/>
    <w:rsid w:val="0013042D"/>
    <w:rsid w:val="0014013F"/>
    <w:rsid w:val="001433E0"/>
    <w:rsid w:val="00156A01"/>
    <w:rsid w:val="001614C8"/>
    <w:rsid w:val="001753CC"/>
    <w:rsid w:val="00180FD4"/>
    <w:rsid w:val="00192870"/>
    <w:rsid w:val="001C599E"/>
    <w:rsid w:val="001D4377"/>
    <w:rsid w:val="001D4779"/>
    <w:rsid w:val="001E6A7F"/>
    <w:rsid w:val="001F1FE5"/>
    <w:rsid w:val="001F568E"/>
    <w:rsid w:val="00206216"/>
    <w:rsid w:val="00206C15"/>
    <w:rsid w:val="002078C6"/>
    <w:rsid w:val="00211945"/>
    <w:rsid w:val="00222731"/>
    <w:rsid w:val="00226173"/>
    <w:rsid w:val="00235632"/>
    <w:rsid w:val="0025254C"/>
    <w:rsid w:val="00256643"/>
    <w:rsid w:val="0026224B"/>
    <w:rsid w:val="00271DA1"/>
    <w:rsid w:val="00274113"/>
    <w:rsid w:val="002864FF"/>
    <w:rsid w:val="00286F36"/>
    <w:rsid w:val="0029179F"/>
    <w:rsid w:val="002A3269"/>
    <w:rsid w:val="002B4B9B"/>
    <w:rsid w:val="002E2718"/>
    <w:rsid w:val="00313A47"/>
    <w:rsid w:val="00315C80"/>
    <w:rsid w:val="003341B5"/>
    <w:rsid w:val="00343436"/>
    <w:rsid w:val="00361DB3"/>
    <w:rsid w:val="00380021"/>
    <w:rsid w:val="003A3CF1"/>
    <w:rsid w:val="003B2A6C"/>
    <w:rsid w:val="003B48D9"/>
    <w:rsid w:val="003C6EBF"/>
    <w:rsid w:val="00403AC4"/>
    <w:rsid w:val="00404BC5"/>
    <w:rsid w:val="00431215"/>
    <w:rsid w:val="00445C1A"/>
    <w:rsid w:val="00457989"/>
    <w:rsid w:val="0046466F"/>
    <w:rsid w:val="004679BF"/>
    <w:rsid w:val="004726AF"/>
    <w:rsid w:val="00472920"/>
    <w:rsid w:val="00477BDF"/>
    <w:rsid w:val="0049301F"/>
    <w:rsid w:val="00497501"/>
    <w:rsid w:val="004A51DB"/>
    <w:rsid w:val="004A65C7"/>
    <w:rsid w:val="004C085C"/>
    <w:rsid w:val="004C7347"/>
    <w:rsid w:val="004D1FF6"/>
    <w:rsid w:val="004D4F01"/>
    <w:rsid w:val="004E5B7B"/>
    <w:rsid w:val="005020AE"/>
    <w:rsid w:val="005064EF"/>
    <w:rsid w:val="00521357"/>
    <w:rsid w:val="00521C33"/>
    <w:rsid w:val="005352F8"/>
    <w:rsid w:val="00536EC6"/>
    <w:rsid w:val="005461EB"/>
    <w:rsid w:val="00547E65"/>
    <w:rsid w:val="005567A1"/>
    <w:rsid w:val="00586C34"/>
    <w:rsid w:val="0059268A"/>
    <w:rsid w:val="005926D1"/>
    <w:rsid w:val="005A3F28"/>
    <w:rsid w:val="005C15EC"/>
    <w:rsid w:val="005C307A"/>
    <w:rsid w:val="005C32A7"/>
    <w:rsid w:val="005D1CCC"/>
    <w:rsid w:val="005D5AB4"/>
    <w:rsid w:val="005E0817"/>
    <w:rsid w:val="006024B3"/>
    <w:rsid w:val="006066DD"/>
    <w:rsid w:val="006166D2"/>
    <w:rsid w:val="00617D6A"/>
    <w:rsid w:val="00623E49"/>
    <w:rsid w:val="006346F2"/>
    <w:rsid w:val="00635066"/>
    <w:rsid w:val="00644CA7"/>
    <w:rsid w:val="00653322"/>
    <w:rsid w:val="006542CE"/>
    <w:rsid w:val="006545B6"/>
    <w:rsid w:val="00657DD8"/>
    <w:rsid w:val="00670B08"/>
    <w:rsid w:val="0068334E"/>
    <w:rsid w:val="006977BE"/>
    <w:rsid w:val="006A390E"/>
    <w:rsid w:val="006A745B"/>
    <w:rsid w:val="006B5F31"/>
    <w:rsid w:val="006C0F8D"/>
    <w:rsid w:val="006E4B35"/>
    <w:rsid w:val="006E5DC3"/>
    <w:rsid w:val="006E6A4D"/>
    <w:rsid w:val="00710AC4"/>
    <w:rsid w:val="007514DC"/>
    <w:rsid w:val="00756BCE"/>
    <w:rsid w:val="007603A8"/>
    <w:rsid w:val="007631B8"/>
    <w:rsid w:val="00766F76"/>
    <w:rsid w:val="00773801"/>
    <w:rsid w:val="00794908"/>
    <w:rsid w:val="007F3A90"/>
    <w:rsid w:val="008218E5"/>
    <w:rsid w:val="00825A43"/>
    <w:rsid w:val="00841E7E"/>
    <w:rsid w:val="00843508"/>
    <w:rsid w:val="00844DB9"/>
    <w:rsid w:val="00850745"/>
    <w:rsid w:val="00852D20"/>
    <w:rsid w:val="008546BF"/>
    <w:rsid w:val="008675AC"/>
    <w:rsid w:val="00873153"/>
    <w:rsid w:val="008767EA"/>
    <w:rsid w:val="00885832"/>
    <w:rsid w:val="00885835"/>
    <w:rsid w:val="00892634"/>
    <w:rsid w:val="0089482C"/>
    <w:rsid w:val="008B5307"/>
    <w:rsid w:val="008B57CC"/>
    <w:rsid w:val="008C3509"/>
    <w:rsid w:val="008C58E1"/>
    <w:rsid w:val="008C7871"/>
    <w:rsid w:val="008D2E09"/>
    <w:rsid w:val="008E397A"/>
    <w:rsid w:val="008F6775"/>
    <w:rsid w:val="00900816"/>
    <w:rsid w:val="00912331"/>
    <w:rsid w:val="0091772B"/>
    <w:rsid w:val="0092419E"/>
    <w:rsid w:val="00924AA0"/>
    <w:rsid w:val="00932982"/>
    <w:rsid w:val="00970593"/>
    <w:rsid w:val="009712BF"/>
    <w:rsid w:val="0097401A"/>
    <w:rsid w:val="00983F8F"/>
    <w:rsid w:val="00994F32"/>
    <w:rsid w:val="009A4F76"/>
    <w:rsid w:val="009A5B71"/>
    <w:rsid w:val="009A61A0"/>
    <w:rsid w:val="009B41EE"/>
    <w:rsid w:val="009C761C"/>
    <w:rsid w:val="009D1D5F"/>
    <w:rsid w:val="009E07FB"/>
    <w:rsid w:val="009F1024"/>
    <w:rsid w:val="009F123C"/>
    <w:rsid w:val="009F3945"/>
    <w:rsid w:val="009F5E5F"/>
    <w:rsid w:val="00A02465"/>
    <w:rsid w:val="00A04E8B"/>
    <w:rsid w:val="00A23745"/>
    <w:rsid w:val="00A30688"/>
    <w:rsid w:val="00A41273"/>
    <w:rsid w:val="00A4325D"/>
    <w:rsid w:val="00A637EA"/>
    <w:rsid w:val="00A726CF"/>
    <w:rsid w:val="00AC4012"/>
    <w:rsid w:val="00AC665B"/>
    <w:rsid w:val="00AC7F7E"/>
    <w:rsid w:val="00AE56AB"/>
    <w:rsid w:val="00AF2B9D"/>
    <w:rsid w:val="00AF53FA"/>
    <w:rsid w:val="00B01493"/>
    <w:rsid w:val="00B131E0"/>
    <w:rsid w:val="00B254F2"/>
    <w:rsid w:val="00B4073C"/>
    <w:rsid w:val="00B60A85"/>
    <w:rsid w:val="00B742FF"/>
    <w:rsid w:val="00B74C29"/>
    <w:rsid w:val="00B821A2"/>
    <w:rsid w:val="00B85BB1"/>
    <w:rsid w:val="00B87FCC"/>
    <w:rsid w:val="00BA4904"/>
    <w:rsid w:val="00BB5EFE"/>
    <w:rsid w:val="00BB608E"/>
    <w:rsid w:val="00BC7DF7"/>
    <w:rsid w:val="00BD0EB6"/>
    <w:rsid w:val="00BD6DF3"/>
    <w:rsid w:val="00BE0661"/>
    <w:rsid w:val="00BE4533"/>
    <w:rsid w:val="00BF5CED"/>
    <w:rsid w:val="00C04E57"/>
    <w:rsid w:val="00C1004D"/>
    <w:rsid w:val="00C221BF"/>
    <w:rsid w:val="00C45E68"/>
    <w:rsid w:val="00C47683"/>
    <w:rsid w:val="00C5590C"/>
    <w:rsid w:val="00C62654"/>
    <w:rsid w:val="00C640DA"/>
    <w:rsid w:val="00C7099E"/>
    <w:rsid w:val="00C81FDD"/>
    <w:rsid w:val="00CA20B4"/>
    <w:rsid w:val="00CC17C5"/>
    <w:rsid w:val="00CC2E16"/>
    <w:rsid w:val="00CD506B"/>
    <w:rsid w:val="00CD5168"/>
    <w:rsid w:val="00CD545A"/>
    <w:rsid w:val="00CD55FD"/>
    <w:rsid w:val="00CD6D96"/>
    <w:rsid w:val="00CF4082"/>
    <w:rsid w:val="00D1512B"/>
    <w:rsid w:val="00D2111F"/>
    <w:rsid w:val="00D30D4F"/>
    <w:rsid w:val="00D34DA0"/>
    <w:rsid w:val="00D3642A"/>
    <w:rsid w:val="00D53843"/>
    <w:rsid w:val="00D61B58"/>
    <w:rsid w:val="00D62ABB"/>
    <w:rsid w:val="00D74F19"/>
    <w:rsid w:val="00D9671D"/>
    <w:rsid w:val="00D96ECA"/>
    <w:rsid w:val="00DB45EC"/>
    <w:rsid w:val="00DB4B46"/>
    <w:rsid w:val="00DB7512"/>
    <w:rsid w:val="00DC073B"/>
    <w:rsid w:val="00DD4CCA"/>
    <w:rsid w:val="00DE1589"/>
    <w:rsid w:val="00DE21A6"/>
    <w:rsid w:val="00DF1CE2"/>
    <w:rsid w:val="00DF305B"/>
    <w:rsid w:val="00DF7F02"/>
    <w:rsid w:val="00E05C39"/>
    <w:rsid w:val="00E208FB"/>
    <w:rsid w:val="00E349D0"/>
    <w:rsid w:val="00E401A1"/>
    <w:rsid w:val="00E41EAF"/>
    <w:rsid w:val="00E47489"/>
    <w:rsid w:val="00E608C2"/>
    <w:rsid w:val="00E64BBC"/>
    <w:rsid w:val="00E67CF1"/>
    <w:rsid w:val="00E7096E"/>
    <w:rsid w:val="00E742F4"/>
    <w:rsid w:val="00E75064"/>
    <w:rsid w:val="00E843BC"/>
    <w:rsid w:val="00E90A94"/>
    <w:rsid w:val="00E967BE"/>
    <w:rsid w:val="00EA18ED"/>
    <w:rsid w:val="00EB17A9"/>
    <w:rsid w:val="00EB20E1"/>
    <w:rsid w:val="00EB4799"/>
    <w:rsid w:val="00EB75A5"/>
    <w:rsid w:val="00EC6BD2"/>
    <w:rsid w:val="00ED2735"/>
    <w:rsid w:val="00ED38E9"/>
    <w:rsid w:val="00EF5CFA"/>
    <w:rsid w:val="00EF6CDF"/>
    <w:rsid w:val="00F2377D"/>
    <w:rsid w:val="00F3081A"/>
    <w:rsid w:val="00F3083A"/>
    <w:rsid w:val="00F30BAD"/>
    <w:rsid w:val="00F42D24"/>
    <w:rsid w:val="00F43B74"/>
    <w:rsid w:val="00F50E4F"/>
    <w:rsid w:val="00F55CFC"/>
    <w:rsid w:val="00F573CB"/>
    <w:rsid w:val="00F66A46"/>
    <w:rsid w:val="00F72EEB"/>
    <w:rsid w:val="00F81AAF"/>
    <w:rsid w:val="00F86C98"/>
    <w:rsid w:val="00FA0635"/>
    <w:rsid w:val="00FA76E6"/>
    <w:rsid w:val="00FB3FAE"/>
    <w:rsid w:val="00FD228A"/>
    <w:rsid w:val="00FD2481"/>
    <w:rsid w:val="00FD354B"/>
    <w:rsid w:val="00FF0BF8"/>
    <w:rsid w:val="00FF2778"/>
    <w:rsid w:val="00FF6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51EC9CC"/>
  <w14:defaultImageDpi w14:val="32767"/>
  <w15:chartTrackingRefBased/>
  <w15:docId w15:val="{B63C778C-911B-49E4-94E2-6E7A63AE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bCs/>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CCA"/>
    <w:pPr>
      <w:widowControl w:val="0"/>
      <w:spacing w:line="360" w:lineRule="auto"/>
      <w:ind w:firstLineChars="200" w:firstLine="200"/>
      <w:jc w:val="both"/>
    </w:pPr>
  </w:style>
  <w:style w:type="paragraph" w:styleId="1">
    <w:name w:val="heading 1"/>
    <w:basedOn w:val="a"/>
    <w:next w:val="a"/>
    <w:link w:val="10"/>
    <w:uiPriority w:val="9"/>
    <w:qFormat/>
    <w:rsid w:val="004E5B7B"/>
    <w:pPr>
      <w:keepNext/>
      <w:keepLines/>
      <w:spacing w:line="480" w:lineRule="auto"/>
      <w:ind w:firstLineChars="0" w:firstLine="0"/>
      <w:outlineLvl w:val="0"/>
    </w:pPr>
    <w:rPr>
      <w:rFonts w:eastAsia="黑体"/>
      <w:b/>
      <w:bCs w:val="0"/>
      <w:kern w:val="44"/>
      <w:sz w:val="30"/>
      <w:szCs w:val="44"/>
    </w:rPr>
  </w:style>
  <w:style w:type="paragraph" w:styleId="2">
    <w:name w:val="heading 2"/>
    <w:basedOn w:val="a"/>
    <w:next w:val="a"/>
    <w:link w:val="20"/>
    <w:uiPriority w:val="9"/>
    <w:unhideWhenUsed/>
    <w:qFormat/>
    <w:rsid w:val="00C1004D"/>
    <w:pPr>
      <w:keepNext/>
      <w:keepLines/>
      <w:ind w:firstLineChars="0" w:firstLine="0"/>
      <w:outlineLvl w:val="1"/>
    </w:pPr>
    <w:rPr>
      <w:rFonts w:asciiTheme="majorHAnsi" w:eastAsia="黑体" w:hAnsiTheme="majorHAnsi" w:cstheme="majorBidi"/>
      <w:b/>
      <w:bCs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E5B7B"/>
    <w:rPr>
      <w:rFonts w:eastAsia="黑体"/>
      <w:b/>
      <w:bCs w:val="0"/>
      <w:kern w:val="44"/>
      <w:sz w:val="30"/>
      <w:szCs w:val="44"/>
    </w:rPr>
  </w:style>
  <w:style w:type="character" w:customStyle="1" w:styleId="20">
    <w:name w:val="标题 2 字符"/>
    <w:basedOn w:val="a0"/>
    <w:link w:val="2"/>
    <w:uiPriority w:val="9"/>
    <w:rsid w:val="00C1004D"/>
    <w:rPr>
      <w:rFonts w:asciiTheme="majorHAnsi" w:eastAsia="黑体" w:hAnsiTheme="majorHAnsi" w:cstheme="majorBidi"/>
      <w:b/>
      <w:bCs w:val="0"/>
      <w:sz w:val="28"/>
      <w:szCs w:val="32"/>
    </w:rPr>
  </w:style>
  <w:style w:type="paragraph" w:styleId="a3">
    <w:name w:val="header"/>
    <w:basedOn w:val="a"/>
    <w:link w:val="a4"/>
    <w:uiPriority w:val="99"/>
    <w:unhideWhenUsed/>
    <w:rsid w:val="00A02465"/>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A02465"/>
    <w:rPr>
      <w:sz w:val="18"/>
      <w:szCs w:val="18"/>
    </w:rPr>
  </w:style>
  <w:style w:type="paragraph" w:styleId="a5">
    <w:name w:val="footer"/>
    <w:basedOn w:val="a"/>
    <w:link w:val="a6"/>
    <w:uiPriority w:val="99"/>
    <w:unhideWhenUsed/>
    <w:rsid w:val="00A02465"/>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A02465"/>
    <w:rPr>
      <w:sz w:val="18"/>
      <w:szCs w:val="18"/>
    </w:rPr>
  </w:style>
  <w:style w:type="paragraph" w:styleId="a7">
    <w:name w:val="List Paragraph"/>
    <w:basedOn w:val="a"/>
    <w:uiPriority w:val="34"/>
    <w:qFormat/>
    <w:rsid w:val="00521357"/>
    <w:pPr>
      <w:ind w:firstLine="420"/>
    </w:pPr>
    <w:rPr>
      <w:bCs w:val="0"/>
    </w:rPr>
  </w:style>
  <w:style w:type="table" w:customStyle="1" w:styleId="a8">
    <w:name w:val="三线表"/>
    <w:basedOn w:val="a1"/>
    <w:uiPriority w:val="99"/>
    <w:rsid w:val="00521357"/>
    <w:rPr>
      <w:bCs w:val="0"/>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table" w:styleId="a9">
    <w:name w:val="Table Grid"/>
    <w:basedOn w:val="a1"/>
    <w:uiPriority w:val="39"/>
    <w:rsid w:val="00A23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514DC"/>
    <w:pPr>
      <w:spacing w:line="240" w:lineRule="auto"/>
    </w:pPr>
    <w:rPr>
      <w:sz w:val="18"/>
      <w:szCs w:val="18"/>
    </w:rPr>
  </w:style>
  <w:style w:type="character" w:customStyle="1" w:styleId="ab">
    <w:name w:val="批注框文本 字符"/>
    <w:basedOn w:val="a0"/>
    <w:link w:val="aa"/>
    <w:uiPriority w:val="99"/>
    <w:semiHidden/>
    <w:rsid w:val="007514DC"/>
    <w:rPr>
      <w:sz w:val="18"/>
      <w:szCs w:val="18"/>
    </w:rPr>
  </w:style>
  <w:style w:type="character" w:styleId="ac">
    <w:name w:val="annotation reference"/>
    <w:basedOn w:val="a0"/>
    <w:unhideWhenUsed/>
    <w:rsid w:val="007514DC"/>
    <w:rPr>
      <w:sz w:val="21"/>
      <w:szCs w:val="21"/>
    </w:rPr>
  </w:style>
  <w:style w:type="paragraph" w:styleId="ad">
    <w:name w:val="annotation text"/>
    <w:basedOn w:val="a"/>
    <w:link w:val="ae"/>
    <w:unhideWhenUsed/>
    <w:rsid w:val="007514DC"/>
    <w:pPr>
      <w:jc w:val="left"/>
    </w:pPr>
  </w:style>
  <w:style w:type="character" w:customStyle="1" w:styleId="ae">
    <w:name w:val="批注文字 字符"/>
    <w:basedOn w:val="a0"/>
    <w:link w:val="ad"/>
    <w:rsid w:val="007514DC"/>
  </w:style>
  <w:style w:type="paragraph" w:styleId="af">
    <w:name w:val="annotation subject"/>
    <w:basedOn w:val="ad"/>
    <w:next w:val="ad"/>
    <w:link w:val="af0"/>
    <w:uiPriority w:val="99"/>
    <w:semiHidden/>
    <w:unhideWhenUsed/>
    <w:rsid w:val="007514DC"/>
    <w:rPr>
      <w:b/>
    </w:rPr>
  </w:style>
  <w:style w:type="character" w:customStyle="1" w:styleId="af0">
    <w:name w:val="批注主题 字符"/>
    <w:basedOn w:val="ae"/>
    <w:link w:val="af"/>
    <w:uiPriority w:val="99"/>
    <w:semiHidden/>
    <w:rsid w:val="007514DC"/>
    <w:rPr>
      <w:b/>
    </w:rPr>
  </w:style>
  <w:style w:type="character" w:styleId="af1">
    <w:name w:val="Hyperlink"/>
    <w:basedOn w:val="a0"/>
    <w:uiPriority w:val="99"/>
    <w:unhideWhenUsed/>
    <w:rsid w:val="000E16A3"/>
    <w:rPr>
      <w:color w:val="0563C1" w:themeColor="hyperlink"/>
      <w:u w:val="single"/>
    </w:rPr>
  </w:style>
  <w:style w:type="paragraph" w:customStyle="1" w:styleId="EndNoteBibliographyTitle">
    <w:name w:val="EndNote Bibliography Title"/>
    <w:basedOn w:val="a"/>
    <w:link w:val="EndNoteBibliographyTitle0"/>
    <w:rsid w:val="006542CE"/>
    <w:pPr>
      <w:jc w:val="center"/>
    </w:pPr>
    <w:rPr>
      <w:noProof/>
      <w:sz w:val="20"/>
    </w:rPr>
  </w:style>
  <w:style w:type="character" w:customStyle="1" w:styleId="EndNoteBibliographyTitle0">
    <w:name w:val="EndNote Bibliography Title 字符"/>
    <w:basedOn w:val="a0"/>
    <w:link w:val="EndNoteBibliographyTitle"/>
    <w:rsid w:val="006542CE"/>
    <w:rPr>
      <w:noProof/>
      <w:sz w:val="20"/>
    </w:rPr>
  </w:style>
  <w:style w:type="paragraph" w:customStyle="1" w:styleId="EndNoteBibliography">
    <w:name w:val="EndNote Bibliography"/>
    <w:basedOn w:val="a"/>
    <w:link w:val="EndNoteBibliography0"/>
    <w:rsid w:val="006542CE"/>
    <w:pPr>
      <w:spacing w:line="240" w:lineRule="auto"/>
    </w:pPr>
    <w:rPr>
      <w:noProof/>
      <w:sz w:val="20"/>
    </w:rPr>
  </w:style>
  <w:style w:type="character" w:customStyle="1" w:styleId="EndNoteBibliography0">
    <w:name w:val="EndNote Bibliography 字符"/>
    <w:basedOn w:val="a0"/>
    <w:link w:val="EndNoteBibliography"/>
    <w:rsid w:val="006542CE"/>
    <w:rPr>
      <w:noProof/>
      <w:sz w:val="20"/>
    </w:rPr>
  </w:style>
  <w:style w:type="paragraph" w:styleId="af2">
    <w:name w:val="footnote text"/>
    <w:basedOn w:val="a"/>
    <w:link w:val="af3"/>
    <w:uiPriority w:val="99"/>
    <w:semiHidden/>
    <w:unhideWhenUsed/>
    <w:rsid w:val="000D0A17"/>
    <w:pPr>
      <w:snapToGrid w:val="0"/>
      <w:jc w:val="left"/>
    </w:pPr>
    <w:rPr>
      <w:sz w:val="18"/>
      <w:szCs w:val="18"/>
    </w:rPr>
  </w:style>
  <w:style w:type="character" w:customStyle="1" w:styleId="af3">
    <w:name w:val="脚注文本 字符"/>
    <w:basedOn w:val="a0"/>
    <w:link w:val="af2"/>
    <w:uiPriority w:val="99"/>
    <w:semiHidden/>
    <w:rsid w:val="000D0A17"/>
    <w:rPr>
      <w:sz w:val="18"/>
      <w:szCs w:val="18"/>
    </w:rPr>
  </w:style>
  <w:style w:type="character" w:styleId="af4">
    <w:name w:val="footnote reference"/>
    <w:basedOn w:val="a0"/>
    <w:uiPriority w:val="99"/>
    <w:semiHidden/>
    <w:unhideWhenUsed/>
    <w:rsid w:val="000D0A17"/>
    <w:rPr>
      <w:vertAlign w:val="superscript"/>
    </w:rPr>
  </w:style>
  <w:style w:type="character" w:customStyle="1" w:styleId="11">
    <w:name w:val="未处理的提及1"/>
    <w:basedOn w:val="a0"/>
    <w:uiPriority w:val="99"/>
    <w:semiHidden/>
    <w:unhideWhenUsed/>
    <w:rsid w:val="000D0A17"/>
    <w:rPr>
      <w:color w:val="605E5C"/>
      <w:shd w:val="clear" w:color="auto" w:fill="E1DFDD"/>
    </w:rPr>
  </w:style>
  <w:style w:type="character" w:styleId="af5">
    <w:name w:val="Strong"/>
    <w:basedOn w:val="a0"/>
    <w:uiPriority w:val="22"/>
    <w:qFormat/>
    <w:rsid w:val="009F1024"/>
    <w:rPr>
      <w:b/>
      <w:bCs w:val="0"/>
    </w:rPr>
  </w:style>
  <w:style w:type="character" w:styleId="af6">
    <w:name w:val="endnote reference"/>
    <w:basedOn w:val="a0"/>
    <w:uiPriority w:val="99"/>
    <w:semiHidden/>
    <w:unhideWhenUsed/>
    <w:rsid w:val="005A3F28"/>
    <w:rPr>
      <w:vertAlign w:val="superscript"/>
    </w:rPr>
  </w:style>
  <w:style w:type="paragraph" w:styleId="af7">
    <w:name w:val="Bibliography"/>
    <w:basedOn w:val="a"/>
    <w:next w:val="a"/>
    <w:uiPriority w:val="37"/>
    <w:unhideWhenUsed/>
    <w:rsid w:val="005A3F28"/>
    <w:pPr>
      <w:tabs>
        <w:tab w:val="left" w:pos="384"/>
      </w:tabs>
      <w:spacing w:after="240" w:line="240" w:lineRule="auto"/>
      <w:ind w:left="384" w:hanging="384"/>
    </w:pPr>
  </w:style>
  <w:style w:type="paragraph" w:customStyle="1" w:styleId="BDAbstract">
    <w:name w:val="BD_Abstract"/>
    <w:basedOn w:val="a"/>
    <w:next w:val="a"/>
    <w:rsid w:val="00766F76"/>
    <w:pPr>
      <w:widowControl/>
      <w:spacing w:before="360" w:after="360" w:line="480" w:lineRule="auto"/>
      <w:ind w:firstLineChars="0" w:firstLine="0"/>
    </w:pPr>
    <w:rPr>
      <w:rFonts w:ascii="Times" w:eastAsiaTheme="minorEastAsia" w:hAnsi="Times"/>
      <w:bCs w:val="0"/>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721468">
      <w:bodyDiv w:val="1"/>
      <w:marLeft w:val="0"/>
      <w:marRight w:val="0"/>
      <w:marTop w:val="0"/>
      <w:marBottom w:val="0"/>
      <w:divBdr>
        <w:top w:val="none" w:sz="0" w:space="0" w:color="auto"/>
        <w:left w:val="none" w:sz="0" w:space="0" w:color="auto"/>
        <w:bottom w:val="none" w:sz="0" w:space="0" w:color="auto"/>
        <w:right w:val="none" w:sz="0" w:space="0" w:color="auto"/>
      </w:divBdr>
    </w:div>
    <w:div w:id="601763046">
      <w:bodyDiv w:val="1"/>
      <w:marLeft w:val="0"/>
      <w:marRight w:val="0"/>
      <w:marTop w:val="0"/>
      <w:marBottom w:val="0"/>
      <w:divBdr>
        <w:top w:val="none" w:sz="0" w:space="0" w:color="auto"/>
        <w:left w:val="none" w:sz="0" w:space="0" w:color="auto"/>
        <w:bottom w:val="none" w:sz="0" w:space="0" w:color="auto"/>
        <w:right w:val="none" w:sz="0" w:space="0" w:color="auto"/>
      </w:divBdr>
    </w:div>
    <w:div w:id="751393241">
      <w:bodyDiv w:val="1"/>
      <w:marLeft w:val="0"/>
      <w:marRight w:val="0"/>
      <w:marTop w:val="0"/>
      <w:marBottom w:val="0"/>
      <w:divBdr>
        <w:top w:val="none" w:sz="0" w:space="0" w:color="auto"/>
        <w:left w:val="none" w:sz="0" w:space="0" w:color="auto"/>
        <w:bottom w:val="none" w:sz="0" w:space="0" w:color="auto"/>
        <w:right w:val="none" w:sz="0" w:space="0" w:color="auto"/>
      </w:divBdr>
    </w:div>
    <w:div w:id="886647586">
      <w:bodyDiv w:val="1"/>
      <w:marLeft w:val="0"/>
      <w:marRight w:val="0"/>
      <w:marTop w:val="0"/>
      <w:marBottom w:val="0"/>
      <w:divBdr>
        <w:top w:val="none" w:sz="0" w:space="0" w:color="auto"/>
        <w:left w:val="none" w:sz="0" w:space="0" w:color="auto"/>
        <w:bottom w:val="none" w:sz="0" w:space="0" w:color="auto"/>
        <w:right w:val="none" w:sz="0" w:space="0" w:color="auto"/>
      </w:divBdr>
    </w:div>
    <w:div w:id="1495990518">
      <w:bodyDiv w:val="1"/>
      <w:marLeft w:val="0"/>
      <w:marRight w:val="0"/>
      <w:marTop w:val="0"/>
      <w:marBottom w:val="0"/>
      <w:divBdr>
        <w:top w:val="none" w:sz="0" w:space="0" w:color="auto"/>
        <w:left w:val="none" w:sz="0" w:space="0" w:color="auto"/>
        <w:bottom w:val="none" w:sz="0" w:space="0" w:color="auto"/>
        <w:right w:val="none" w:sz="0" w:space="0" w:color="auto"/>
      </w:divBdr>
    </w:div>
    <w:div w:id="1534271183">
      <w:bodyDiv w:val="1"/>
      <w:marLeft w:val="0"/>
      <w:marRight w:val="0"/>
      <w:marTop w:val="0"/>
      <w:marBottom w:val="0"/>
      <w:divBdr>
        <w:top w:val="none" w:sz="0" w:space="0" w:color="auto"/>
        <w:left w:val="none" w:sz="0" w:space="0" w:color="auto"/>
        <w:bottom w:val="none" w:sz="0" w:space="0" w:color="auto"/>
        <w:right w:val="none" w:sz="0" w:space="0" w:color="auto"/>
      </w:divBdr>
      <w:divsChild>
        <w:div w:id="1372998523">
          <w:marLeft w:val="0"/>
          <w:marRight w:val="0"/>
          <w:marTop w:val="0"/>
          <w:marBottom w:val="0"/>
          <w:divBdr>
            <w:top w:val="none" w:sz="0" w:space="0" w:color="auto"/>
            <w:left w:val="none" w:sz="0" w:space="0" w:color="auto"/>
            <w:bottom w:val="none" w:sz="0" w:space="0" w:color="auto"/>
            <w:right w:val="none" w:sz="0" w:space="0" w:color="auto"/>
          </w:divBdr>
        </w:div>
      </w:divsChild>
    </w:div>
    <w:div w:id="20946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oleObject" Target="embeddings/oleObject2.bin"/><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DAD20-8DBD-41C9-8B55-F491932C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1830</Words>
  <Characters>16046</Characters>
  <Application>Microsoft Office Word</Application>
  <DocSecurity>0</DocSecurity>
  <Lines>133</Lines>
  <Paragraphs>35</Paragraphs>
  <ScaleCrop>false</ScaleCrop>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Z</dc:creator>
  <cp:keywords/>
  <dc:description/>
  <cp:lastModifiedBy>刘根</cp:lastModifiedBy>
  <cp:revision>5</cp:revision>
  <dcterms:created xsi:type="dcterms:W3CDTF">2025-06-09T14:24:00Z</dcterms:created>
  <dcterms:modified xsi:type="dcterms:W3CDTF">2025-06-19T05:36:00Z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id="lNRV9CP2"/&gt;&lt;style id="http://www.zotero.org/styles/journal-of-polymers-and-the-environment" hasBibliography="1" bibliographyStyleHasBeenSet="1"/&gt;&lt;prefs&gt;&lt;pref name="fieldType" value="Field"/&gt;&lt;/pre</vt:lpwstr>
  </property>
  <property fmtid="{D5CDD505-2E9C-101B-9397-08002B2CF9AE}" pid="3" name="ZOTERO_PREF_2">
    <vt:lpwstr>fs&gt;&lt;/data&gt;</vt:lpwstr>
  </property>
</Properties>
</file>