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51"/>
        <w:tblW w:w="0" w:type="auto"/>
        <w:tblLook w:val="04A0" w:firstRow="1" w:lastRow="0" w:firstColumn="1" w:lastColumn="0" w:noHBand="0" w:noVBand="1"/>
      </w:tblPr>
      <w:tblGrid>
        <w:gridCol w:w="5240"/>
        <w:gridCol w:w="1682"/>
        <w:gridCol w:w="2094"/>
      </w:tblGrid>
      <w:tr w:rsidR="0020431C" w:rsidRPr="0020431C" w14:paraId="75099969" w14:textId="77777777" w:rsidTr="0020431C">
        <w:trPr>
          <w:trHeight w:val="320"/>
        </w:trPr>
        <w:tc>
          <w:tcPr>
            <w:tcW w:w="5240" w:type="dxa"/>
            <w:hideMark/>
          </w:tcPr>
          <w:p w14:paraId="130F40C6" w14:textId="77777777" w:rsidR="0020431C" w:rsidRPr="0020431C" w:rsidRDefault="0020431C" w:rsidP="00204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682" w:type="dxa"/>
            <w:hideMark/>
          </w:tcPr>
          <w:p w14:paraId="4B34AD31" w14:textId="77777777" w:rsidR="0020431C" w:rsidRPr="0020431C" w:rsidRDefault="0020431C" w:rsidP="00204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094" w:type="dxa"/>
            <w:hideMark/>
          </w:tcPr>
          <w:p w14:paraId="3EE512A8" w14:textId="77777777" w:rsidR="0020431C" w:rsidRPr="0020431C" w:rsidRDefault="0020431C" w:rsidP="00204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Adjusted P-value</w:t>
            </w:r>
          </w:p>
        </w:tc>
      </w:tr>
      <w:tr w:rsidR="0020431C" w:rsidRPr="0020431C" w14:paraId="6D6D35D2" w14:textId="77777777" w:rsidTr="0020431C">
        <w:trPr>
          <w:trHeight w:val="320"/>
        </w:trPr>
        <w:tc>
          <w:tcPr>
            <w:tcW w:w="5240" w:type="dxa"/>
            <w:hideMark/>
          </w:tcPr>
          <w:p w14:paraId="0C4F3DF2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Thyroid cancer</w:t>
            </w:r>
          </w:p>
        </w:tc>
        <w:tc>
          <w:tcPr>
            <w:tcW w:w="1682" w:type="dxa"/>
            <w:hideMark/>
          </w:tcPr>
          <w:p w14:paraId="57081680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3.33E-06</w:t>
            </w:r>
          </w:p>
        </w:tc>
        <w:tc>
          <w:tcPr>
            <w:tcW w:w="2094" w:type="dxa"/>
            <w:hideMark/>
          </w:tcPr>
          <w:p w14:paraId="6C53FF12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4.00E-05</w:t>
            </w:r>
          </w:p>
        </w:tc>
      </w:tr>
      <w:tr w:rsidR="0020431C" w:rsidRPr="0020431C" w14:paraId="44C317B7" w14:textId="77777777" w:rsidTr="0020431C">
        <w:trPr>
          <w:trHeight w:val="320"/>
        </w:trPr>
        <w:tc>
          <w:tcPr>
            <w:tcW w:w="5240" w:type="dxa"/>
            <w:hideMark/>
          </w:tcPr>
          <w:p w14:paraId="11B6A2DE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Central carbon metabolism in cancer</w:t>
            </w:r>
          </w:p>
        </w:tc>
        <w:tc>
          <w:tcPr>
            <w:tcW w:w="1682" w:type="dxa"/>
            <w:hideMark/>
          </w:tcPr>
          <w:p w14:paraId="2692CF94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1.21E-05</w:t>
            </w:r>
          </w:p>
        </w:tc>
        <w:tc>
          <w:tcPr>
            <w:tcW w:w="2094" w:type="dxa"/>
            <w:hideMark/>
          </w:tcPr>
          <w:p w14:paraId="69322BB1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7.24E-05</w:t>
            </w:r>
          </w:p>
        </w:tc>
      </w:tr>
      <w:tr w:rsidR="0020431C" w:rsidRPr="0020431C" w14:paraId="0CC2081F" w14:textId="77777777" w:rsidTr="0020431C">
        <w:trPr>
          <w:trHeight w:val="320"/>
        </w:trPr>
        <w:tc>
          <w:tcPr>
            <w:tcW w:w="5240" w:type="dxa"/>
            <w:hideMark/>
          </w:tcPr>
          <w:p w14:paraId="0B71AF56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Calcium signaling pathway</w:t>
            </w:r>
          </w:p>
        </w:tc>
        <w:tc>
          <w:tcPr>
            <w:tcW w:w="1682" w:type="dxa"/>
            <w:hideMark/>
          </w:tcPr>
          <w:p w14:paraId="23602047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1.43E-04</w:t>
            </w:r>
          </w:p>
        </w:tc>
        <w:tc>
          <w:tcPr>
            <w:tcW w:w="2094" w:type="dxa"/>
            <w:hideMark/>
          </w:tcPr>
          <w:p w14:paraId="39C319D0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5.74E-04</w:t>
            </w:r>
          </w:p>
        </w:tc>
      </w:tr>
      <w:tr w:rsidR="0020431C" w:rsidRPr="0020431C" w14:paraId="7A7E07C0" w14:textId="77777777" w:rsidTr="0020431C">
        <w:trPr>
          <w:trHeight w:val="320"/>
        </w:trPr>
        <w:tc>
          <w:tcPr>
            <w:tcW w:w="5240" w:type="dxa"/>
            <w:hideMark/>
          </w:tcPr>
          <w:p w14:paraId="0ABE52A6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Pathways in cancer</w:t>
            </w:r>
          </w:p>
        </w:tc>
        <w:tc>
          <w:tcPr>
            <w:tcW w:w="1682" w:type="dxa"/>
            <w:hideMark/>
          </w:tcPr>
          <w:p w14:paraId="4275656C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7.04E-04</w:t>
            </w:r>
          </w:p>
        </w:tc>
        <w:tc>
          <w:tcPr>
            <w:tcW w:w="2094" w:type="dxa"/>
            <w:hideMark/>
          </w:tcPr>
          <w:p w14:paraId="2CC0C623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0.002111</w:t>
            </w:r>
          </w:p>
        </w:tc>
      </w:tr>
      <w:tr w:rsidR="0020431C" w:rsidRPr="0020431C" w14:paraId="05351451" w14:textId="77777777" w:rsidTr="0020431C">
        <w:trPr>
          <w:trHeight w:val="320"/>
        </w:trPr>
        <w:tc>
          <w:tcPr>
            <w:tcW w:w="5240" w:type="dxa"/>
            <w:hideMark/>
          </w:tcPr>
          <w:p w14:paraId="4FFC4530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Non-small cell lung cancer</w:t>
            </w:r>
          </w:p>
        </w:tc>
        <w:tc>
          <w:tcPr>
            <w:tcW w:w="1682" w:type="dxa"/>
            <w:hideMark/>
          </w:tcPr>
          <w:p w14:paraId="1BF726C5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0.00719</w:t>
            </w:r>
          </w:p>
        </w:tc>
        <w:tc>
          <w:tcPr>
            <w:tcW w:w="2094" w:type="dxa"/>
            <w:hideMark/>
          </w:tcPr>
          <w:p w14:paraId="73970F5B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0.017249</w:t>
            </w:r>
          </w:p>
        </w:tc>
      </w:tr>
      <w:tr w:rsidR="0020431C" w:rsidRPr="0020431C" w14:paraId="4576E102" w14:textId="77777777" w:rsidTr="0020431C">
        <w:trPr>
          <w:trHeight w:val="320"/>
        </w:trPr>
        <w:tc>
          <w:tcPr>
            <w:tcW w:w="5240" w:type="dxa"/>
            <w:hideMark/>
          </w:tcPr>
          <w:p w14:paraId="60591D73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Inflammatory mediator regulation of TRP channels</w:t>
            </w:r>
          </w:p>
        </w:tc>
        <w:tc>
          <w:tcPr>
            <w:tcW w:w="1682" w:type="dxa"/>
            <w:hideMark/>
          </w:tcPr>
          <w:p w14:paraId="55CB9D31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0.00978</w:t>
            </w:r>
          </w:p>
        </w:tc>
        <w:tc>
          <w:tcPr>
            <w:tcW w:w="2094" w:type="dxa"/>
            <w:hideMark/>
          </w:tcPr>
          <w:p w14:paraId="7F5A4786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0.019552</w:t>
            </w:r>
          </w:p>
        </w:tc>
      </w:tr>
      <w:tr w:rsidR="0020431C" w:rsidRPr="0020431C" w14:paraId="31C002E3" w14:textId="77777777" w:rsidTr="0020431C">
        <w:trPr>
          <w:trHeight w:val="320"/>
        </w:trPr>
        <w:tc>
          <w:tcPr>
            <w:tcW w:w="5240" w:type="dxa"/>
            <w:hideMark/>
          </w:tcPr>
          <w:p w14:paraId="7CA2D0FB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Neurotrophin signaling pathway</w:t>
            </w:r>
          </w:p>
        </w:tc>
        <w:tc>
          <w:tcPr>
            <w:tcW w:w="1682" w:type="dxa"/>
            <w:hideMark/>
          </w:tcPr>
          <w:p w14:paraId="0D38236D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0.01187</w:t>
            </w:r>
          </w:p>
        </w:tc>
        <w:tc>
          <w:tcPr>
            <w:tcW w:w="2094" w:type="dxa"/>
            <w:hideMark/>
          </w:tcPr>
          <w:p w14:paraId="3DB3B1FD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0.02034</w:t>
            </w:r>
          </w:p>
        </w:tc>
      </w:tr>
      <w:tr w:rsidR="0020431C" w:rsidRPr="0020431C" w14:paraId="32A3982F" w14:textId="77777777" w:rsidTr="0020431C">
        <w:trPr>
          <w:trHeight w:val="320"/>
        </w:trPr>
        <w:tc>
          <w:tcPr>
            <w:tcW w:w="5240" w:type="dxa"/>
            <w:hideMark/>
          </w:tcPr>
          <w:p w14:paraId="2E3B9F59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1682" w:type="dxa"/>
            <w:hideMark/>
          </w:tcPr>
          <w:p w14:paraId="405CEDDA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0.01415</w:t>
            </w:r>
          </w:p>
        </w:tc>
        <w:tc>
          <w:tcPr>
            <w:tcW w:w="2094" w:type="dxa"/>
            <w:hideMark/>
          </w:tcPr>
          <w:p w14:paraId="481D99D7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0.021225</w:t>
            </w:r>
          </w:p>
        </w:tc>
      </w:tr>
      <w:tr w:rsidR="0020431C" w:rsidRPr="0020431C" w14:paraId="3D953C94" w14:textId="77777777" w:rsidTr="0020431C">
        <w:trPr>
          <w:trHeight w:val="320"/>
        </w:trPr>
        <w:tc>
          <w:tcPr>
            <w:tcW w:w="5240" w:type="dxa"/>
            <w:hideMark/>
          </w:tcPr>
          <w:p w14:paraId="49121D10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Transcriptional misregulation in cancer</w:t>
            </w:r>
          </w:p>
        </w:tc>
        <w:tc>
          <w:tcPr>
            <w:tcW w:w="1682" w:type="dxa"/>
            <w:hideMark/>
          </w:tcPr>
          <w:p w14:paraId="56F1CE6C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0.01911</w:t>
            </w:r>
          </w:p>
        </w:tc>
        <w:tc>
          <w:tcPr>
            <w:tcW w:w="2094" w:type="dxa"/>
            <w:hideMark/>
          </w:tcPr>
          <w:p w14:paraId="1588D662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0.025478</w:t>
            </w:r>
          </w:p>
        </w:tc>
      </w:tr>
      <w:tr w:rsidR="0020431C" w:rsidRPr="0020431C" w14:paraId="74781C85" w14:textId="77777777" w:rsidTr="0020431C">
        <w:trPr>
          <w:trHeight w:val="320"/>
        </w:trPr>
        <w:tc>
          <w:tcPr>
            <w:tcW w:w="5240" w:type="dxa"/>
            <w:hideMark/>
          </w:tcPr>
          <w:p w14:paraId="2141BE7A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Ras signaling pathway</w:t>
            </w:r>
          </w:p>
        </w:tc>
        <w:tc>
          <w:tcPr>
            <w:tcW w:w="1682" w:type="dxa"/>
            <w:hideMark/>
          </w:tcPr>
          <w:p w14:paraId="72351773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0.02307</w:t>
            </w:r>
          </w:p>
        </w:tc>
        <w:tc>
          <w:tcPr>
            <w:tcW w:w="2094" w:type="dxa"/>
            <w:hideMark/>
          </w:tcPr>
          <w:p w14:paraId="79D17B67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0.027679</w:t>
            </w:r>
          </w:p>
        </w:tc>
      </w:tr>
      <w:tr w:rsidR="0020431C" w:rsidRPr="0020431C" w14:paraId="4E127344" w14:textId="77777777" w:rsidTr="0020431C">
        <w:trPr>
          <w:trHeight w:val="320"/>
        </w:trPr>
        <w:tc>
          <w:tcPr>
            <w:tcW w:w="5240" w:type="dxa"/>
            <w:hideMark/>
          </w:tcPr>
          <w:p w14:paraId="3EEB0F21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MAPK signaling pathway</w:t>
            </w:r>
          </w:p>
        </w:tc>
        <w:tc>
          <w:tcPr>
            <w:tcW w:w="1682" w:type="dxa"/>
            <w:hideMark/>
          </w:tcPr>
          <w:p w14:paraId="5AB045B8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0.02918</w:t>
            </w:r>
          </w:p>
        </w:tc>
        <w:tc>
          <w:tcPr>
            <w:tcW w:w="2094" w:type="dxa"/>
            <w:hideMark/>
          </w:tcPr>
          <w:p w14:paraId="376F90CA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0.031838</w:t>
            </w:r>
          </w:p>
        </w:tc>
      </w:tr>
      <w:tr w:rsidR="0020431C" w:rsidRPr="0020431C" w14:paraId="09AE792A" w14:textId="77777777" w:rsidTr="0020431C">
        <w:trPr>
          <w:trHeight w:val="320"/>
        </w:trPr>
        <w:tc>
          <w:tcPr>
            <w:tcW w:w="5240" w:type="dxa"/>
            <w:hideMark/>
          </w:tcPr>
          <w:p w14:paraId="34DCE865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PI3K-Akt signaling pathway</w:t>
            </w:r>
          </w:p>
        </w:tc>
        <w:tc>
          <w:tcPr>
            <w:tcW w:w="1682" w:type="dxa"/>
            <w:hideMark/>
          </w:tcPr>
          <w:p w14:paraId="19CC4BBA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0.03509</w:t>
            </w:r>
          </w:p>
        </w:tc>
        <w:tc>
          <w:tcPr>
            <w:tcW w:w="2094" w:type="dxa"/>
            <w:hideMark/>
          </w:tcPr>
          <w:p w14:paraId="4D81DAAA" w14:textId="77777777" w:rsidR="0020431C" w:rsidRPr="0020431C" w:rsidRDefault="0020431C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1C">
              <w:rPr>
                <w:rFonts w:ascii="Times New Roman" w:hAnsi="Times New Roman" w:cs="Times New Roman"/>
                <w:sz w:val="24"/>
                <w:szCs w:val="24"/>
              </w:rPr>
              <w:t>0.035087</w:t>
            </w:r>
          </w:p>
        </w:tc>
      </w:tr>
    </w:tbl>
    <w:p w14:paraId="44776377" w14:textId="29D36ED8" w:rsidR="001C31A9" w:rsidRDefault="00204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31C">
        <w:rPr>
          <w:rFonts w:ascii="Times New Roman" w:hAnsi="Times New Roman" w:cs="Times New Roman"/>
          <w:b/>
          <w:bCs/>
          <w:sz w:val="24"/>
          <w:szCs w:val="24"/>
        </w:rPr>
        <w:t>Supplementary Table 2: Significant KEGG pathways enriched by the MTC associated SNPs (Adj. P-value&lt;0.05)</w:t>
      </w:r>
    </w:p>
    <w:p w14:paraId="2E53094F" w14:textId="77777777" w:rsidR="0020431C" w:rsidRPr="0020431C" w:rsidRDefault="002043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31C" w:rsidRPr="00204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1C"/>
    <w:rsid w:val="001C31A9"/>
    <w:rsid w:val="0020431C"/>
    <w:rsid w:val="003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E03B"/>
  <w15:chartTrackingRefBased/>
  <w15:docId w15:val="{CCC6AE7A-BFF4-4B00-945A-1A03C235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Febby Payva</dc:creator>
  <cp:keywords/>
  <dc:description/>
  <cp:lastModifiedBy>Febby Payva</cp:lastModifiedBy>
  <cp:revision>1</cp:revision>
  <dcterms:created xsi:type="dcterms:W3CDTF">2025-05-16T03:21:00Z</dcterms:created>
  <dcterms:modified xsi:type="dcterms:W3CDTF">2025-05-16T03:24:00Z</dcterms:modified>
</cp:coreProperties>
</file>