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E99C" w14:textId="77777777" w:rsidR="00A0306D" w:rsidRPr="005E27D7" w:rsidRDefault="00A0306D" w:rsidP="00A0306D">
      <w:pPr>
        <w:rPr>
          <w:rFonts w:asciiTheme="majorHAnsi" w:hAnsiTheme="majorHAnsi" w:cstheme="majorHAnsi"/>
          <w:color w:val="0F4761" w:themeColor="accent1" w:themeShade="BF"/>
          <w:sz w:val="36"/>
          <w:szCs w:val="36"/>
        </w:rPr>
      </w:pPr>
      <w:r w:rsidRPr="005E27D7">
        <w:rPr>
          <w:rFonts w:asciiTheme="majorHAnsi" w:hAnsiTheme="majorHAnsi" w:cstheme="majorHAnsi"/>
          <w:color w:val="0F4761" w:themeColor="accent1" w:themeShade="BF"/>
          <w:sz w:val="36"/>
          <w:szCs w:val="36"/>
        </w:rPr>
        <w:t>Supplementary material</w:t>
      </w:r>
    </w:p>
    <w:p w14:paraId="7183CE93" w14:textId="77777777" w:rsidR="00A0306D" w:rsidRPr="008C24C6" w:rsidRDefault="00A0306D" w:rsidP="00A0306D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Formatmall1"/>
        <w:tblW w:w="9411" w:type="dxa"/>
        <w:tblLook w:val="04A0" w:firstRow="1" w:lastRow="0" w:firstColumn="1" w:lastColumn="0" w:noHBand="0" w:noVBand="1"/>
      </w:tblPr>
      <w:tblGrid>
        <w:gridCol w:w="2972"/>
        <w:gridCol w:w="6439"/>
      </w:tblGrid>
      <w:tr w:rsidR="00A0306D" w:rsidRPr="00F4398F" w14:paraId="49F64670" w14:textId="77777777" w:rsidTr="005E27D7">
        <w:tc>
          <w:tcPr>
            <w:tcW w:w="9411" w:type="dxa"/>
            <w:gridSpan w:val="2"/>
            <w:tcBorders>
              <w:bottom w:val="single" w:sz="12" w:space="0" w:color="auto"/>
            </w:tcBorders>
          </w:tcPr>
          <w:p w14:paraId="6898D37D" w14:textId="77777777" w:rsidR="00A0306D" w:rsidRPr="00A0306D" w:rsidRDefault="00A0306D" w:rsidP="00A0306D">
            <w:pPr>
              <w:spacing w:line="480" w:lineRule="auto"/>
              <w:rPr>
                <w:i/>
                <w:iCs/>
                <w:lang w:val="en-US"/>
              </w:rPr>
            </w:pPr>
            <w:r w:rsidRPr="00A0306D">
              <w:rPr>
                <w:rFonts w:cstheme="minorHAnsi"/>
                <w:b/>
                <w:bCs/>
                <w:i/>
                <w:iCs/>
                <w:lang w:val="en-US"/>
              </w:rPr>
              <w:t xml:space="preserve">Supplementary table 1: </w:t>
            </w:r>
            <w:r w:rsidRPr="00A0306D">
              <w:rPr>
                <w:i/>
                <w:iCs/>
                <w:lang w:val="en-US"/>
              </w:rPr>
              <w:t>Definition of microvascular complications of T2D in study.</w:t>
            </w:r>
          </w:p>
        </w:tc>
      </w:tr>
      <w:tr w:rsidR="00A0306D" w:rsidRPr="00F4398F" w14:paraId="1059046E" w14:textId="77777777" w:rsidTr="005E27D7">
        <w:tc>
          <w:tcPr>
            <w:tcW w:w="2972" w:type="dxa"/>
            <w:tcBorders>
              <w:top w:val="single" w:sz="12" w:space="0" w:color="auto"/>
              <w:bottom w:val="single" w:sz="12" w:space="0" w:color="auto"/>
            </w:tcBorders>
          </w:tcPr>
          <w:p w14:paraId="07F92356" w14:textId="77777777" w:rsidR="00A0306D" w:rsidRPr="00192B16" w:rsidRDefault="00A0306D" w:rsidP="00A0306D">
            <w:pPr>
              <w:spacing w:line="480" w:lineRule="auto"/>
              <w:rPr>
                <w:b/>
                <w:bCs/>
              </w:rPr>
            </w:pPr>
            <w:proofErr w:type="spellStart"/>
            <w:r w:rsidRPr="00192B16">
              <w:rPr>
                <w:b/>
                <w:bCs/>
              </w:rPr>
              <w:t>Complication</w:t>
            </w:r>
            <w:proofErr w:type="spellEnd"/>
          </w:p>
        </w:tc>
        <w:tc>
          <w:tcPr>
            <w:tcW w:w="6439" w:type="dxa"/>
            <w:tcBorders>
              <w:top w:val="single" w:sz="12" w:space="0" w:color="auto"/>
              <w:bottom w:val="single" w:sz="12" w:space="0" w:color="auto"/>
            </w:tcBorders>
          </w:tcPr>
          <w:p w14:paraId="7BCD5C40" w14:textId="77777777" w:rsidR="00A0306D" w:rsidRPr="00192B16" w:rsidRDefault="00A0306D" w:rsidP="00A0306D">
            <w:pPr>
              <w:spacing w:line="480" w:lineRule="auto"/>
              <w:rPr>
                <w:b/>
                <w:bCs/>
              </w:rPr>
            </w:pPr>
            <w:r w:rsidRPr="00192B16">
              <w:rPr>
                <w:b/>
                <w:bCs/>
              </w:rPr>
              <w:t>Definition</w:t>
            </w:r>
          </w:p>
        </w:tc>
      </w:tr>
      <w:tr w:rsidR="00A0306D" w:rsidRPr="00F4398F" w14:paraId="280EBC33" w14:textId="77777777" w:rsidTr="005E27D7">
        <w:tc>
          <w:tcPr>
            <w:tcW w:w="2972" w:type="dxa"/>
            <w:tcBorders>
              <w:top w:val="single" w:sz="12" w:space="0" w:color="auto"/>
            </w:tcBorders>
          </w:tcPr>
          <w:p w14:paraId="420BA922" w14:textId="77777777" w:rsidR="00A0306D" w:rsidRPr="00192B16" w:rsidRDefault="00A0306D" w:rsidP="00A0306D">
            <w:pPr>
              <w:spacing w:line="480" w:lineRule="auto"/>
            </w:pPr>
            <w:proofErr w:type="spellStart"/>
            <w:r w:rsidRPr="00192B16">
              <w:t>Chronic</w:t>
            </w:r>
            <w:proofErr w:type="spellEnd"/>
            <w:r w:rsidRPr="00192B16">
              <w:t xml:space="preserve"> </w:t>
            </w:r>
            <w:proofErr w:type="spellStart"/>
            <w:r w:rsidRPr="00192B16">
              <w:t>kidney</w:t>
            </w:r>
            <w:proofErr w:type="spellEnd"/>
            <w:r w:rsidRPr="00192B16">
              <w:t xml:space="preserve"> </w:t>
            </w:r>
            <w:proofErr w:type="spellStart"/>
            <w:r w:rsidRPr="00192B16">
              <w:t>disease</w:t>
            </w:r>
            <w:proofErr w:type="spellEnd"/>
            <w:r w:rsidRPr="00192B16">
              <w:t xml:space="preserve"> (CKD)</w:t>
            </w:r>
          </w:p>
        </w:tc>
        <w:tc>
          <w:tcPr>
            <w:tcW w:w="6439" w:type="dxa"/>
            <w:tcBorders>
              <w:top w:val="single" w:sz="12" w:space="0" w:color="auto"/>
            </w:tcBorders>
          </w:tcPr>
          <w:p w14:paraId="54644788" w14:textId="77777777" w:rsidR="00A0306D" w:rsidRPr="00A0306D" w:rsidRDefault="00A0306D" w:rsidP="00A0306D">
            <w:pPr>
              <w:spacing w:line="480" w:lineRule="auto"/>
              <w:rPr>
                <w:lang w:val="en-US"/>
              </w:rPr>
            </w:pPr>
            <w:r w:rsidRPr="00A0306D">
              <w:rPr>
                <w:lang w:val="en-US"/>
              </w:rPr>
              <w:t>Estimated glomerular filtration rate &lt;60 estimated using the creatinine based Modified Diet in Renal Disease, presence of micro- or macroalbuminuria according to spot morning urine albumin-to-creatinine ratio (</w:t>
            </w:r>
            <w:r w:rsidRPr="00A0306D">
              <w:rPr>
                <w:rFonts w:cstheme="minorHAnsi"/>
                <w:lang w:val="en-US"/>
              </w:rPr>
              <w:t>≥</w:t>
            </w:r>
            <w:r w:rsidRPr="00A0306D">
              <w:rPr>
                <w:lang w:val="en-US"/>
              </w:rPr>
              <w:t xml:space="preserve"> 30 mg/mmol) and/or recordings of kidney transplantation/dialysis. Criteria for micro- or macroalbuminuria must have been met for two out of three samples during ≥12 consecutive months. </w:t>
            </w:r>
          </w:p>
          <w:p w14:paraId="2618FF81" w14:textId="77777777" w:rsidR="00A0306D" w:rsidRPr="00A0306D" w:rsidRDefault="00A0306D" w:rsidP="00A0306D">
            <w:pPr>
              <w:spacing w:line="480" w:lineRule="auto"/>
              <w:rPr>
                <w:lang w:val="en-US"/>
              </w:rPr>
            </w:pPr>
          </w:p>
        </w:tc>
      </w:tr>
      <w:tr w:rsidR="00A0306D" w:rsidRPr="00F4398F" w14:paraId="4CFB7BC0" w14:textId="77777777" w:rsidTr="005E27D7">
        <w:tc>
          <w:tcPr>
            <w:tcW w:w="2972" w:type="dxa"/>
          </w:tcPr>
          <w:p w14:paraId="5856BD2E" w14:textId="77777777" w:rsidR="00A0306D" w:rsidRPr="00192B16" w:rsidRDefault="00A0306D" w:rsidP="00A0306D">
            <w:pPr>
              <w:spacing w:line="480" w:lineRule="auto"/>
            </w:pPr>
            <w:proofErr w:type="spellStart"/>
            <w:r w:rsidRPr="00192B16">
              <w:t>Retinopathy</w:t>
            </w:r>
            <w:proofErr w:type="spellEnd"/>
          </w:p>
        </w:tc>
        <w:tc>
          <w:tcPr>
            <w:tcW w:w="6439" w:type="dxa"/>
          </w:tcPr>
          <w:p w14:paraId="12A46096" w14:textId="77777777" w:rsidR="00A0306D" w:rsidRPr="00A0306D" w:rsidRDefault="00A0306D" w:rsidP="00A0306D">
            <w:pPr>
              <w:spacing w:line="480" w:lineRule="auto"/>
              <w:rPr>
                <w:lang w:val="en-US"/>
              </w:rPr>
            </w:pPr>
            <w:r w:rsidRPr="00A0306D">
              <w:rPr>
                <w:lang w:val="en-US"/>
              </w:rPr>
              <w:t>Findings of background, pre-proliferative, proliferative or laser-treated retinopathy on fundus photography, evaluated by an experienced ophthalmologist</w:t>
            </w:r>
          </w:p>
          <w:p w14:paraId="471A09EC" w14:textId="77777777" w:rsidR="00A0306D" w:rsidRPr="00A0306D" w:rsidRDefault="00A0306D" w:rsidP="00A0306D">
            <w:pPr>
              <w:spacing w:line="480" w:lineRule="auto"/>
              <w:rPr>
                <w:lang w:val="en-US"/>
              </w:rPr>
            </w:pPr>
          </w:p>
        </w:tc>
      </w:tr>
      <w:tr w:rsidR="00A0306D" w:rsidRPr="00F4398F" w14:paraId="03BAE6A8" w14:textId="77777777" w:rsidTr="005E27D7">
        <w:tc>
          <w:tcPr>
            <w:tcW w:w="2972" w:type="dxa"/>
          </w:tcPr>
          <w:p w14:paraId="66C7467F" w14:textId="77777777" w:rsidR="00A0306D" w:rsidRPr="00192B16" w:rsidRDefault="00A0306D" w:rsidP="00A0306D">
            <w:pPr>
              <w:spacing w:line="480" w:lineRule="auto"/>
            </w:pPr>
            <w:proofErr w:type="spellStart"/>
            <w:r w:rsidRPr="00192B16">
              <w:t>Neuropathy</w:t>
            </w:r>
            <w:proofErr w:type="spellEnd"/>
          </w:p>
        </w:tc>
        <w:tc>
          <w:tcPr>
            <w:tcW w:w="6439" w:type="dxa"/>
          </w:tcPr>
          <w:p w14:paraId="05E85680" w14:textId="77777777" w:rsidR="00A0306D" w:rsidRPr="00A0306D" w:rsidRDefault="00A0306D" w:rsidP="00A0306D">
            <w:pPr>
              <w:spacing w:line="480" w:lineRule="auto"/>
              <w:rPr>
                <w:lang w:val="en-US"/>
              </w:rPr>
            </w:pPr>
            <w:r w:rsidRPr="00A0306D">
              <w:rPr>
                <w:lang w:val="en-US"/>
              </w:rPr>
              <w:t>Evidence on electromyography and/or nerve conduction test or clinical diagnosis based on presence of persistent numbness, paresthesia, lowered vibratory sensitivity and/or neuropathic pain in distal extremities and/or failure to evoke knee/ankle reflex.</w:t>
            </w:r>
          </w:p>
          <w:p w14:paraId="3D4B103E" w14:textId="77777777" w:rsidR="00A0306D" w:rsidRPr="00A0306D" w:rsidRDefault="00A0306D" w:rsidP="00A0306D">
            <w:pPr>
              <w:spacing w:line="480" w:lineRule="auto"/>
              <w:rPr>
                <w:lang w:val="en-US"/>
              </w:rPr>
            </w:pPr>
          </w:p>
        </w:tc>
      </w:tr>
      <w:tr w:rsidR="00A0306D" w:rsidRPr="00F4398F" w14:paraId="60D6544F" w14:textId="77777777" w:rsidTr="005E27D7">
        <w:tc>
          <w:tcPr>
            <w:tcW w:w="2972" w:type="dxa"/>
            <w:tcBorders>
              <w:bottom w:val="single" w:sz="12" w:space="0" w:color="auto"/>
            </w:tcBorders>
          </w:tcPr>
          <w:p w14:paraId="342F5D20" w14:textId="77777777" w:rsidR="00A0306D" w:rsidRPr="00192B16" w:rsidRDefault="00A0306D" w:rsidP="00A0306D">
            <w:pPr>
              <w:spacing w:line="480" w:lineRule="auto"/>
            </w:pPr>
            <w:proofErr w:type="spellStart"/>
            <w:r w:rsidRPr="00192B16">
              <w:t>Diabetic</w:t>
            </w:r>
            <w:proofErr w:type="spellEnd"/>
            <w:r w:rsidRPr="00192B16">
              <w:t xml:space="preserve"> </w:t>
            </w:r>
            <w:proofErr w:type="spellStart"/>
            <w:r w:rsidRPr="00192B16">
              <w:t>foot</w:t>
            </w:r>
            <w:proofErr w:type="spellEnd"/>
            <w:r w:rsidRPr="00192B16">
              <w:t xml:space="preserve"> </w:t>
            </w:r>
            <w:proofErr w:type="spellStart"/>
            <w:r w:rsidRPr="00192B16">
              <w:t>ulcer</w:t>
            </w:r>
            <w:proofErr w:type="spellEnd"/>
          </w:p>
        </w:tc>
        <w:tc>
          <w:tcPr>
            <w:tcW w:w="6439" w:type="dxa"/>
            <w:tcBorders>
              <w:bottom w:val="single" w:sz="12" w:space="0" w:color="auto"/>
            </w:tcBorders>
          </w:tcPr>
          <w:p w14:paraId="181460E8" w14:textId="77777777" w:rsidR="00A0306D" w:rsidRPr="00A0306D" w:rsidRDefault="00A0306D" w:rsidP="00A0306D">
            <w:pPr>
              <w:spacing w:line="480" w:lineRule="auto"/>
              <w:rPr>
                <w:lang w:val="en-US"/>
              </w:rPr>
            </w:pPr>
            <w:r w:rsidRPr="00A0306D">
              <w:rPr>
                <w:lang w:val="en-US"/>
              </w:rPr>
              <w:t>Ongoing or previous foot ulcers, with longer healing time than 6 weeks.</w:t>
            </w:r>
          </w:p>
        </w:tc>
      </w:tr>
    </w:tbl>
    <w:p w14:paraId="196D451A" w14:textId="77777777" w:rsidR="00A0306D" w:rsidRDefault="00A0306D" w:rsidP="00A0306D">
      <w:pPr>
        <w:spacing w:line="480" w:lineRule="auto"/>
        <w:rPr>
          <w:rFonts w:cstheme="minorHAnsi"/>
          <w:b/>
          <w:bCs/>
        </w:rPr>
      </w:pPr>
    </w:p>
    <w:p w14:paraId="6DB55A4C" w14:textId="77777777" w:rsidR="001754CC" w:rsidRDefault="001754CC" w:rsidP="00A0306D">
      <w:pPr>
        <w:spacing w:line="480" w:lineRule="auto"/>
      </w:pPr>
    </w:p>
    <w:sectPr w:rsidR="001754CC" w:rsidSect="0013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6D"/>
    <w:rsid w:val="00135B96"/>
    <w:rsid w:val="001754CC"/>
    <w:rsid w:val="00395A10"/>
    <w:rsid w:val="00632DCA"/>
    <w:rsid w:val="006A274E"/>
    <w:rsid w:val="006C006C"/>
    <w:rsid w:val="00805159"/>
    <w:rsid w:val="00A0306D"/>
    <w:rsid w:val="00AA6C41"/>
    <w:rsid w:val="00B633D8"/>
    <w:rsid w:val="00B76923"/>
    <w:rsid w:val="00C547AD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AE17"/>
  <w15:chartTrackingRefBased/>
  <w15:docId w15:val="{6C3955C8-7505-49A8-BD7C-8BB079A9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6D"/>
    <w:pPr>
      <w:spacing w:line="36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030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30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30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30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30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306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306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306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306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3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3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3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30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30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30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30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30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30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3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0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306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3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06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030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306D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030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30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306D"/>
    <w:rPr>
      <w:b/>
      <w:bCs/>
      <w:smallCaps/>
      <w:color w:val="0F4761" w:themeColor="accent1" w:themeShade="BF"/>
      <w:spacing w:val="5"/>
    </w:rPr>
  </w:style>
  <w:style w:type="table" w:customStyle="1" w:styleId="Formatmall1">
    <w:name w:val="Formatmall1"/>
    <w:basedOn w:val="Normaltabell"/>
    <w:uiPriority w:val="99"/>
    <w:rsid w:val="00A0306D"/>
    <w:pPr>
      <w:spacing w:after="0" w:line="240" w:lineRule="auto"/>
    </w:pPr>
    <w:rPr>
      <w:kern w:val="0"/>
      <w:sz w:val="22"/>
      <w:szCs w:val="22"/>
      <w:lang w:val="sv-SE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927</Characters>
  <Application>Microsoft Office Word</Application>
  <DocSecurity>0</DocSecurity>
  <Lines>31</Lines>
  <Paragraphs>35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Bergram</dc:creator>
  <cp:keywords/>
  <dc:description/>
  <cp:lastModifiedBy>Martin Bergram</cp:lastModifiedBy>
  <cp:revision>1</cp:revision>
  <dcterms:created xsi:type="dcterms:W3CDTF">2025-06-11T12:37:00Z</dcterms:created>
  <dcterms:modified xsi:type="dcterms:W3CDTF">2025-06-11T12:38:00Z</dcterms:modified>
</cp:coreProperties>
</file>