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1B60A" w14:textId="77777777" w:rsidR="00292261" w:rsidRPr="00FF255D" w:rsidRDefault="00292261" w:rsidP="00292261">
      <w:pPr>
        <w:spacing w:before="280" w:after="280"/>
        <w:jc w:val="both"/>
        <w:rPr>
          <w:b/>
          <w:color w:val="000000"/>
          <w:sz w:val="36"/>
          <w:szCs w:val="36"/>
          <w:lang w:val="en-US"/>
        </w:rPr>
      </w:pPr>
      <w:r>
        <w:rPr>
          <w:b/>
          <w:color w:val="000000"/>
          <w:sz w:val="36"/>
          <w:szCs w:val="36"/>
          <w:lang w:val="en-US"/>
        </w:rPr>
        <w:t>Supplementary Data</w:t>
      </w:r>
    </w:p>
    <w:p w14:paraId="19816784" w14:textId="77777777" w:rsidR="00292261" w:rsidRPr="00414049" w:rsidRDefault="00292261" w:rsidP="00292261">
      <w:pPr>
        <w:pStyle w:val="p1"/>
        <w:jc w:val="both"/>
        <w:rPr>
          <w:sz w:val="16"/>
          <w:szCs w:val="16"/>
          <w:lang w:val="it-IT"/>
        </w:rPr>
      </w:pPr>
      <w:r w:rsidRPr="00492275">
        <w:rPr>
          <w:noProof/>
        </w:rPr>
        <w:drawing>
          <wp:inline distT="0" distB="0" distL="0" distR="0" wp14:anchorId="5CBB1E9E" wp14:editId="11927868">
            <wp:extent cx="5727700" cy="2933700"/>
            <wp:effectExtent l="0" t="0" r="0" b="0"/>
            <wp:docPr id="6" name="Picture 5" descr="A collage of images of cell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ollage of images of cells&#10;&#10;AI-generated content may be incorrect.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87E">
        <w:rPr>
          <w:b/>
          <w:bCs/>
          <w:lang w:val="en-US"/>
        </w:rPr>
        <w:t xml:space="preserve"> </w:t>
      </w:r>
      <w:r w:rsidRPr="000E687E">
        <w:rPr>
          <w:b/>
          <w:bCs/>
          <w:sz w:val="16"/>
          <w:szCs w:val="16"/>
          <w:lang w:val="en-US"/>
        </w:rPr>
        <w:t xml:space="preserve">Figure S1 - Characterization of PRPF3 and control </w:t>
      </w:r>
      <w:proofErr w:type="spellStart"/>
      <w:r w:rsidRPr="000E687E">
        <w:rPr>
          <w:b/>
          <w:bCs/>
          <w:sz w:val="16"/>
          <w:szCs w:val="16"/>
          <w:lang w:val="en-US"/>
        </w:rPr>
        <w:t>hiPSCs</w:t>
      </w:r>
      <w:proofErr w:type="spellEnd"/>
      <w:r w:rsidRPr="000E687E">
        <w:rPr>
          <w:b/>
          <w:bCs/>
          <w:sz w:val="16"/>
          <w:szCs w:val="16"/>
          <w:lang w:val="en-US"/>
        </w:rPr>
        <w:t xml:space="preserve">: </w:t>
      </w:r>
      <w:r w:rsidRPr="000E687E">
        <w:rPr>
          <w:sz w:val="16"/>
          <w:szCs w:val="16"/>
          <w:lang w:val="en-US"/>
        </w:rPr>
        <w:t xml:space="preserve">(A–B) Phase-contrast images showing similar undifferentiated morphology of control (A) and PRPF31-mutant (B) </w:t>
      </w:r>
      <w:proofErr w:type="spellStart"/>
      <w:r w:rsidRPr="000E687E">
        <w:rPr>
          <w:sz w:val="16"/>
          <w:szCs w:val="16"/>
          <w:lang w:val="en-US"/>
        </w:rPr>
        <w:t>hiPSC</w:t>
      </w:r>
      <w:proofErr w:type="spellEnd"/>
      <w:r w:rsidRPr="000E687E">
        <w:rPr>
          <w:sz w:val="16"/>
          <w:szCs w:val="16"/>
          <w:lang w:val="en-US"/>
        </w:rPr>
        <w:t xml:space="preserve"> colonies. (C–D) Immunofluorescence staining for pluripotency markers NANOG (green) and OCT4 (red) with DAPI nuclear counterstain (blue) confirms robust co-expression of core stemness factors in both control (C) and PRPF31-mutant (D) </w:t>
      </w:r>
      <w:proofErr w:type="spellStart"/>
      <w:r w:rsidRPr="000E687E">
        <w:rPr>
          <w:sz w:val="16"/>
          <w:szCs w:val="16"/>
          <w:lang w:val="en-US"/>
        </w:rPr>
        <w:t>hiPSC</w:t>
      </w:r>
      <w:proofErr w:type="spellEnd"/>
      <w:r w:rsidRPr="000E687E">
        <w:rPr>
          <w:sz w:val="16"/>
          <w:szCs w:val="16"/>
          <w:lang w:val="en-US"/>
        </w:rPr>
        <w:t xml:space="preserve"> lines. (E–F) Staining with NANOG (green) and Phalloidin (red; F-actin marker) reveals intact cytoskeletal organization in control (E) and mutant (F) colonies. (G–H) Expression of SOX2 (green) and ZO-1 (red) further supports maintenance of pluripotency and epithelial colony morphology in both control (G) and mutant (H) </w:t>
      </w:r>
      <w:proofErr w:type="spellStart"/>
      <w:r w:rsidRPr="000E687E">
        <w:rPr>
          <w:sz w:val="16"/>
          <w:szCs w:val="16"/>
          <w:lang w:val="en-US"/>
        </w:rPr>
        <w:t>hiPSCs</w:t>
      </w:r>
      <w:proofErr w:type="spellEnd"/>
      <w:r w:rsidRPr="000E687E">
        <w:rPr>
          <w:sz w:val="16"/>
          <w:szCs w:val="16"/>
          <w:lang w:val="en-US"/>
        </w:rPr>
        <w:t xml:space="preserve">. </w:t>
      </w:r>
      <w:r w:rsidRPr="00414049">
        <w:rPr>
          <w:sz w:val="16"/>
          <w:szCs w:val="16"/>
          <w:lang w:val="it-IT"/>
        </w:rPr>
        <w:t xml:space="preserve">Scale </w:t>
      </w:r>
      <w:r w:rsidRPr="00F75E85">
        <w:rPr>
          <w:sz w:val="16"/>
          <w:szCs w:val="16"/>
          <w:lang w:val="it-IT"/>
        </w:rPr>
        <w:t>bar</w:t>
      </w:r>
      <w:r w:rsidRPr="00414049">
        <w:rPr>
          <w:sz w:val="16"/>
          <w:szCs w:val="16"/>
          <w:lang w:val="it-IT"/>
        </w:rPr>
        <w:t xml:space="preserve">: 50 </w:t>
      </w:r>
      <w:r w:rsidRPr="00AE7210">
        <w:rPr>
          <w:sz w:val="16"/>
          <w:szCs w:val="16"/>
        </w:rPr>
        <w:t>μ</w:t>
      </w:r>
      <w:r w:rsidRPr="00414049">
        <w:rPr>
          <w:sz w:val="16"/>
          <w:szCs w:val="16"/>
          <w:lang w:val="it-IT"/>
        </w:rPr>
        <w:t xml:space="preserve">m (A–B, E–F), 20 </w:t>
      </w:r>
      <w:r w:rsidRPr="00AE7210">
        <w:rPr>
          <w:sz w:val="16"/>
          <w:szCs w:val="16"/>
        </w:rPr>
        <w:t>μ</w:t>
      </w:r>
      <w:r w:rsidRPr="00414049">
        <w:rPr>
          <w:sz w:val="16"/>
          <w:szCs w:val="16"/>
          <w:lang w:val="it-IT"/>
        </w:rPr>
        <w:t>m (C–D, G–H).</w:t>
      </w:r>
    </w:p>
    <w:p w14:paraId="146CEA2E" w14:textId="77777777" w:rsidR="00292261" w:rsidRPr="00414049" w:rsidRDefault="00292261" w:rsidP="00292261">
      <w:pPr>
        <w:spacing w:before="280" w:after="280"/>
        <w:jc w:val="both"/>
        <w:rPr>
          <w:b/>
          <w:color w:val="000000"/>
          <w:lang w:val="it-IT"/>
        </w:rPr>
      </w:pPr>
    </w:p>
    <w:p w14:paraId="3160952B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  <w:r w:rsidRPr="00C621D2">
        <w:rPr>
          <w:b/>
          <w:noProof/>
          <w:color w:val="000000"/>
        </w:rPr>
        <w:drawing>
          <wp:inline distT="0" distB="0" distL="0" distR="0" wp14:anchorId="3B21DB90" wp14:editId="1CF0FC7B">
            <wp:extent cx="5740400" cy="2730500"/>
            <wp:effectExtent l="0" t="0" r="0" b="0"/>
            <wp:docPr id="7" name="Picture 6" descr="A collage of graphs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collage of graphs&#10;&#10;AI-generated content may be incorrect.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5DC6" w14:textId="77777777" w:rsidR="00292261" w:rsidRPr="000E687E" w:rsidRDefault="00292261" w:rsidP="0029226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en-US"/>
        </w:rPr>
      </w:pPr>
      <w:r w:rsidRPr="000E687E">
        <w:rPr>
          <w:b/>
          <w:bCs/>
          <w:sz w:val="16"/>
          <w:szCs w:val="16"/>
          <w:lang w:val="en-US"/>
        </w:rPr>
        <w:t xml:space="preserve">Figure S2 - Flow cytometry of PRPF31 and control </w:t>
      </w:r>
      <w:proofErr w:type="spellStart"/>
      <w:r w:rsidRPr="000E687E">
        <w:rPr>
          <w:b/>
          <w:bCs/>
          <w:sz w:val="16"/>
          <w:szCs w:val="16"/>
          <w:lang w:val="en-US"/>
        </w:rPr>
        <w:t>hiPSCs</w:t>
      </w:r>
      <w:proofErr w:type="spellEnd"/>
      <w:r w:rsidRPr="000E687E">
        <w:rPr>
          <w:b/>
          <w:bCs/>
          <w:sz w:val="16"/>
          <w:szCs w:val="16"/>
          <w:lang w:val="en-US"/>
        </w:rPr>
        <w:t xml:space="preserve"> and </w:t>
      </w:r>
      <w:r w:rsidRPr="000E687E">
        <w:rPr>
          <w:b/>
          <w:color w:val="000000"/>
          <w:sz w:val="16"/>
          <w:szCs w:val="16"/>
          <w:lang w:val="en-US"/>
        </w:rPr>
        <w:t>PCR Amplification of PRPF31 Gene</w:t>
      </w:r>
      <w:r w:rsidRPr="000E687E">
        <w:rPr>
          <w:b/>
          <w:bCs/>
          <w:sz w:val="16"/>
          <w:szCs w:val="16"/>
          <w:lang w:val="en-US"/>
        </w:rPr>
        <w:t xml:space="preserve">: </w:t>
      </w:r>
      <w:r w:rsidRPr="000E687E">
        <w:rPr>
          <w:sz w:val="16"/>
          <w:szCs w:val="16"/>
          <w:lang w:val="en-US"/>
        </w:rPr>
        <w:t xml:space="preserve">(A-F) Flow cytometry analysis of TRA-1-60 surface marker expression confirms high pluripotency marker expression in both control (A-C) and PRPF31 (D-F) </w:t>
      </w:r>
      <w:proofErr w:type="spellStart"/>
      <w:r w:rsidRPr="000E687E">
        <w:rPr>
          <w:sz w:val="16"/>
          <w:szCs w:val="16"/>
          <w:lang w:val="en-US"/>
        </w:rPr>
        <w:t>hiPSC</w:t>
      </w:r>
      <w:proofErr w:type="spellEnd"/>
      <w:r w:rsidRPr="000E687E">
        <w:rPr>
          <w:sz w:val="16"/>
          <w:szCs w:val="16"/>
          <w:lang w:val="en-US"/>
        </w:rPr>
        <w:t xml:space="preserve"> lines. Histogram showing ~97% TRA-1-60-positive cells in control (A); ~99% TRA-1-60-positive cells in PRPF31- line (D). (</w:t>
      </w:r>
      <w:proofErr w:type="gramStart"/>
      <w:r w:rsidRPr="000E687E">
        <w:rPr>
          <w:sz w:val="16"/>
          <w:szCs w:val="16"/>
          <w:lang w:val="en-US"/>
        </w:rPr>
        <w:t>B;E</w:t>
      </w:r>
      <w:proofErr w:type="gramEnd"/>
      <w:r w:rsidRPr="000E687E">
        <w:rPr>
          <w:sz w:val="16"/>
          <w:szCs w:val="16"/>
          <w:lang w:val="en-US"/>
        </w:rPr>
        <w:t xml:space="preserve">) Unstained controls confirm specificity of TRA-1-60 staining. (C; F) Scatter plots show </w:t>
      </w:r>
      <w:proofErr w:type="gramStart"/>
      <w:r w:rsidRPr="000E687E">
        <w:rPr>
          <w:sz w:val="16"/>
          <w:szCs w:val="16"/>
          <w:lang w:val="en-US"/>
        </w:rPr>
        <w:t>low</w:t>
      </w:r>
      <w:proofErr w:type="gramEnd"/>
      <w:r w:rsidRPr="000E687E">
        <w:rPr>
          <w:sz w:val="16"/>
          <w:szCs w:val="16"/>
          <w:lang w:val="en-US"/>
        </w:rPr>
        <w:t xml:space="preserve"> percentage of doublets, ensuring high sample purity. (G) PCR-based amplification analysis reveals expected PRPF31 mutation in the PRPF31 </w:t>
      </w:r>
      <w:proofErr w:type="spellStart"/>
      <w:r w:rsidRPr="000E687E">
        <w:rPr>
          <w:sz w:val="16"/>
          <w:szCs w:val="16"/>
          <w:lang w:val="en-US"/>
        </w:rPr>
        <w:t>hiPSCs</w:t>
      </w:r>
      <w:proofErr w:type="spellEnd"/>
      <w:r w:rsidRPr="000E687E">
        <w:rPr>
          <w:sz w:val="16"/>
          <w:szCs w:val="16"/>
          <w:lang w:val="en-US"/>
        </w:rPr>
        <w:t xml:space="preserve"> (M1, M2) compared to control (WT) </w:t>
      </w:r>
      <w:proofErr w:type="spellStart"/>
      <w:r w:rsidRPr="000E687E">
        <w:rPr>
          <w:sz w:val="16"/>
          <w:szCs w:val="16"/>
          <w:lang w:val="en-US"/>
        </w:rPr>
        <w:t>hiPSCs</w:t>
      </w:r>
      <w:proofErr w:type="spellEnd"/>
      <w:r w:rsidRPr="000E687E">
        <w:rPr>
          <w:sz w:val="16"/>
          <w:szCs w:val="16"/>
          <w:lang w:val="en-US"/>
        </w:rPr>
        <w:t>, confirming integrity of the patient-specific cell lines.</w:t>
      </w:r>
    </w:p>
    <w:p w14:paraId="09E555E4" w14:textId="77777777" w:rsidR="00292261" w:rsidRPr="000E687E" w:rsidRDefault="00292261" w:rsidP="00292261">
      <w:pPr>
        <w:spacing w:before="280" w:after="280"/>
        <w:jc w:val="both"/>
        <w:rPr>
          <w:b/>
          <w:color w:val="000000"/>
          <w:lang w:val="en-US"/>
        </w:rPr>
      </w:pPr>
    </w:p>
    <w:p w14:paraId="3E1CC0F4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Table1 - </w:t>
      </w:r>
      <w:proofErr w:type="spellStart"/>
      <w:r>
        <w:rPr>
          <w:b/>
          <w:color w:val="000000"/>
        </w:rPr>
        <w:t>Antibodies</w:t>
      </w:r>
      <w:proofErr w:type="spellEnd"/>
    </w:p>
    <w:p w14:paraId="70232229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  <w:r>
        <w:rPr>
          <w:b/>
          <w:color w:val="000000"/>
        </w:rPr>
        <w:t>PRIMARY</w:t>
      </w:r>
    </w:p>
    <w:tbl>
      <w:tblPr>
        <w:tblW w:w="8660" w:type="dxa"/>
        <w:tblLook w:val="04A0" w:firstRow="1" w:lastRow="0" w:firstColumn="1" w:lastColumn="0" w:noHBand="0" w:noVBand="1"/>
      </w:tblPr>
      <w:tblGrid>
        <w:gridCol w:w="1340"/>
        <w:gridCol w:w="1160"/>
        <w:gridCol w:w="1411"/>
        <w:gridCol w:w="2220"/>
        <w:gridCol w:w="1300"/>
        <w:gridCol w:w="1328"/>
      </w:tblGrid>
      <w:tr w:rsidR="00292261" w14:paraId="1408E6F1" w14:textId="77777777" w:rsidTr="00545239">
        <w:trPr>
          <w:trHeight w:val="320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70B7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Antibody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CCA9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Species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415D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Concentration</w:t>
            </w:r>
            <w:proofErr w:type="spellEnd"/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820C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Manifacturer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EA77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Catalog #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A47B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RRID</w:t>
            </w:r>
          </w:p>
        </w:tc>
      </w:tr>
      <w:tr w:rsidR="00292261" w14:paraId="2B640305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608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Oct-4A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DEA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9A2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D2C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Cell</w:t>
            </w:r>
            <w:proofErr w:type="spellEnd"/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Signaling</w:t>
            </w:r>
            <w:proofErr w:type="spellEnd"/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Technology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87C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C9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AB_2167691</w:t>
            </w:r>
          </w:p>
        </w:tc>
      </w:tr>
      <w:tr w:rsidR="00292261" w14:paraId="1F326F7A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47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ZO-1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63C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DC9A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DDD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FEB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21773-1-AP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46C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AB_10733242</w:t>
            </w:r>
          </w:p>
        </w:tc>
      </w:tr>
      <w:tr w:rsidR="00292261" w14:paraId="5C465EA8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68D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Nanog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0CC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F92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EBE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Santa Cruz Biotechnology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4F6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sc-293121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4BB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AB_2665475</w:t>
            </w:r>
          </w:p>
        </w:tc>
      </w:tr>
      <w:tr w:rsidR="00292261" w14:paraId="2E4A9E8E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2F3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Sox-2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54A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3D9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0A3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Santa Cruz Biotechnology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BE3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sc-365823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5DB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AB_10842165</w:t>
            </w:r>
          </w:p>
        </w:tc>
      </w:tr>
      <w:tr w:rsidR="00292261" w14:paraId="1CD98178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711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PAX6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A44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533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9A7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51F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12323-1-AP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89C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AB_2159695</w:t>
            </w:r>
          </w:p>
        </w:tc>
      </w:tr>
      <w:tr w:rsidR="00292261" w14:paraId="34E83EE1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9AD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TUJ1 (TUBB3)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A6B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4D7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1:500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C00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62E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 66375-1-Ig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09E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AB_2814998</w:t>
            </w:r>
          </w:p>
        </w:tc>
      </w:tr>
      <w:tr w:rsidR="00292261" w14:paraId="5F68B881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096A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OTX2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12E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26B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1B2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Santa Cruz Biotechnology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19C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sc-514195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13B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AB_2921699</w:t>
            </w:r>
          </w:p>
        </w:tc>
      </w:tr>
      <w:tr w:rsidR="00292261" w14:paraId="5119FFE2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1E1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VSX2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D0B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C21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BC6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AEC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25825-1-AP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E48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AB_2880257</w:t>
            </w:r>
          </w:p>
        </w:tc>
      </w:tr>
      <w:tr w:rsidR="00292261" w14:paraId="26BD4549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701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POU4F2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3CC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864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A37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C28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55042-1-AP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D5C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AB_10888633</w:t>
            </w:r>
          </w:p>
        </w:tc>
      </w:tr>
      <w:tr w:rsidR="00292261" w14:paraId="1382CCD9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C84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Recoverin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2B1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39F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80B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E1B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10073-1-AP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F40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AB_2178005</w:t>
            </w:r>
          </w:p>
        </w:tc>
      </w:tr>
      <w:tr w:rsidR="00292261" w14:paraId="32A9EC3D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509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CRX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72D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635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EF0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Santa Cruz Biotechnology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DBB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sc-377138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F4D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-</w:t>
            </w:r>
          </w:p>
        </w:tc>
      </w:tr>
      <w:tr w:rsidR="00292261" w14:paraId="58B15FB2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B2B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Arrestin</w:t>
            </w:r>
            <w:proofErr w:type="spellEnd"/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903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777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1:400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79E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A4E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11100-2-AP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456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AB_2289959</w:t>
            </w:r>
          </w:p>
        </w:tc>
      </w:tr>
      <w:tr w:rsidR="00292261" w14:paraId="5BBDE41E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183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L/M Opsin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23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Rabbit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52B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9AD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Kerafast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DC5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EDK101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B71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-</w:t>
            </w:r>
          </w:p>
        </w:tc>
      </w:tr>
      <w:tr w:rsidR="00292261" w14:paraId="399CAED3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28E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Rhodopsin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86E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Mouse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1DD8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C8F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Absolute </w:t>
            </w: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Antibody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F82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Ab00337-10.7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D7C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-</w:t>
            </w:r>
          </w:p>
        </w:tc>
      </w:tr>
      <w:tr w:rsidR="00292261" w14:paraId="6345E7BC" w14:textId="77777777" w:rsidTr="00545239">
        <w:trPr>
          <w:trHeight w:val="320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B8D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Phalloidin</w:t>
            </w:r>
            <w:proofErr w:type="spellEnd"/>
            <w:r>
              <w:rPr>
                <w:rFonts w:ascii="Aptos Narrow" w:hAnsi="Aptos Narrow"/>
                <w:color w:val="000000"/>
                <w:sz w:val="20"/>
                <w:szCs w:val="20"/>
              </w:rPr>
              <w:t xml:space="preserve"> 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979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Conjugated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A8B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1:200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500A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8E7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A30106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18D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-</w:t>
            </w:r>
          </w:p>
        </w:tc>
      </w:tr>
    </w:tbl>
    <w:p w14:paraId="0BD80106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</w:p>
    <w:p w14:paraId="78AC01F7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  <w:r>
        <w:rPr>
          <w:b/>
          <w:color w:val="000000"/>
        </w:rPr>
        <w:t>SECONDARY</w:t>
      </w:r>
    </w:p>
    <w:tbl>
      <w:tblPr>
        <w:tblW w:w="7372" w:type="dxa"/>
        <w:tblLook w:val="04A0" w:firstRow="1" w:lastRow="0" w:firstColumn="1" w:lastColumn="0" w:noHBand="0" w:noVBand="1"/>
      </w:tblPr>
      <w:tblGrid>
        <w:gridCol w:w="2649"/>
        <w:gridCol w:w="1411"/>
        <w:gridCol w:w="1283"/>
        <w:gridCol w:w="1012"/>
        <w:gridCol w:w="1227"/>
      </w:tblGrid>
      <w:tr w:rsidR="00292261" w14:paraId="55791D8C" w14:textId="77777777" w:rsidTr="00545239">
        <w:trPr>
          <w:trHeight w:val="320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692C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Antibody</w:t>
            </w:r>
            <w:proofErr w:type="spell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B458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Concentration</w:t>
            </w:r>
            <w:proofErr w:type="spellEnd"/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7B72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Manifacturer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9856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Catalog #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DF80" w14:textId="77777777" w:rsidR="00292261" w:rsidRDefault="00292261" w:rsidP="00545239">
            <w:pP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0"/>
                <w:szCs w:val="20"/>
              </w:rPr>
              <w:t>RRID</w:t>
            </w:r>
          </w:p>
        </w:tc>
      </w:tr>
      <w:tr w:rsidR="00292261" w14:paraId="6AC13946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5ADA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 488 Goat anti-rabbit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329E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8D9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006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A-11034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DAD0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AB_2576217</w:t>
            </w:r>
          </w:p>
        </w:tc>
      </w:tr>
      <w:tr w:rsidR="00292261" w14:paraId="65854F0E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18DC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Fluor™ 488 Goat anti-Mouse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6F0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9DA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0316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A-11029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4BE4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AB_2534088</w:t>
            </w:r>
          </w:p>
        </w:tc>
      </w:tr>
      <w:tr w:rsidR="00292261" w14:paraId="2560EE55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B536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Fluor™ 546 Donkey anti-Rabbit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AC6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2EA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8A9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A-10040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BF77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AB_2534016</w:t>
            </w:r>
          </w:p>
        </w:tc>
      </w:tr>
      <w:tr w:rsidR="00292261" w14:paraId="16B22212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EBE7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Fluor™ 555 Goat anti-Mouse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B92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353B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0262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A-21424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3D73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AB_141780</w:t>
            </w:r>
          </w:p>
        </w:tc>
      </w:tr>
      <w:tr w:rsidR="00292261" w14:paraId="6695F4DE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D658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Fluor™ 647 Goat anti-Mouse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C49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876F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782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A-21235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41C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AB_2535804</w:t>
            </w:r>
          </w:p>
        </w:tc>
      </w:tr>
      <w:tr w:rsidR="00292261" w14:paraId="08452E96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C69C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Alexa Fluor™ 647 Donkey anti-Goat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1FF9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4A01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Invitrogen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EB32" w14:textId="77777777" w:rsidR="00292261" w:rsidRDefault="00292261" w:rsidP="00545239">
            <w:pPr>
              <w:rPr>
                <w:rFonts w:ascii="Helvetica Neue" w:hAnsi="Helvetica Neue"/>
                <w:color w:val="1B1B1D"/>
                <w:sz w:val="20"/>
                <w:szCs w:val="20"/>
              </w:rPr>
            </w:pPr>
            <w:r>
              <w:rPr>
                <w:rFonts w:ascii="Helvetica Neue" w:hAnsi="Helvetica Neue"/>
                <w:color w:val="1B1B1D"/>
                <w:sz w:val="20"/>
                <w:szCs w:val="20"/>
              </w:rPr>
              <w:t>A32849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A70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AB_2762840</w:t>
            </w:r>
          </w:p>
        </w:tc>
      </w:tr>
      <w:tr w:rsidR="00292261" w14:paraId="216F2C27" w14:textId="77777777" w:rsidTr="00545239">
        <w:trPr>
          <w:trHeight w:val="320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DEF3" w14:textId="77777777" w:rsidR="00292261" w:rsidRPr="000E687E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</w:pPr>
            <w:proofErr w:type="spellStart"/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CoraLite</w:t>
            </w:r>
            <w:proofErr w:type="spellEnd"/>
            <w:r w:rsidRPr="000E687E">
              <w:rPr>
                <w:rFonts w:ascii="Aptos Narrow" w:hAnsi="Aptos Narrow"/>
                <w:color w:val="000000"/>
                <w:sz w:val="20"/>
                <w:szCs w:val="20"/>
                <w:lang w:val="en-US"/>
              </w:rPr>
              <w:t>® Plus 750-Goat Anti-Mouse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F26D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1:1000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083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 Narrow" w:hAnsi="Aptos Narrow"/>
                <w:color w:val="000000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D1C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RGAM006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12F5" w14:textId="77777777" w:rsidR="00292261" w:rsidRDefault="00292261" w:rsidP="00545239">
            <w:pPr>
              <w:rPr>
                <w:rFonts w:ascii="Aptos Narrow" w:hAnsi="Aptos Narrow"/>
                <w:color w:val="000000"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0"/>
                <w:szCs w:val="20"/>
              </w:rPr>
              <w:t>AB_3073504</w:t>
            </w:r>
          </w:p>
        </w:tc>
      </w:tr>
    </w:tbl>
    <w:p w14:paraId="40FDA444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</w:p>
    <w:p w14:paraId="5D93A536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</w:p>
    <w:p w14:paraId="0435E0A9" w14:textId="77777777" w:rsidR="00292261" w:rsidRDefault="00292261" w:rsidP="00292261">
      <w:pPr>
        <w:spacing w:before="280" w:after="28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Table2 - Primers</w:t>
      </w:r>
    </w:p>
    <w:tbl>
      <w:tblPr>
        <w:tblW w:w="7420" w:type="dxa"/>
        <w:tblLook w:val="04A0" w:firstRow="1" w:lastRow="0" w:firstColumn="1" w:lastColumn="0" w:noHBand="0" w:noVBand="1"/>
      </w:tblPr>
      <w:tblGrid>
        <w:gridCol w:w="1860"/>
        <w:gridCol w:w="1460"/>
        <w:gridCol w:w="4100"/>
      </w:tblGrid>
      <w:tr w:rsidR="00292261" w14:paraId="207B125D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7748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GAPDH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CE5C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8B05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CTGGTAAAGTGGATATTGTTGCCAT</w:t>
            </w:r>
          </w:p>
        </w:tc>
      </w:tr>
      <w:tr w:rsidR="00292261" w14:paraId="27F85CDC" w14:textId="77777777" w:rsidTr="00545239">
        <w:trPr>
          <w:trHeight w:val="320"/>
        </w:trPr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4191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31F7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A5D9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TGGAATCATATTGGAACATGTAAACC</w:t>
            </w:r>
          </w:p>
        </w:tc>
      </w:tr>
      <w:tr w:rsidR="00292261" w14:paraId="24327EF0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3464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OPN1MW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E3AE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4DB9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GAACCAGGTCTATGGCTACTTCG</w:t>
            </w:r>
          </w:p>
        </w:tc>
      </w:tr>
      <w:tr w:rsidR="00292261" w14:paraId="237E3EEC" w14:textId="77777777" w:rsidTr="00545239">
        <w:trPr>
          <w:trHeight w:val="320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70AA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FB6D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845A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TCTCACATTGCCAAAGGGCTT</w:t>
            </w:r>
          </w:p>
        </w:tc>
      </w:tr>
      <w:tr w:rsidR="00292261" w14:paraId="54A9E16D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AF7D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CRX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1A62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28DA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TCCAGGGTTCAGGTTTGGTT</w:t>
            </w:r>
          </w:p>
        </w:tc>
      </w:tr>
      <w:tr w:rsidR="00292261" w14:paraId="165DF14B" w14:textId="77777777" w:rsidTr="00545239">
        <w:trPr>
          <w:trHeight w:val="320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9EF36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B194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2EC5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CATCTGTGGAGGGTCTTGGG</w:t>
            </w:r>
          </w:p>
        </w:tc>
      </w:tr>
      <w:tr w:rsidR="00292261" w14:paraId="225C1D2F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86CB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RECOVERIN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DB3C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5D33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TCTACGACGTGGACGGTAACG</w:t>
            </w:r>
          </w:p>
        </w:tc>
      </w:tr>
      <w:tr w:rsidR="00292261" w14:paraId="2567BFB3" w14:textId="77777777" w:rsidTr="00545239">
        <w:trPr>
          <w:trHeight w:val="320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85BA2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1B3D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AE48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CGTCCTCGGGAGTGATCATT</w:t>
            </w:r>
          </w:p>
        </w:tc>
      </w:tr>
      <w:tr w:rsidR="00292261" w14:paraId="3DEDAD87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F635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RHODOPSIN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059D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3CA0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GGGAGAACCATGCCATCAT</w:t>
            </w:r>
          </w:p>
        </w:tc>
      </w:tr>
      <w:tr w:rsidR="00292261" w14:paraId="1CC88E24" w14:textId="77777777" w:rsidTr="00545239">
        <w:trPr>
          <w:trHeight w:val="320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6E0FE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5F05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081F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TCGTCTCCGTCTTGGA</w:t>
            </w:r>
          </w:p>
        </w:tc>
      </w:tr>
      <w:tr w:rsidR="00292261" w14:paraId="1F02402C" w14:textId="77777777" w:rsidTr="00545239">
        <w:trPr>
          <w:trHeight w:val="320"/>
        </w:trPr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BEBD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ARR3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3353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Forward </w:t>
            </w:r>
            <w:proofErr w:type="gramStart"/>
            <w:r>
              <w:rPr>
                <w:rFonts w:ascii="Aptos Narrow" w:hAnsi="Aptos Narrow"/>
                <w:color w:val="000000"/>
              </w:rPr>
              <w:t>( F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C8BF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CCCAGAGCTTTGCAGTAACC</w:t>
            </w:r>
          </w:p>
        </w:tc>
      </w:tr>
      <w:tr w:rsidR="00292261" w14:paraId="322B3872" w14:textId="77777777" w:rsidTr="00545239">
        <w:trPr>
          <w:trHeight w:val="320"/>
        </w:trPr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4AA55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4A42" w14:textId="77777777" w:rsidR="00292261" w:rsidRDefault="00292261" w:rsidP="00545239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 xml:space="preserve">Reverse </w:t>
            </w:r>
            <w:proofErr w:type="gramStart"/>
            <w:r>
              <w:rPr>
                <w:rFonts w:ascii="Aptos Narrow" w:hAnsi="Aptos Narrow"/>
                <w:color w:val="000000"/>
              </w:rPr>
              <w:t>( R</w:t>
            </w:r>
            <w:proofErr w:type="gramEnd"/>
            <w:r>
              <w:rPr>
                <w:rFonts w:ascii="Aptos Narrow" w:hAnsi="Aptos Narrow"/>
                <w:color w:val="000000"/>
              </w:rPr>
              <w:t xml:space="preserve"> 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957B" w14:textId="77777777" w:rsidR="00292261" w:rsidRDefault="00292261" w:rsidP="00545239">
            <w:pPr>
              <w:rPr>
                <w:rFonts w:ascii="Aptos" w:hAnsi="Aptos"/>
                <w:color w:val="000000"/>
              </w:rPr>
            </w:pPr>
            <w:r>
              <w:rPr>
                <w:rFonts w:ascii="Aptos" w:hAnsi="Aptos"/>
                <w:color w:val="000000"/>
              </w:rPr>
              <w:t>CACAGGACACCATCAGGTTG</w:t>
            </w:r>
          </w:p>
        </w:tc>
      </w:tr>
    </w:tbl>
    <w:p w14:paraId="3F21400F" w14:textId="77777777" w:rsidR="00292261" w:rsidRDefault="00292261" w:rsidP="0029226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bookmarkStart w:id="0" w:name="bookmark=id.meuh3de6wffj" w:colFirst="0" w:colLast="0"/>
      <w:bookmarkEnd w:id="0"/>
    </w:p>
    <w:p w14:paraId="79A366B2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0CA7C669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1B73547B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327CBE36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7699FB0D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0C410EF9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36E813A4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0046425D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226C9DB6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3BEB243D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46DA0736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35536E4C" w14:textId="77777777" w:rsidR="00292261" w:rsidRDefault="00292261" w:rsidP="00292261">
      <w:pPr>
        <w:spacing w:before="280" w:after="280"/>
        <w:jc w:val="both"/>
        <w:rPr>
          <w:b/>
          <w:color w:val="000000"/>
          <w:sz w:val="36"/>
          <w:szCs w:val="36"/>
        </w:rPr>
      </w:pPr>
    </w:p>
    <w:p w14:paraId="56EFB7D3" w14:textId="77777777" w:rsidR="00A2748E" w:rsidRDefault="00A2748E"/>
    <w:sectPr w:rsidR="00A27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61"/>
    <w:rsid w:val="00292261"/>
    <w:rsid w:val="0051402B"/>
    <w:rsid w:val="00A2748E"/>
    <w:rsid w:val="00AB4B69"/>
    <w:rsid w:val="00FD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A2036"/>
  <w15:chartTrackingRefBased/>
  <w15:docId w15:val="{DF4A723B-5A3B-462F-8F11-CD4414F6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2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226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26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26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26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26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26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26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26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26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2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2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2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2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2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2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2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2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2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2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922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26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922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26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922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2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922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2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2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261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2922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3028</Characters>
  <Application>Microsoft Office Word</Application>
  <DocSecurity>0</DocSecurity>
  <Lines>25</Lines>
  <Paragraphs>7</Paragraphs>
  <ScaleCrop>false</ScaleCrop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SALTI</dc:creator>
  <cp:keywords/>
  <dc:description/>
  <cp:lastModifiedBy>Ahmad SALTI</cp:lastModifiedBy>
  <cp:revision>1</cp:revision>
  <dcterms:created xsi:type="dcterms:W3CDTF">2025-06-18T12:10:00Z</dcterms:created>
  <dcterms:modified xsi:type="dcterms:W3CDTF">2025-06-18T12:11:00Z</dcterms:modified>
</cp:coreProperties>
</file>