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1533F" w:rsidRDefault="007144C5" w:rsidP="0071533F">
      <w:pPr>
        <w:spacing w:after="240"/>
        <w:jc w:val="both"/>
        <w:rPr>
          <w:rFonts w:ascii="Arial" w:hAnsi="Arial" w:cs="Arial"/>
          <w:b/>
          <w:bCs/>
          <w:sz w:val="21"/>
          <w:szCs w:val="21"/>
          <w:lang w:val="en-US"/>
        </w:rPr>
      </w:pPr>
      <w:r>
        <w:rPr>
          <w:rFonts w:ascii="Arial" w:hAnsi="Arial" w:cs="Arial"/>
          <w:b/>
          <w:bCs/>
          <w:sz w:val="21"/>
          <w:szCs w:val="21"/>
          <w:lang w:val="en-US"/>
        </w:rPr>
        <w:t xml:space="preserve">Supplement </w:t>
      </w:r>
      <w:r w:rsidR="0071533F">
        <w:rPr>
          <w:rFonts w:ascii="Arial" w:hAnsi="Arial" w:cs="Arial"/>
          <w:b/>
          <w:bCs/>
          <w:sz w:val="21"/>
          <w:szCs w:val="21"/>
          <w:lang w:val="en-US"/>
        </w:rPr>
        <w:t>Table</w:t>
      </w:r>
      <w:r w:rsidR="0071533F" w:rsidRPr="00AC00CD">
        <w:rPr>
          <w:rFonts w:ascii="Arial" w:hAnsi="Arial" w:cs="Arial"/>
          <w:b/>
          <w:bCs/>
          <w:sz w:val="21"/>
          <w:szCs w:val="21"/>
          <w:lang w:val="en-US"/>
        </w:rPr>
        <w:t xml:space="preserve"> </w:t>
      </w:r>
      <w:r w:rsidR="004D34AD">
        <w:rPr>
          <w:rFonts w:ascii="Arial" w:hAnsi="Arial" w:cs="Arial"/>
          <w:b/>
          <w:bCs/>
          <w:sz w:val="21"/>
          <w:szCs w:val="21"/>
          <w:lang w:val="en-US"/>
        </w:rPr>
        <w:t>1</w:t>
      </w:r>
      <w:r w:rsidR="0071533F" w:rsidRPr="00AC00CD">
        <w:rPr>
          <w:rFonts w:ascii="Arial" w:hAnsi="Arial" w:cs="Arial"/>
          <w:b/>
          <w:bCs/>
          <w:sz w:val="21"/>
          <w:szCs w:val="21"/>
          <w:lang w:val="en-US"/>
        </w:rPr>
        <w:t xml:space="preserve">: </w:t>
      </w:r>
      <w:r w:rsidR="0071533F">
        <w:rPr>
          <w:rFonts w:ascii="Arial" w:hAnsi="Arial" w:cs="Arial"/>
          <w:b/>
          <w:bCs/>
          <w:sz w:val="21"/>
          <w:szCs w:val="21"/>
          <w:lang w:val="en-US"/>
        </w:rPr>
        <w:t xml:space="preserve">Used </w:t>
      </w:r>
      <w:proofErr w:type="spellStart"/>
      <w:r w:rsidR="0071533F">
        <w:rPr>
          <w:rFonts w:ascii="Arial" w:hAnsi="Arial" w:cs="Arial"/>
          <w:b/>
          <w:bCs/>
          <w:sz w:val="21"/>
          <w:szCs w:val="21"/>
          <w:lang w:val="en-US"/>
        </w:rPr>
        <w:t>TagMan</w:t>
      </w:r>
      <w:proofErr w:type="spellEnd"/>
      <w:r w:rsidR="0071533F">
        <w:rPr>
          <w:rFonts w:ascii="Arial" w:hAnsi="Arial" w:cs="Arial"/>
          <w:b/>
          <w:bCs/>
          <w:sz w:val="21"/>
          <w:szCs w:val="21"/>
          <w:lang w:val="en-US"/>
        </w:rPr>
        <w:t xml:space="preserve"> Gene Expression Assays and primers.</w:t>
      </w:r>
    </w:p>
    <w:tbl>
      <w:tblPr>
        <w:tblW w:w="90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5"/>
        <w:gridCol w:w="6237"/>
      </w:tblGrid>
      <w:tr w:rsidR="0071533F" w:rsidRPr="00D329B8" w:rsidTr="00AB4346">
        <w:trPr>
          <w:trHeight w:val="126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Gene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D329B8" w:rsidRDefault="0071533F" w:rsidP="00AB4346">
            <w:pPr>
              <w:jc w:val="both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D329B8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Assay ID</w:t>
            </w:r>
            <w:r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 xml:space="preserve"> / primer sequence</w:t>
            </w:r>
          </w:p>
        </w:tc>
      </w:tr>
      <w:tr w:rsidR="00A94F42" w:rsidRPr="00AC00CD" w:rsidTr="00AB4346">
        <w:trPr>
          <w:trHeight w:val="135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94F42" w:rsidRPr="009D0E0D" w:rsidRDefault="00A94F42" w:rsidP="00AB4346">
            <w:pPr>
              <w:jc w:val="both"/>
              <w:rPr>
                <w:rFonts w:ascii="Arial" w:hAnsi="Arial" w:cs="Arial"/>
                <w:i/>
                <w:iCs/>
                <w:sz w:val="21"/>
                <w:szCs w:val="21"/>
              </w:rPr>
            </w:pPr>
            <w:r w:rsidRPr="009D0E0D">
              <w:rPr>
                <w:rFonts w:ascii="Arial" w:hAnsi="Arial" w:cs="Arial"/>
                <w:i/>
                <w:iCs/>
                <w:sz w:val="21"/>
                <w:szCs w:val="21"/>
                <w:lang w:val="en-US"/>
              </w:rPr>
              <w:t>COL10A1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94F42" w:rsidRPr="009D0E0D" w:rsidRDefault="00A94F42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9D0E0D">
              <w:rPr>
                <w:rFonts w:ascii="Arial" w:hAnsi="Arial" w:cs="Arial"/>
                <w:sz w:val="21"/>
                <w:szCs w:val="21"/>
                <w:lang w:val="en-US"/>
              </w:rPr>
              <w:t>Hs00166657_m1</w:t>
            </w:r>
          </w:p>
        </w:tc>
      </w:tr>
      <w:tr w:rsidR="00A94F42" w:rsidRPr="00206D52" w:rsidTr="00AB4346">
        <w:trPr>
          <w:trHeight w:val="135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94F42" w:rsidRPr="009D0E0D" w:rsidRDefault="00A94F42" w:rsidP="00AB4346">
            <w:pPr>
              <w:jc w:val="both"/>
              <w:rPr>
                <w:rFonts w:ascii="Arial" w:hAnsi="Arial" w:cs="Arial"/>
                <w:i/>
                <w:iCs/>
                <w:sz w:val="21"/>
                <w:szCs w:val="21"/>
              </w:rPr>
            </w:pPr>
            <w:r w:rsidRPr="009D0E0D">
              <w:rPr>
                <w:rFonts w:ascii="Arial" w:hAnsi="Arial" w:cs="Arial"/>
                <w:i/>
                <w:iCs/>
                <w:sz w:val="21"/>
                <w:szCs w:val="21"/>
                <w:lang w:val="en-US"/>
              </w:rPr>
              <w:t>C</w:t>
            </w:r>
            <w:r>
              <w:rPr>
                <w:rFonts w:ascii="Arial" w:hAnsi="Arial" w:cs="Arial"/>
                <w:i/>
                <w:iCs/>
                <w:sz w:val="21"/>
                <w:szCs w:val="21"/>
                <w:lang w:val="en-US"/>
              </w:rPr>
              <w:t>XCL12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94F42" w:rsidRPr="009D0E0D" w:rsidRDefault="00A94F42" w:rsidP="00AB4346">
            <w:pPr>
              <w:jc w:val="both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Hs00171022_m1</w:t>
            </w:r>
          </w:p>
        </w:tc>
      </w:tr>
      <w:tr w:rsidR="00A94F42" w:rsidRPr="00206D52" w:rsidTr="00AB4346">
        <w:trPr>
          <w:trHeight w:val="135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94F42" w:rsidRPr="009D0E0D" w:rsidRDefault="00A94F42" w:rsidP="00AB4346">
            <w:pPr>
              <w:jc w:val="both"/>
              <w:rPr>
                <w:rFonts w:ascii="Arial" w:hAnsi="Arial" w:cs="Arial"/>
                <w:i/>
                <w:iCs/>
                <w:sz w:val="21"/>
                <w:szCs w:val="21"/>
              </w:rPr>
            </w:pPr>
            <w:r>
              <w:rPr>
                <w:rFonts w:ascii="Arial" w:hAnsi="Arial" w:cs="Arial"/>
                <w:i/>
                <w:iCs/>
                <w:sz w:val="21"/>
                <w:szCs w:val="21"/>
              </w:rPr>
              <w:t>CXCR4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94F42" w:rsidRPr="009D0E0D" w:rsidRDefault="00A94F42" w:rsidP="00AB4346">
            <w:pPr>
              <w:jc w:val="both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Hs00237052_m1</w:t>
            </w:r>
          </w:p>
        </w:tc>
      </w:tr>
      <w:tr w:rsidR="00A94F42" w:rsidRPr="00206D52" w:rsidTr="00AB4346">
        <w:trPr>
          <w:trHeight w:val="135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94F42" w:rsidRPr="009D0E0D" w:rsidRDefault="007E0AD4" w:rsidP="00AB4346">
            <w:pPr>
              <w:jc w:val="both"/>
              <w:rPr>
                <w:rFonts w:ascii="Arial" w:hAnsi="Arial" w:cs="Arial"/>
                <w:i/>
                <w:iCs/>
                <w:sz w:val="21"/>
                <w:szCs w:val="21"/>
              </w:rPr>
            </w:pPr>
            <w:r>
              <w:rPr>
                <w:rFonts w:ascii="Arial" w:hAnsi="Arial" w:cs="Arial"/>
                <w:i/>
                <w:iCs/>
                <w:sz w:val="21"/>
                <w:szCs w:val="21"/>
              </w:rPr>
              <w:t>ACKR3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94F42" w:rsidRPr="009D0E0D" w:rsidRDefault="00A94F42" w:rsidP="00AB4346">
            <w:pPr>
              <w:jc w:val="both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Hs00604567_m1</w:t>
            </w:r>
          </w:p>
        </w:tc>
      </w:tr>
      <w:tr w:rsidR="00A94F42" w:rsidRPr="00AC00CD" w:rsidTr="00AB4346">
        <w:trPr>
          <w:trHeight w:val="135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94F42" w:rsidRPr="009D0E0D" w:rsidRDefault="00A94F42" w:rsidP="00AB4346">
            <w:pPr>
              <w:jc w:val="both"/>
              <w:rPr>
                <w:rFonts w:ascii="Arial" w:hAnsi="Arial" w:cs="Arial"/>
                <w:i/>
                <w:iCs/>
                <w:sz w:val="21"/>
                <w:szCs w:val="21"/>
                <w:lang w:val="en-US"/>
              </w:rPr>
            </w:pPr>
            <w:r w:rsidRPr="009D0E0D">
              <w:rPr>
                <w:rFonts w:ascii="Arial" w:hAnsi="Arial" w:cs="Arial"/>
                <w:i/>
                <w:iCs/>
                <w:sz w:val="21"/>
                <w:szCs w:val="21"/>
                <w:lang w:val="en-US"/>
              </w:rPr>
              <w:t>GAPDH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94F42" w:rsidRPr="009D0E0D" w:rsidRDefault="00A94F42" w:rsidP="00AB4346">
            <w:pPr>
              <w:jc w:val="both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9D0E0D">
              <w:rPr>
                <w:rFonts w:ascii="Arial" w:hAnsi="Arial" w:cs="Arial"/>
                <w:sz w:val="21"/>
                <w:szCs w:val="21"/>
                <w:lang w:val="en-US"/>
              </w:rPr>
              <w:t>Hs02758991_g1</w:t>
            </w:r>
          </w:p>
        </w:tc>
      </w:tr>
      <w:tr w:rsidR="00A94F42" w:rsidRPr="00AC00CD" w:rsidTr="00AB4346">
        <w:trPr>
          <w:trHeight w:val="135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94F42" w:rsidRPr="009D0E0D" w:rsidRDefault="00A94F42" w:rsidP="00AB4346">
            <w:pPr>
              <w:jc w:val="both"/>
              <w:rPr>
                <w:rFonts w:ascii="Arial" w:hAnsi="Arial" w:cs="Arial"/>
                <w:i/>
                <w:iCs/>
                <w:sz w:val="21"/>
                <w:szCs w:val="21"/>
                <w:lang w:val="en-US"/>
              </w:rPr>
            </w:pPr>
            <w:r w:rsidRPr="009D0E0D">
              <w:rPr>
                <w:rFonts w:ascii="Arial" w:hAnsi="Arial" w:cs="Arial"/>
                <w:i/>
                <w:iCs/>
                <w:sz w:val="21"/>
                <w:szCs w:val="21"/>
                <w:lang w:val="en-US"/>
              </w:rPr>
              <w:t>HPRT1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A94F42" w:rsidRPr="009D0E0D" w:rsidRDefault="00A94F42" w:rsidP="00AB4346">
            <w:pPr>
              <w:jc w:val="both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9D0E0D">
              <w:rPr>
                <w:rFonts w:ascii="Arial" w:hAnsi="Arial" w:cs="Arial"/>
                <w:sz w:val="21"/>
                <w:szCs w:val="21"/>
                <w:lang w:val="en-US"/>
              </w:rPr>
              <w:t>Hs02800695_m1</w:t>
            </w:r>
          </w:p>
        </w:tc>
      </w:tr>
      <w:tr w:rsidR="00A94F42" w:rsidRPr="00AC00CD" w:rsidTr="00AB4346">
        <w:trPr>
          <w:trHeight w:val="135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94F42" w:rsidRPr="009D0E0D" w:rsidRDefault="00A94F42" w:rsidP="00AB4346">
            <w:pPr>
              <w:jc w:val="both"/>
              <w:rPr>
                <w:rFonts w:ascii="Arial" w:hAnsi="Arial" w:cs="Arial"/>
                <w:i/>
                <w:iCs/>
                <w:sz w:val="21"/>
                <w:szCs w:val="21"/>
              </w:rPr>
            </w:pPr>
            <w:r>
              <w:rPr>
                <w:rFonts w:ascii="Arial" w:hAnsi="Arial" w:cs="Arial"/>
                <w:i/>
                <w:iCs/>
                <w:sz w:val="21"/>
                <w:szCs w:val="21"/>
              </w:rPr>
              <w:t>MMP13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94F42" w:rsidRPr="009D0E0D" w:rsidRDefault="00A94F42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Hs00942584_m1</w:t>
            </w:r>
          </w:p>
        </w:tc>
      </w:tr>
    </w:tbl>
    <w:p w:rsidR="00187AC2" w:rsidRDefault="00187AC2"/>
    <w:p w:rsidR="0071533F" w:rsidRDefault="0071533F"/>
    <w:p w:rsidR="0071533F" w:rsidRPr="00217D6A" w:rsidRDefault="007144C5" w:rsidP="0071533F">
      <w:pPr>
        <w:spacing w:after="240"/>
        <w:jc w:val="both"/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b/>
          <w:bCs/>
          <w:sz w:val="21"/>
          <w:szCs w:val="21"/>
          <w:lang w:val="en-US"/>
        </w:rPr>
        <w:t xml:space="preserve">Supplement Table </w:t>
      </w:r>
      <w:r w:rsidR="004D34AD">
        <w:rPr>
          <w:rFonts w:ascii="Arial" w:hAnsi="Arial" w:cs="Arial"/>
          <w:b/>
          <w:bCs/>
          <w:sz w:val="21"/>
          <w:szCs w:val="21"/>
          <w:lang w:val="en-US"/>
        </w:rPr>
        <w:t>2</w:t>
      </w:r>
      <w:r w:rsidR="0071533F" w:rsidRPr="00AC00CD">
        <w:rPr>
          <w:rFonts w:ascii="Arial" w:hAnsi="Arial" w:cs="Arial"/>
          <w:b/>
          <w:bCs/>
          <w:sz w:val="21"/>
          <w:szCs w:val="21"/>
          <w:lang w:val="en-US"/>
        </w:rPr>
        <w:t xml:space="preserve">: Assessment of neo-cartilage formation. </w:t>
      </w:r>
      <w:r w:rsidR="0071533F" w:rsidRPr="00AC00CD">
        <w:rPr>
          <w:rFonts w:ascii="Arial" w:hAnsi="Arial" w:cs="Arial"/>
          <w:sz w:val="21"/>
          <w:szCs w:val="21"/>
          <w:lang w:val="en-US"/>
        </w:rPr>
        <w:t>Ad</w:t>
      </w:r>
      <w:r w:rsidR="0071533F">
        <w:rPr>
          <w:rFonts w:ascii="Arial" w:hAnsi="Arial" w:cs="Arial"/>
          <w:sz w:val="21"/>
          <w:szCs w:val="21"/>
          <w:lang w:val="en-US"/>
        </w:rPr>
        <w:t>a</w:t>
      </w:r>
      <w:r w:rsidR="0071533F" w:rsidRPr="00AC00CD">
        <w:rPr>
          <w:rFonts w:ascii="Arial" w:hAnsi="Arial" w:cs="Arial"/>
          <w:sz w:val="21"/>
          <w:szCs w:val="21"/>
          <w:lang w:val="en-US"/>
        </w:rPr>
        <w:t>pted from Riegger et al. 2018.</w:t>
      </w:r>
      <w:r w:rsidR="0071533F" w:rsidRPr="00217D6A">
        <w:rPr>
          <w:rFonts w:ascii="Arial" w:hAnsi="Arial" w:cs="Arial"/>
          <w:sz w:val="21"/>
          <w:szCs w:val="21"/>
          <w:lang w:val="en-US"/>
        </w:rPr>
        <w:t xml:space="preserve"> The scoring system </w:t>
      </w:r>
      <w:r w:rsidR="0071533F">
        <w:rPr>
          <w:rFonts w:ascii="Arial" w:hAnsi="Arial" w:cs="Arial"/>
          <w:sz w:val="21"/>
          <w:szCs w:val="21"/>
          <w:lang w:val="en-US"/>
        </w:rPr>
        <w:t>uses</w:t>
      </w:r>
      <w:r w:rsidR="0071533F" w:rsidRPr="00217D6A">
        <w:rPr>
          <w:rFonts w:ascii="Arial" w:hAnsi="Arial" w:cs="Arial"/>
          <w:sz w:val="21"/>
          <w:szCs w:val="21"/>
          <w:lang w:val="en-US"/>
        </w:rPr>
        <w:t xml:space="preserve"> the pellet size (diameter), collagen</w:t>
      </w:r>
      <w:r w:rsidR="0071533F" w:rsidRPr="00483FC8">
        <w:rPr>
          <w:rFonts w:ascii="Arial" w:hAnsi="Arial" w:cs="Arial"/>
          <w:sz w:val="21"/>
          <w:szCs w:val="21"/>
          <w:lang w:val="en-US"/>
        </w:rPr>
        <w:t xml:space="preserve"> </w:t>
      </w:r>
      <w:r w:rsidR="0071533F" w:rsidRPr="00217D6A">
        <w:rPr>
          <w:rFonts w:ascii="Arial" w:hAnsi="Arial" w:cs="Arial"/>
          <w:sz w:val="21"/>
          <w:szCs w:val="21"/>
          <w:lang w:val="en-US"/>
        </w:rPr>
        <w:t>type II, safranin O staining intensity, cell-cell distance (matrix production)</w:t>
      </w:r>
      <w:r w:rsidR="0071533F">
        <w:rPr>
          <w:rFonts w:ascii="Arial" w:hAnsi="Arial" w:cs="Arial"/>
          <w:sz w:val="21"/>
          <w:szCs w:val="21"/>
          <w:lang w:val="en-US"/>
        </w:rPr>
        <w:t>,</w:t>
      </w:r>
      <w:r w:rsidR="0071533F" w:rsidRPr="00217D6A">
        <w:rPr>
          <w:rFonts w:ascii="Arial" w:hAnsi="Arial" w:cs="Arial"/>
          <w:sz w:val="21"/>
          <w:szCs w:val="21"/>
          <w:lang w:val="en-US"/>
        </w:rPr>
        <w:t xml:space="preserve"> and cell morphology. The categories were classified from 0 (= evidence for failed chondrogenic differentiation) to 3-5 (=evidence for successful chondrogenic differentiation). The overall score was calculated by adding </w:t>
      </w:r>
      <w:r w:rsidR="0071533F">
        <w:rPr>
          <w:rFonts w:ascii="Arial" w:hAnsi="Arial" w:cs="Arial"/>
          <w:sz w:val="21"/>
          <w:szCs w:val="21"/>
          <w:lang w:val="en-US"/>
        </w:rPr>
        <w:t xml:space="preserve">up </w:t>
      </w:r>
      <w:r w:rsidR="0071533F" w:rsidRPr="00217D6A">
        <w:rPr>
          <w:rFonts w:ascii="Arial" w:hAnsi="Arial" w:cs="Arial"/>
          <w:sz w:val="21"/>
          <w:szCs w:val="21"/>
          <w:lang w:val="en-US"/>
        </w:rPr>
        <w:t>all individual scores of the categories.</w:t>
      </w:r>
    </w:p>
    <w:tbl>
      <w:tblPr>
        <w:tblW w:w="707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96"/>
        <w:gridCol w:w="882"/>
      </w:tblGrid>
      <w:tr w:rsidR="0071533F" w:rsidRPr="00AC00CD" w:rsidTr="00AB4346">
        <w:trPr>
          <w:trHeight w:val="126"/>
        </w:trPr>
        <w:tc>
          <w:tcPr>
            <w:tcW w:w="6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Scoring categories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Score</w:t>
            </w:r>
          </w:p>
        </w:tc>
      </w:tr>
      <w:tr w:rsidR="0071533F" w:rsidRPr="00AC00CD" w:rsidTr="00AB4346">
        <w:trPr>
          <w:trHeight w:val="135"/>
        </w:trPr>
        <w:tc>
          <w:tcPr>
            <w:tcW w:w="6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1) Pellet size (diameter)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  <w:lang w:val="en-US"/>
              </w:rPr>
              <w:t> </w:t>
            </w:r>
          </w:p>
        </w:tc>
      </w:tr>
      <w:tr w:rsidR="0071533F" w:rsidRPr="00AC00CD" w:rsidTr="00AB4346">
        <w:trPr>
          <w:trHeight w:val="135"/>
        </w:trPr>
        <w:tc>
          <w:tcPr>
            <w:tcW w:w="6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</w:rPr>
              <w:t>&lt;   900 µm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  <w:lang w:val="en-US"/>
              </w:rPr>
              <w:t>0</w:t>
            </w:r>
          </w:p>
        </w:tc>
      </w:tr>
      <w:tr w:rsidR="0071533F" w:rsidRPr="00AC00CD" w:rsidTr="00AB4346">
        <w:trPr>
          <w:trHeight w:val="135"/>
        </w:trPr>
        <w:tc>
          <w:tcPr>
            <w:tcW w:w="6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</w:rPr>
              <w:t>&gt;   900 µm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  <w:lang w:val="en-US"/>
              </w:rPr>
              <w:t>1</w:t>
            </w:r>
          </w:p>
        </w:tc>
      </w:tr>
      <w:tr w:rsidR="0071533F" w:rsidRPr="00AC00CD" w:rsidTr="00AB4346">
        <w:trPr>
          <w:trHeight w:val="135"/>
        </w:trPr>
        <w:tc>
          <w:tcPr>
            <w:tcW w:w="6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</w:rPr>
              <w:t>&gt; 1200 µm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  <w:lang w:val="en-US"/>
              </w:rPr>
              <w:t>2</w:t>
            </w:r>
          </w:p>
        </w:tc>
      </w:tr>
      <w:tr w:rsidR="0071533F" w:rsidRPr="00AC00CD" w:rsidTr="00AB4346">
        <w:trPr>
          <w:trHeight w:val="135"/>
        </w:trPr>
        <w:tc>
          <w:tcPr>
            <w:tcW w:w="6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</w:rPr>
              <w:t>&gt; 1500 µm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  <w:lang w:val="en-US"/>
              </w:rPr>
              <w:t>3</w:t>
            </w:r>
          </w:p>
        </w:tc>
      </w:tr>
      <w:tr w:rsidR="0071533F" w:rsidRPr="00AC00CD" w:rsidTr="00AB4346">
        <w:trPr>
          <w:trHeight w:val="135"/>
        </w:trPr>
        <w:tc>
          <w:tcPr>
            <w:tcW w:w="6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</w:rPr>
              <w:t>&gt; 1800 µm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  <w:lang w:val="en-US"/>
              </w:rPr>
              <w:t>4</w:t>
            </w:r>
          </w:p>
        </w:tc>
      </w:tr>
      <w:tr w:rsidR="0071533F" w:rsidRPr="00AC00CD" w:rsidTr="00AB4346">
        <w:trPr>
          <w:trHeight w:val="135"/>
        </w:trPr>
        <w:tc>
          <w:tcPr>
            <w:tcW w:w="6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</w:rPr>
              <w:t>&gt; 2200 µm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  <w:lang w:val="en-US"/>
              </w:rPr>
              <w:t>5</w:t>
            </w:r>
          </w:p>
        </w:tc>
      </w:tr>
      <w:tr w:rsidR="0071533F" w:rsidRPr="005913A4" w:rsidTr="00AB4346">
        <w:trPr>
          <w:trHeight w:val="271"/>
        </w:trPr>
        <w:tc>
          <w:tcPr>
            <w:tcW w:w="6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AC00C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 xml:space="preserve">2) </w:t>
            </w:r>
            <w:r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C</w:t>
            </w:r>
            <w:r w:rsidRPr="00AC00C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ollagen</w:t>
            </w:r>
            <w:r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 xml:space="preserve"> type II</w:t>
            </w:r>
            <w:r w:rsidRPr="00AC00C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 xml:space="preserve">/ </w:t>
            </w:r>
            <w:r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S</w:t>
            </w:r>
            <w:r w:rsidRPr="00AC00C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afranin O staining intensity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AC00CD">
              <w:rPr>
                <w:rFonts w:ascii="Arial" w:hAnsi="Arial" w:cs="Arial"/>
                <w:sz w:val="21"/>
                <w:szCs w:val="21"/>
                <w:lang w:val="en-US"/>
              </w:rPr>
              <w:t> </w:t>
            </w:r>
          </w:p>
        </w:tc>
      </w:tr>
      <w:tr w:rsidR="0071533F" w:rsidRPr="00AC00CD" w:rsidTr="00AB4346">
        <w:trPr>
          <w:trHeight w:val="135"/>
        </w:trPr>
        <w:tc>
          <w:tcPr>
            <w:tcW w:w="6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AC00CD">
              <w:rPr>
                <w:rFonts w:ascii="Arial" w:hAnsi="Arial" w:cs="Arial"/>
                <w:sz w:val="21"/>
                <w:szCs w:val="21"/>
              </w:rPr>
              <w:t>No</w:t>
            </w:r>
            <w:proofErr w:type="spellEnd"/>
            <w:r w:rsidRPr="00AC00CD">
              <w:rPr>
                <w:rFonts w:ascii="Arial" w:hAnsi="Arial" w:cs="Arial"/>
                <w:sz w:val="21"/>
                <w:szCs w:val="21"/>
              </w:rPr>
              <w:t xml:space="preserve"> </w:t>
            </w:r>
            <w:proofErr w:type="spellStart"/>
            <w:r w:rsidRPr="00AC00CD">
              <w:rPr>
                <w:rFonts w:ascii="Arial" w:hAnsi="Arial" w:cs="Arial"/>
                <w:sz w:val="21"/>
                <w:szCs w:val="21"/>
              </w:rPr>
              <w:t>staining</w:t>
            </w:r>
            <w:proofErr w:type="spellEnd"/>
            <w:r w:rsidRPr="00AC00CD">
              <w:rPr>
                <w:rFonts w:ascii="Arial" w:hAnsi="Arial" w:cs="Arial"/>
                <w:sz w:val="21"/>
                <w:szCs w:val="21"/>
              </w:rPr>
              <w:tab/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  <w:lang w:val="en-US"/>
              </w:rPr>
              <w:t>0</w:t>
            </w:r>
          </w:p>
        </w:tc>
      </w:tr>
      <w:tr w:rsidR="0071533F" w:rsidRPr="00AC00CD" w:rsidTr="00AB4346">
        <w:trPr>
          <w:trHeight w:val="135"/>
        </w:trPr>
        <w:tc>
          <w:tcPr>
            <w:tcW w:w="6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proofErr w:type="spellStart"/>
            <w:r w:rsidRPr="00AC00CD">
              <w:rPr>
                <w:rFonts w:ascii="Arial" w:hAnsi="Arial" w:cs="Arial"/>
                <w:sz w:val="21"/>
                <w:szCs w:val="21"/>
              </w:rPr>
              <w:t>Weak</w:t>
            </w:r>
            <w:proofErr w:type="spellEnd"/>
            <w:r w:rsidRPr="00AC00CD">
              <w:rPr>
                <w:rFonts w:ascii="Arial" w:hAnsi="Arial" w:cs="Arial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1"/>
                <w:szCs w:val="21"/>
              </w:rPr>
              <w:t>s</w:t>
            </w:r>
            <w:r w:rsidRPr="00AC00CD">
              <w:rPr>
                <w:rFonts w:ascii="Arial" w:hAnsi="Arial" w:cs="Arial"/>
                <w:sz w:val="21"/>
                <w:szCs w:val="21"/>
              </w:rPr>
              <w:t>taining</w:t>
            </w:r>
            <w:proofErr w:type="spellEnd"/>
            <w:r w:rsidRPr="00AC00CD">
              <w:rPr>
                <w:rFonts w:ascii="Arial" w:hAnsi="Arial" w:cs="Arial"/>
                <w:sz w:val="21"/>
                <w:szCs w:val="21"/>
              </w:rPr>
              <w:t xml:space="preserve"> (&gt; 5 % positive)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  <w:lang w:val="en-US"/>
              </w:rPr>
              <w:t>1</w:t>
            </w:r>
          </w:p>
        </w:tc>
      </w:tr>
      <w:tr w:rsidR="0071533F" w:rsidRPr="00AC00CD" w:rsidTr="00AB4346">
        <w:trPr>
          <w:trHeight w:val="271"/>
        </w:trPr>
        <w:tc>
          <w:tcPr>
            <w:tcW w:w="6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</w:rPr>
              <w:t xml:space="preserve">Scattered moderate </w:t>
            </w:r>
            <w:proofErr w:type="spellStart"/>
            <w:r w:rsidRPr="00AC00CD">
              <w:rPr>
                <w:rFonts w:ascii="Arial" w:hAnsi="Arial" w:cs="Arial"/>
                <w:sz w:val="21"/>
                <w:szCs w:val="21"/>
              </w:rPr>
              <w:t>staining</w:t>
            </w:r>
            <w:proofErr w:type="spellEnd"/>
            <w:r w:rsidRPr="00AC00CD">
              <w:rPr>
                <w:rFonts w:ascii="Arial" w:hAnsi="Arial" w:cs="Arial"/>
                <w:sz w:val="21"/>
                <w:szCs w:val="21"/>
              </w:rPr>
              <w:t xml:space="preserve"> (&gt; 25 % positive) 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  <w:lang w:val="en-US"/>
              </w:rPr>
              <w:t>2</w:t>
            </w:r>
          </w:p>
        </w:tc>
      </w:tr>
      <w:tr w:rsidR="0071533F" w:rsidRPr="00AC00CD" w:rsidTr="00AB4346">
        <w:trPr>
          <w:trHeight w:val="252"/>
        </w:trPr>
        <w:tc>
          <w:tcPr>
            <w:tcW w:w="6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</w:rPr>
              <w:t xml:space="preserve">Even moderate </w:t>
            </w:r>
            <w:proofErr w:type="spellStart"/>
            <w:r w:rsidRPr="00AC00CD">
              <w:rPr>
                <w:rFonts w:ascii="Arial" w:hAnsi="Arial" w:cs="Arial"/>
                <w:sz w:val="21"/>
                <w:szCs w:val="21"/>
              </w:rPr>
              <w:t>stain</w:t>
            </w:r>
            <w:proofErr w:type="spellEnd"/>
            <w:r w:rsidRPr="00AC00CD">
              <w:rPr>
                <w:rFonts w:ascii="Arial" w:hAnsi="Arial" w:cs="Arial"/>
                <w:sz w:val="21"/>
                <w:szCs w:val="21"/>
              </w:rPr>
              <w:t xml:space="preserve"> (&gt; 50 % positive)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  <w:lang w:val="en-US"/>
              </w:rPr>
              <w:t>3</w:t>
            </w:r>
          </w:p>
        </w:tc>
      </w:tr>
      <w:tr w:rsidR="0071533F" w:rsidRPr="00AC00CD" w:rsidTr="00AB4346">
        <w:trPr>
          <w:trHeight w:val="252"/>
        </w:trPr>
        <w:tc>
          <w:tcPr>
            <w:tcW w:w="6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</w:rPr>
              <w:t xml:space="preserve">Even intensive </w:t>
            </w:r>
            <w:proofErr w:type="spellStart"/>
            <w:r w:rsidRPr="00AC00CD">
              <w:rPr>
                <w:rFonts w:ascii="Arial" w:hAnsi="Arial" w:cs="Arial"/>
                <w:sz w:val="21"/>
                <w:szCs w:val="21"/>
              </w:rPr>
              <w:t>stain</w:t>
            </w:r>
            <w:proofErr w:type="spellEnd"/>
            <w:r w:rsidRPr="00AC00CD">
              <w:rPr>
                <w:rFonts w:ascii="Arial" w:hAnsi="Arial" w:cs="Arial"/>
                <w:sz w:val="21"/>
                <w:szCs w:val="21"/>
              </w:rPr>
              <w:t xml:space="preserve"> (&gt; 85 % positive)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  <w:lang w:val="en-US"/>
              </w:rPr>
              <w:t>4</w:t>
            </w:r>
          </w:p>
        </w:tc>
      </w:tr>
      <w:tr w:rsidR="0071533F" w:rsidRPr="005913A4" w:rsidTr="00AB4346">
        <w:trPr>
          <w:trHeight w:val="252"/>
        </w:trPr>
        <w:tc>
          <w:tcPr>
            <w:tcW w:w="6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AC00C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3) Cell-Cell distance (matrix production)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  <w:lang w:val="en-US"/>
              </w:rPr>
            </w:pPr>
          </w:p>
        </w:tc>
      </w:tr>
      <w:tr w:rsidR="0071533F" w:rsidRPr="00AC00CD" w:rsidTr="00AB4346">
        <w:trPr>
          <w:trHeight w:val="271"/>
        </w:trPr>
        <w:tc>
          <w:tcPr>
            <w:tcW w:w="6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AC00CD">
              <w:rPr>
                <w:rFonts w:ascii="Arial" w:hAnsi="Arial" w:cs="Arial"/>
                <w:sz w:val="21"/>
                <w:szCs w:val="21"/>
                <w:lang w:val="en-US"/>
              </w:rPr>
              <w:t>High cell d</w:t>
            </w:r>
            <w:r>
              <w:rPr>
                <w:rFonts w:ascii="Arial" w:hAnsi="Arial" w:cs="Arial"/>
                <w:sz w:val="21"/>
                <w:szCs w:val="21"/>
                <w:lang w:val="en-US"/>
              </w:rPr>
              <w:t>ensity</w:t>
            </w:r>
            <w:r w:rsidRPr="00217D6A">
              <w:rPr>
                <w:rFonts w:ascii="Arial" w:hAnsi="Arial" w:cs="Arial"/>
                <w:sz w:val="21"/>
                <w:szCs w:val="21"/>
                <w:lang w:val="en-US"/>
              </w:rPr>
              <w:t xml:space="preserve">; </w:t>
            </w:r>
            <w:r w:rsidRPr="00AC00CD">
              <w:rPr>
                <w:rFonts w:ascii="Arial" w:hAnsi="Arial" w:cs="Arial"/>
                <w:sz w:val="21"/>
                <w:szCs w:val="21"/>
                <w:lang w:val="en-US"/>
              </w:rPr>
              <w:t>no matrix between cells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</w:rPr>
              <w:t>0</w:t>
            </w:r>
          </w:p>
        </w:tc>
      </w:tr>
      <w:tr w:rsidR="0071533F" w:rsidRPr="00AC00CD" w:rsidTr="00AB4346">
        <w:trPr>
          <w:trHeight w:val="271"/>
        </w:trPr>
        <w:tc>
          <w:tcPr>
            <w:tcW w:w="6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AC00CD">
              <w:rPr>
                <w:rFonts w:ascii="Arial" w:hAnsi="Arial" w:cs="Arial"/>
                <w:sz w:val="21"/>
                <w:szCs w:val="21"/>
                <w:lang w:val="en-US"/>
              </w:rPr>
              <w:t>High cell d</w:t>
            </w:r>
            <w:r>
              <w:rPr>
                <w:rFonts w:ascii="Arial" w:hAnsi="Arial" w:cs="Arial"/>
                <w:sz w:val="21"/>
                <w:szCs w:val="21"/>
                <w:lang w:val="en-US"/>
              </w:rPr>
              <w:t>ensity</w:t>
            </w:r>
            <w:r w:rsidRPr="00217D6A">
              <w:rPr>
                <w:rFonts w:ascii="Arial" w:hAnsi="Arial" w:cs="Arial"/>
                <w:sz w:val="21"/>
                <w:szCs w:val="21"/>
                <w:lang w:val="en-US"/>
              </w:rPr>
              <w:t xml:space="preserve">; </w:t>
            </w:r>
            <w:r w:rsidRPr="00AC00CD">
              <w:rPr>
                <w:rFonts w:ascii="Arial" w:hAnsi="Arial" w:cs="Arial"/>
                <w:sz w:val="21"/>
                <w:szCs w:val="21"/>
                <w:lang w:val="en-US"/>
              </w:rPr>
              <w:t>little matrix between cells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</w:rPr>
              <w:t>1</w:t>
            </w:r>
          </w:p>
        </w:tc>
      </w:tr>
      <w:tr w:rsidR="0071533F" w:rsidRPr="00AC00CD" w:rsidTr="00AB4346">
        <w:trPr>
          <w:trHeight w:val="271"/>
        </w:trPr>
        <w:tc>
          <w:tcPr>
            <w:tcW w:w="6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AC00CD">
              <w:rPr>
                <w:rFonts w:ascii="Arial" w:hAnsi="Arial" w:cs="Arial"/>
                <w:sz w:val="21"/>
                <w:szCs w:val="21"/>
                <w:lang w:val="en-US"/>
              </w:rPr>
              <w:t>Moderate cell d</w:t>
            </w:r>
            <w:r>
              <w:rPr>
                <w:rFonts w:ascii="Arial" w:hAnsi="Arial" w:cs="Arial"/>
                <w:sz w:val="21"/>
                <w:szCs w:val="21"/>
                <w:lang w:val="en-US"/>
              </w:rPr>
              <w:t>ensity</w:t>
            </w:r>
            <w:r w:rsidRPr="00217D6A">
              <w:rPr>
                <w:rFonts w:ascii="Arial" w:hAnsi="Arial" w:cs="Arial"/>
                <w:sz w:val="21"/>
                <w:szCs w:val="21"/>
                <w:lang w:val="en-US"/>
              </w:rPr>
              <w:t xml:space="preserve">; </w:t>
            </w:r>
            <w:r w:rsidRPr="00AC00CD">
              <w:rPr>
                <w:rFonts w:ascii="Arial" w:hAnsi="Arial" w:cs="Arial"/>
                <w:sz w:val="21"/>
                <w:szCs w:val="21"/>
                <w:lang w:val="en-US"/>
              </w:rPr>
              <w:t>little matrix between cells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</w:rPr>
              <w:t>2</w:t>
            </w:r>
          </w:p>
        </w:tc>
      </w:tr>
      <w:tr w:rsidR="0071533F" w:rsidRPr="00AC00CD" w:rsidTr="00AB4346">
        <w:trPr>
          <w:trHeight w:val="378"/>
        </w:trPr>
        <w:tc>
          <w:tcPr>
            <w:tcW w:w="6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AC00CD">
              <w:rPr>
                <w:rFonts w:ascii="Arial" w:hAnsi="Arial" w:cs="Arial"/>
                <w:sz w:val="21"/>
                <w:szCs w:val="21"/>
                <w:lang w:val="en-US"/>
              </w:rPr>
              <w:t>Low cell d</w:t>
            </w:r>
            <w:r>
              <w:rPr>
                <w:rFonts w:ascii="Arial" w:hAnsi="Arial" w:cs="Arial"/>
                <w:sz w:val="21"/>
                <w:szCs w:val="21"/>
                <w:lang w:val="en-US"/>
              </w:rPr>
              <w:t>ensity</w:t>
            </w:r>
            <w:r w:rsidRPr="00217D6A">
              <w:rPr>
                <w:rFonts w:ascii="Arial" w:hAnsi="Arial" w:cs="Arial"/>
                <w:sz w:val="21"/>
                <w:szCs w:val="21"/>
                <w:lang w:val="en-US"/>
              </w:rPr>
              <w:t xml:space="preserve">; </w:t>
            </w:r>
            <w:r w:rsidRPr="00AC00CD">
              <w:rPr>
                <w:rFonts w:ascii="Arial" w:hAnsi="Arial" w:cs="Arial"/>
                <w:sz w:val="21"/>
                <w:szCs w:val="21"/>
                <w:lang w:val="en-US"/>
              </w:rPr>
              <w:t>extensive matrix between cells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</w:rPr>
              <w:t>3</w:t>
            </w:r>
          </w:p>
        </w:tc>
      </w:tr>
      <w:tr w:rsidR="0071533F" w:rsidRPr="00AC00CD" w:rsidTr="00AB4346">
        <w:trPr>
          <w:trHeight w:val="135"/>
        </w:trPr>
        <w:tc>
          <w:tcPr>
            <w:tcW w:w="6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4) Cell morphology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  <w:lang w:val="en-US"/>
              </w:rPr>
              <w:t> </w:t>
            </w:r>
          </w:p>
        </w:tc>
      </w:tr>
      <w:tr w:rsidR="0071533F" w:rsidRPr="00AC00CD" w:rsidTr="00AB4346">
        <w:trPr>
          <w:trHeight w:val="252"/>
        </w:trPr>
        <w:tc>
          <w:tcPr>
            <w:tcW w:w="6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  <w:lang w:val="en-US"/>
              </w:rPr>
              <w:t>Condensed/necrotic/pycnotic bodies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  <w:lang w:val="en-US"/>
              </w:rPr>
              <w:t>0</w:t>
            </w:r>
          </w:p>
        </w:tc>
      </w:tr>
      <w:tr w:rsidR="0071533F" w:rsidRPr="00AC00CD" w:rsidTr="00AB4346">
        <w:trPr>
          <w:trHeight w:val="135"/>
        </w:trPr>
        <w:tc>
          <w:tcPr>
            <w:tcW w:w="6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  <w:lang w:val="en-US"/>
              </w:rPr>
              <w:t>Spindel/fibrous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  <w:lang w:val="en-US"/>
              </w:rPr>
              <w:t>1</w:t>
            </w:r>
          </w:p>
        </w:tc>
      </w:tr>
      <w:tr w:rsidR="0071533F" w:rsidRPr="00AC00CD" w:rsidTr="00AB4346">
        <w:trPr>
          <w:trHeight w:val="271"/>
        </w:trPr>
        <w:tc>
          <w:tcPr>
            <w:tcW w:w="6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AC00CD">
              <w:rPr>
                <w:rFonts w:ascii="Arial" w:hAnsi="Arial" w:cs="Arial"/>
                <w:sz w:val="21"/>
                <w:szCs w:val="21"/>
                <w:lang w:val="en-US"/>
              </w:rPr>
              <w:t>Mixed spindle/fibrous and rounded/chondrogenic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  <w:lang w:val="en-US"/>
              </w:rPr>
              <w:t>2</w:t>
            </w:r>
          </w:p>
        </w:tc>
      </w:tr>
      <w:tr w:rsidR="0071533F" w:rsidRPr="00AC00CD" w:rsidTr="00AB4346">
        <w:trPr>
          <w:trHeight w:val="252"/>
        </w:trPr>
        <w:tc>
          <w:tcPr>
            <w:tcW w:w="6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  <w:lang w:val="en-US"/>
              </w:rPr>
              <w:t>Majority rounded/chondrogenic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1533F" w:rsidRPr="00AC00CD" w:rsidRDefault="0071533F" w:rsidP="00AB4346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AC00CD">
              <w:rPr>
                <w:rFonts w:ascii="Arial" w:hAnsi="Arial" w:cs="Arial"/>
                <w:sz w:val="21"/>
                <w:szCs w:val="21"/>
                <w:lang w:val="en-US"/>
              </w:rPr>
              <w:t>3</w:t>
            </w:r>
          </w:p>
        </w:tc>
      </w:tr>
    </w:tbl>
    <w:p w:rsidR="0071533F" w:rsidRDefault="0071533F"/>
    <w:p w:rsidR="007144C5" w:rsidRDefault="007144C5"/>
    <w:p w:rsidR="007144C5" w:rsidRDefault="007144C5"/>
    <w:p w:rsidR="007144C5" w:rsidRDefault="007144C5"/>
    <w:p w:rsidR="007144C5" w:rsidRDefault="007144C5"/>
    <w:p w:rsidR="007144C5" w:rsidRDefault="007144C5"/>
    <w:p w:rsidR="00406B62" w:rsidRDefault="00406B62" w:rsidP="007144C5">
      <w:pPr>
        <w:spacing w:after="240"/>
        <w:jc w:val="both"/>
        <w:rPr>
          <w:rFonts w:ascii="Arial" w:hAnsi="Arial" w:cs="Arial"/>
          <w:b/>
          <w:bCs/>
          <w:sz w:val="21"/>
          <w:szCs w:val="21"/>
          <w:lang w:val="en-US"/>
        </w:rPr>
      </w:pPr>
    </w:p>
    <w:p w:rsidR="003D33BD" w:rsidRDefault="003D33BD" w:rsidP="00642E39">
      <w:pPr>
        <w:spacing w:after="240"/>
        <w:jc w:val="both"/>
        <w:rPr>
          <w:rFonts w:ascii="Arial" w:hAnsi="Arial" w:cs="Arial"/>
          <w:b/>
          <w:bCs/>
          <w:sz w:val="21"/>
          <w:szCs w:val="21"/>
          <w:lang w:val="en-US"/>
        </w:rPr>
      </w:pPr>
      <w:r w:rsidRPr="003D33BD">
        <w:rPr>
          <w:rFonts w:ascii="Arial" w:hAnsi="Arial" w:cs="Arial"/>
          <w:b/>
          <w:bCs/>
          <w:noProof/>
          <w:sz w:val="21"/>
          <w:szCs w:val="21"/>
          <w:lang w:val="en-US"/>
        </w:rPr>
        <w:lastRenderedPageBreak/>
        <w:drawing>
          <wp:inline distT="0" distB="0" distL="0" distR="0" wp14:anchorId="117B263D" wp14:editId="4FD675EC">
            <wp:extent cx="4055166" cy="2038758"/>
            <wp:effectExtent l="0" t="0" r="0" b="6350"/>
            <wp:docPr id="15182503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2503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55678" cy="203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FF9" w:rsidRPr="003D33BD" w:rsidRDefault="007144C5" w:rsidP="00642E39">
      <w:pPr>
        <w:spacing w:after="240"/>
        <w:jc w:val="both"/>
        <w:rPr>
          <w:rFonts w:ascii="Arial" w:hAnsi="Arial" w:cs="Arial"/>
          <w:b/>
          <w:bCs/>
          <w:sz w:val="21"/>
          <w:szCs w:val="21"/>
          <w:lang w:val="en-US"/>
        </w:rPr>
      </w:pPr>
      <w:r w:rsidRPr="007952D9">
        <w:rPr>
          <w:rFonts w:ascii="Arial" w:hAnsi="Arial" w:cs="Arial"/>
          <w:b/>
          <w:bCs/>
          <w:sz w:val="21"/>
          <w:szCs w:val="21"/>
          <w:lang w:val="en-US"/>
        </w:rPr>
        <w:t xml:space="preserve">Supplement Figure 1: </w:t>
      </w:r>
      <w:r w:rsidR="006C6091" w:rsidRPr="007952D9">
        <w:rPr>
          <w:rFonts w:ascii="Arial" w:hAnsi="Arial" w:cs="Arial"/>
          <w:sz w:val="21"/>
          <w:szCs w:val="21"/>
          <w:lang w:val="en-US"/>
        </w:rPr>
        <w:t>(A)</w:t>
      </w:r>
      <w:r w:rsidR="006A773D">
        <w:rPr>
          <w:rFonts w:ascii="Arial" w:hAnsi="Arial" w:cs="Arial"/>
          <w:sz w:val="21"/>
          <w:szCs w:val="21"/>
          <w:lang w:val="en-US"/>
        </w:rPr>
        <w:t xml:space="preserve"> Gene expression of </w:t>
      </w:r>
      <w:r w:rsidR="006A773D" w:rsidRPr="006A773D">
        <w:rPr>
          <w:rFonts w:ascii="Arial" w:hAnsi="Arial" w:cs="Arial"/>
          <w:i/>
          <w:iCs/>
          <w:sz w:val="21"/>
          <w:szCs w:val="21"/>
          <w:lang w:val="en-US"/>
        </w:rPr>
        <w:t>CXCL12</w:t>
      </w:r>
      <w:r w:rsidR="006A773D">
        <w:rPr>
          <w:rFonts w:ascii="Arial" w:hAnsi="Arial" w:cs="Arial"/>
          <w:sz w:val="21"/>
          <w:szCs w:val="21"/>
          <w:lang w:val="en-US"/>
        </w:rPr>
        <w:t xml:space="preserve"> in</w:t>
      </w:r>
      <w:r w:rsidR="006C6091" w:rsidRPr="007952D9">
        <w:rPr>
          <w:rFonts w:ascii="Arial" w:hAnsi="Arial" w:cs="Arial"/>
          <w:sz w:val="21"/>
          <w:szCs w:val="21"/>
          <w:lang w:val="en-US"/>
        </w:rPr>
        <w:t xml:space="preserve"> </w:t>
      </w:r>
      <w:r w:rsidR="00642E39">
        <w:rPr>
          <w:rFonts w:ascii="Arial" w:hAnsi="Arial" w:cs="Arial"/>
          <w:sz w:val="21"/>
          <w:szCs w:val="21"/>
          <w:lang w:val="en-US"/>
        </w:rPr>
        <w:t xml:space="preserve">human </w:t>
      </w:r>
      <w:r w:rsidR="006A773D">
        <w:rPr>
          <w:rFonts w:ascii="Arial" w:hAnsi="Arial" w:cs="Arial"/>
          <w:sz w:val="21"/>
          <w:szCs w:val="21"/>
          <w:lang w:val="en-US"/>
        </w:rPr>
        <w:t>f</w:t>
      </w:r>
      <w:r w:rsidR="006C6091" w:rsidRPr="007952D9">
        <w:rPr>
          <w:rFonts w:ascii="Arial" w:hAnsi="Arial" w:cs="Arial"/>
          <w:sz w:val="21"/>
          <w:szCs w:val="21"/>
          <w:lang w:val="en-US"/>
        </w:rPr>
        <w:t xml:space="preserve">ibroblast-like </w:t>
      </w:r>
      <w:proofErr w:type="spellStart"/>
      <w:r w:rsidR="006C6091" w:rsidRPr="007952D9">
        <w:rPr>
          <w:rFonts w:ascii="Arial" w:hAnsi="Arial" w:cs="Arial"/>
          <w:sz w:val="21"/>
          <w:szCs w:val="21"/>
          <w:lang w:val="en-US"/>
        </w:rPr>
        <w:t>synoviocytes</w:t>
      </w:r>
      <w:proofErr w:type="spellEnd"/>
      <w:r w:rsidR="006C6091" w:rsidRPr="007952D9">
        <w:rPr>
          <w:rFonts w:ascii="Arial" w:hAnsi="Arial" w:cs="Arial"/>
          <w:sz w:val="21"/>
          <w:szCs w:val="21"/>
          <w:lang w:val="en-US"/>
        </w:rPr>
        <w:t xml:space="preserve"> </w:t>
      </w:r>
      <w:r w:rsidR="00642E39">
        <w:rPr>
          <w:rFonts w:ascii="Arial" w:hAnsi="Arial" w:cs="Arial"/>
          <w:sz w:val="21"/>
          <w:szCs w:val="21"/>
          <w:lang w:val="en-US"/>
        </w:rPr>
        <w:t>isolated from OA patients</w:t>
      </w:r>
      <w:r w:rsidR="006A773D">
        <w:rPr>
          <w:rFonts w:ascii="Arial" w:hAnsi="Arial" w:cs="Arial"/>
          <w:sz w:val="21"/>
          <w:szCs w:val="21"/>
          <w:lang w:val="en-US"/>
        </w:rPr>
        <w:t xml:space="preserve">, </w:t>
      </w:r>
      <w:r w:rsidR="006C6091" w:rsidRPr="007952D9">
        <w:rPr>
          <w:rFonts w:ascii="Arial" w:hAnsi="Arial" w:cs="Arial"/>
          <w:sz w:val="21"/>
          <w:szCs w:val="21"/>
          <w:lang w:val="en-US"/>
        </w:rPr>
        <w:t xml:space="preserve">treated with </w:t>
      </w:r>
      <w:r w:rsidR="00642E39">
        <w:rPr>
          <w:rFonts w:ascii="Arial" w:hAnsi="Arial" w:cs="Arial"/>
          <w:sz w:val="21"/>
          <w:szCs w:val="21"/>
          <w:lang w:val="en-US"/>
        </w:rPr>
        <w:t>trauma-</w:t>
      </w:r>
      <w:r w:rsidR="006C6091" w:rsidRPr="007952D9">
        <w:rPr>
          <w:rFonts w:ascii="Arial" w:hAnsi="Arial" w:cs="Arial"/>
          <w:sz w:val="21"/>
          <w:szCs w:val="21"/>
          <w:lang w:val="en-US"/>
        </w:rPr>
        <w:t xml:space="preserve">conditioned </w:t>
      </w:r>
      <w:r w:rsidR="006C6091" w:rsidRPr="00642E39">
        <w:rPr>
          <w:rFonts w:ascii="Arial" w:hAnsi="Arial" w:cs="Arial"/>
          <w:sz w:val="21"/>
          <w:szCs w:val="21"/>
          <w:lang w:val="en-US"/>
        </w:rPr>
        <w:t>medium</w:t>
      </w:r>
      <w:r w:rsidR="00642E39" w:rsidRPr="00642E39">
        <w:rPr>
          <w:rFonts w:ascii="Arial" w:hAnsi="Arial" w:cs="Arial"/>
          <w:sz w:val="21"/>
          <w:szCs w:val="21"/>
          <w:lang w:val="en-US"/>
        </w:rPr>
        <w:t xml:space="preserve"> (TCM)</w:t>
      </w:r>
      <w:r w:rsidR="006C6091" w:rsidRPr="00642E39">
        <w:rPr>
          <w:rFonts w:ascii="Arial" w:hAnsi="Arial" w:cs="Arial"/>
          <w:sz w:val="21"/>
          <w:szCs w:val="21"/>
          <w:lang w:val="en-US"/>
        </w:rPr>
        <w:t xml:space="preserve"> </w:t>
      </w:r>
      <w:r w:rsidR="00642E39" w:rsidRPr="00642E39">
        <w:rPr>
          <w:rFonts w:ascii="Arial" w:hAnsi="Arial" w:cs="Arial"/>
          <w:sz w:val="21"/>
          <w:szCs w:val="21"/>
          <w:lang w:val="en-US"/>
        </w:rPr>
        <w:t xml:space="preserve">for 4 days. TCM was </w:t>
      </w:r>
      <w:r w:rsidR="006C6091" w:rsidRPr="00642E39">
        <w:rPr>
          <w:rFonts w:ascii="Arial" w:hAnsi="Arial" w:cs="Arial"/>
          <w:sz w:val="21"/>
          <w:szCs w:val="21"/>
          <w:lang w:val="en-US"/>
        </w:rPr>
        <w:t xml:space="preserve">collected 7 days after </w:t>
      </w:r>
      <w:r w:rsidR="00642E39" w:rsidRPr="00642E39">
        <w:rPr>
          <w:rFonts w:ascii="Arial" w:hAnsi="Arial" w:cs="Arial"/>
          <w:sz w:val="21"/>
          <w:szCs w:val="21"/>
          <w:lang w:val="en-US"/>
        </w:rPr>
        <w:t>cartilage</w:t>
      </w:r>
      <w:r w:rsidR="007E0AD4">
        <w:rPr>
          <w:rFonts w:ascii="Arial" w:hAnsi="Arial" w:cs="Arial"/>
          <w:sz w:val="21"/>
          <w:szCs w:val="21"/>
          <w:lang w:val="en-US"/>
        </w:rPr>
        <w:t xml:space="preserve"> trauma</w:t>
      </w:r>
      <w:r w:rsidR="00642E39" w:rsidRPr="00642E39">
        <w:rPr>
          <w:rFonts w:ascii="Arial" w:hAnsi="Arial" w:cs="Arial"/>
          <w:sz w:val="21"/>
          <w:szCs w:val="21"/>
          <w:lang w:val="en-US"/>
        </w:rPr>
        <w:t>. C</w:t>
      </w:r>
      <w:r w:rsidR="006C6091" w:rsidRPr="00642E39">
        <w:rPr>
          <w:rFonts w:ascii="Arial" w:hAnsi="Arial" w:cs="Arial"/>
          <w:sz w:val="21"/>
          <w:szCs w:val="21"/>
          <w:lang w:val="en-US"/>
        </w:rPr>
        <w:t>artilage conditioned medium</w:t>
      </w:r>
      <w:r w:rsidR="00642E39" w:rsidRPr="00642E39">
        <w:rPr>
          <w:rFonts w:ascii="Arial" w:hAnsi="Arial" w:cs="Arial"/>
          <w:sz w:val="21"/>
          <w:szCs w:val="21"/>
          <w:lang w:val="en-US"/>
        </w:rPr>
        <w:t xml:space="preserve"> (</w:t>
      </w:r>
      <w:r w:rsidR="006C6091" w:rsidRPr="00642E39">
        <w:rPr>
          <w:rFonts w:ascii="Arial" w:hAnsi="Arial" w:cs="Arial"/>
          <w:sz w:val="21"/>
          <w:szCs w:val="21"/>
          <w:lang w:val="en-US"/>
        </w:rPr>
        <w:t>CCM)</w:t>
      </w:r>
      <w:r w:rsidR="00642E39" w:rsidRPr="00642E39">
        <w:rPr>
          <w:rFonts w:ascii="Arial" w:hAnsi="Arial" w:cs="Arial"/>
          <w:sz w:val="21"/>
          <w:szCs w:val="21"/>
          <w:lang w:val="en-US"/>
        </w:rPr>
        <w:t xml:space="preserve"> was collected from unimpacted cartilage explants and used as control</w:t>
      </w:r>
      <w:r w:rsidR="006C6091" w:rsidRPr="00642E39">
        <w:rPr>
          <w:rFonts w:ascii="Arial" w:hAnsi="Arial" w:cs="Arial"/>
          <w:sz w:val="21"/>
          <w:szCs w:val="21"/>
          <w:lang w:val="en-US"/>
        </w:rPr>
        <w:t>.</w:t>
      </w:r>
      <w:r w:rsidR="007952D9" w:rsidRPr="00642E39">
        <w:rPr>
          <w:rFonts w:ascii="Arial" w:hAnsi="Arial" w:cs="Arial"/>
          <w:sz w:val="21"/>
          <w:szCs w:val="21"/>
          <w:lang w:val="en-US"/>
        </w:rPr>
        <w:t xml:space="preserve"> Paired t test; n = 5</w:t>
      </w:r>
      <w:r w:rsidR="00E2191A" w:rsidRPr="00642E39">
        <w:rPr>
          <w:rFonts w:ascii="Arial" w:hAnsi="Arial" w:cs="Arial"/>
          <w:sz w:val="21"/>
          <w:szCs w:val="21"/>
          <w:lang w:val="en-US"/>
        </w:rPr>
        <w:t xml:space="preserve">. </w:t>
      </w:r>
      <w:r w:rsidR="007952D9" w:rsidRPr="00642E39">
        <w:rPr>
          <w:rFonts w:ascii="Arial" w:hAnsi="Arial" w:cs="Arial"/>
          <w:sz w:val="21"/>
          <w:szCs w:val="21"/>
          <w:lang w:val="en-US"/>
        </w:rPr>
        <w:t>(B)</w:t>
      </w:r>
      <w:r w:rsidR="00642E39" w:rsidRPr="00642E39">
        <w:rPr>
          <w:rFonts w:ascii="Arial" w:hAnsi="Arial" w:cs="Arial"/>
          <w:sz w:val="21"/>
          <w:szCs w:val="21"/>
          <w:lang w:val="en-US"/>
        </w:rPr>
        <w:t xml:space="preserve"> mRNA levels of </w:t>
      </w:r>
      <w:r w:rsidR="00642E39" w:rsidRPr="00642E39">
        <w:rPr>
          <w:rFonts w:ascii="Arial" w:hAnsi="Arial" w:cs="Arial"/>
          <w:i/>
          <w:iCs/>
          <w:sz w:val="21"/>
          <w:szCs w:val="21"/>
          <w:lang w:val="en-US"/>
        </w:rPr>
        <w:t xml:space="preserve">CXCR4 </w:t>
      </w:r>
      <w:r w:rsidR="00642E39" w:rsidRPr="00642E39">
        <w:rPr>
          <w:rFonts w:ascii="Arial" w:hAnsi="Arial" w:cs="Arial"/>
          <w:sz w:val="21"/>
          <w:szCs w:val="21"/>
          <w:lang w:val="en-US"/>
        </w:rPr>
        <w:t xml:space="preserve">and </w:t>
      </w:r>
      <w:r w:rsidR="007E0AD4">
        <w:rPr>
          <w:rFonts w:ascii="Arial" w:hAnsi="Arial" w:cs="Arial"/>
          <w:i/>
          <w:iCs/>
          <w:sz w:val="21"/>
          <w:szCs w:val="21"/>
          <w:lang w:val="en-US"/>
        </w:rPr>
        <w:t>ACKR3</w:t>
      </w:r>
      <w:r w:rsidR="00642E39" w:rsidRPr="00642E39">
        <w:rPr>
          <w:rFonts w:ascii="Arial" w:hAnsi="Arial" w:cs="Arial"/>
          <w:i/>
          <w:iCs/>
          <w:sz w:val="21"/>
          <w:szCs w:val="21"/>
          <w:lang w:val="en-US"/>
        </w:rPr>
        <w:t xml:space="preserve"> </w:t>
      </w:r>
      <w:r w:rsidR="00642E39" w:rsidRPr="00642E39">
        <w:rPr>
          <w:rFonts w:ascii="Arial" w:hAnsi="Arial" w:cs="Arial"/>
          <w:sz w:val="21"/>
          <w:szCs w:val="21"/>
          <w:lang w:val="en-US"/>
        </w:rPr>
        <w:t xml:space="preserve">after </w:t>
      </w:r>
      <w:proofErr w:type="spellStart"/>
      <w:r w:rsidR="00642E39" w:rsidRPr="00642E39">
        <w:rPr>
          <w:rFonts w:ascii="Arial" w:hAnsi="Arial" w:cs="Arial"/>
          <w:sz w:val="21"/>
          <w:szCs w:val="21"/>
          <w:lang w:val="en-US"/>
        </w:rPr>
        <w:t>senolysis</w:t>
      </w:r>
      <w:proofErr w:type="spellEnd"/>
      <w:r w:rsidR="00642E39" w:rsidRPr="00642E39">
        <w:rPr>
          <w:rFonts w:ascii="Arial" w:hAnsi="Arial" w:cs="Arial"/>
          <w:sz w:val="21"/>
          <w:szCs w:val="21"/>
          <w:lang w:val="en-US"/>
        </w:rPr>
        <w:t>.</w:t>
      </w:r>
      <w:r w:rsidR="00642E39" w:rsidRPr="00642E39">
        <w:rPr>
          <w:rFonts w:ascii="Arial" w:hAnsi="Arial" w:cs="Arial"/>
          <w:i/>
          <w:iCs/>
          <w:sz w:val="21"/>
          <w:szCs w:val="21"/>
          <w:lang w:val="en-US"/>
        </w:rPr>
        <w:t xml:space="preserve"> </w:t>
      </w:r>
      <w:r w:rsidR="006A773D" w:rsidRPr="00642E39">
        <w:rPr>
          <w:rFonts w:ascii="Arial" w:hAnsi="Arial" w:cs="Arial"/>
          <w:sz w:val="21"/>
          <w:szCs w:val="21"/>
          <w:lang w:val="en-US"/>
        </w:rPr>
        <w:t>Human articular chondrocytes</w:t>
      </w:r>
      <w:r w:rsidR="00EA4160" w:rsidRPr="00642E39">
        <w:rPr>
          <w:rFonts w:ascii="Arial" w:hAnsi="Arial" w:cs="Arial"/>
          <w:sz w:val="21"/>
          <w:szCs w:val="21"/>
          <w:lang w:val="en-US"/>
        </w:rPr>
        <w:t xml:space="preserve"> </w:t>
      </w:r>
      <w:r w:rsidR="006A773D" w:rsidRPr="00642E39">
        <w:rPr>
          <w:rFonts w:ascii="Arial" w:hAnsi="Arial" w:cs="Arial"/>
          <w:sz w:val="21"/>
          <w:szCs w:val="21"/>
          <w:lang w:val="en-US"/>
        </w:rPr>
        <w:t>were treated</w:t>
      </w:r>
      <w:r w:rsidR="006A773D">
        <w:rPr>
          <w:rFonts w:ascii="Arial" w:hAnsi="Arial" w:cs="Arial"/>
          <w:sz w:val="21"/>
          <w:szCs w:val="21"/>
          <w:lang w:val="en-US"/>
        </w:rPr>
        <w:t xml:space="preserve"> with </w:t>
      </w:r>
      <w:proofErr w:type="spellStart"/>
      <w:r w:rsidR="009916B5">
        <w:rPr>
          <w:rFonts w:ascii="Arial" w:hAnsi="Arial" w:cs="Arial"/>
          <w:sz w:val="21"/>
          <w:szCs w:val="21"/>
          <w:lang w:val="en-US"/>
        </w:rPr>
        <w:t>Dasatinib</w:t>
      </w:r>
      <w:proofErr w:type="spellEnd"/>
      <w:r w:rsidR="00986D2A">
        <w:rPr>
          <w:rFonts w:ascii="Arial" w:hAnsi="Arial" w:cs="Arial"/>
          <w:sz w:val="21"/>
          <w:szCs w:val="21"/>
          <w:lang w:val="en-US"/>
        </w:rPr>
        <w:t xml:space="preserve"> (</w:t>
      </w:r>
      <w:r w:rsidR="00642E39">
        <w:rPr>
          <w:rFonts w:ascii="Arial" w:hAnsi="Arial" w:cs="Arial"/>
          <w:sz w:val="21"/>
          <w:szCs w:val="21"/>
          <w:lang w:val="en-US"/>
        </w:rPr>
        <w:t>250 mM</w:t>
      </w:r>
      <w:r w:rsidR="00986D2A">
        <w:rPr>
          <w:rFonts w:ascii="Arial" w:hAnsi="Arial" w:cs="Arial"/>
          <w:sz w:val="21"/>
          <w:szCs w:val="21"/>
          <w:lang w:val="en-US"/>
        </w:rPr>
        <w:t>)</w:t>
      </w:r>
      <w:r w:rsidR="009916B5">
        <w:rPr>
          <w:rFonts w:ascii="Arial" w:hAnsi="Arial" w:cs="Arial"/>
          <w:sz w:val="21"/>
          <w:szCs w:val="21"/>
          <w:lang w:val="en-US"/>
        </w:rPr>
        <w:t xml:space="preserve"> and Quercetin </w:t>
      </w:r>
      <w:r w:rsidR="00986D2A">
        <w:rPr>
          <w:rFonts w:ascii="Arial" w:hAnsi="Arial" w:cs="Arial"/>
          <w:sz w:val="21"/>
          <w:szCs w:val="21"/>
          <w:lang w:val="en-US"/>
        </w:rPr>
        <w:t>(</w:t>
      </w:r>
      <w:r w:rsidR="00642E39">
        <w:rPr>
          <w:rFonts w:ascii="Arial" w:hAnsi="Arial" w:cs="Arial"/>
          <w:sz w:val="21"/>
          <w:szCs w:val="21"/>
          <w:lang w:val="en-US"/>
        </w:rPr>
        <w:t>5 µM</w:t>
      </w:r>
      <w:r w:rsidR="00986D2A">
        <w:rPr>
          <w:rFonts w:ascii="Arial" w:hAnsi="Arial" w:cs="Arial"/>
          <w:sz w:val="21"/>
          <w:szCs w:val="21"/>
          <w:lang w:val="en-US"/>
        </w:rPr>
        <w:t xml:space="preserve">) </w:t>
      </w:r>
      <w:r w:rsidR="00642E39">
        <w:rPr>
          <w:rFonts w:ascii="Arial" w:hAnsi="Arial" w:cs="Arial"/>
          <w:sz w:val="21"/>
          <w:szCs w:val="21"/>
          <w:lang w:val="en-US"/>
        </w:rPr>
        <w:t>for 3 days, followed by a cultivation for 4 days without D+Q.</w:t>
      </w:r>
      <w:r w:rsidR="00986D2A">
        <w:rPr>
          <w:rFonts w:ascii="Arial" w:hAnsi="Arial" w:cs="Arial"/>
          <w:sz w:val="21"/>
          <w:szCs w:val="21"/>
          <w:lang w:val="en-US"/>
        </w:rPr>
        <w:t xml:space="preserve"> Unpaired t test; n = 5. </w:t>
      </w:r>
    </w:p>
    <w:p w:rsidR="00742FF9" w:rsidRDefault="00742FF9"/>
    <w:p w:rsidR="00742FF9" w:rsidRDefault="00742FF9">
      <w:r w:rsidRPr="00742FF9">
        <w:rPr>
          <w:noProof/>
        </w:rPr>
        <w:drawing>
          <wp:inline distT="0" distB="0" distL="0" distR="0" wp14:anchorId="63360F25" wp14:editId="299BAC1B">
            <wp:extent cx="2202512" cy="1956331"/>
            <wp:effectExtent l="0" t="0" r="0" b="0"/>
            <wp:docPr id="97070099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70099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5956" cy="198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FF9" w:rsidRDefault="00742FF9" w:rsidP="00742FF9">
      <w:pPr>
        <w:spacing w:after="240"/>
        <w:jc w:val="both"/>
        <w:rPr>
          <w:rFonts w:ascii="Arial" w:hAnsi="Arial" w:cs="Arial"/>
          <w:sz w:val="21"/>
          <w:szCs w:val="21"/>
          <w:lang w:val="en-US"/>
        </w:rPr>
      </w:pPr>
      <w:r w:rsidRPr="00742FF9">
        <w:rPr>
          <w:rFonts w:ascii="Arial" w:hAnsi="Arial" w:cs="Arial"/>
          <w:b/>
          <w:bCs/>
          <w:sz w:val="21"/>
          <w:szCs w:val="21"/>
          <w:lang w:val="en-US"/>
        </w:rPr>
        <w:t xml:space="preserve">Supplement Figure 2: </w:t>
      </w:r>
      <w:r w:rsidRPr="00742FF9">
        <w:rPr>
          <w:rFonts w:ascii="Arial" w:hAnsi="Arial" w:cs="Arial"/>
          <w:sz w:val="21"/>
          <w:szCs w:val="21"/>
          <w:lang w:val="en-US"/>
        </w:rPr>
        <w:t xml:space="preserve">Relative fluorescence intensity (FI) of the </w:t>
      </w:r>
      <w:proofErr w:type="spellStart"/>
      <w:r w:rsidRPr="00742FF9">
        <w:rPr>
          <w:rFonts w:ascii="Arial" w:hAnsi="Arial" w:cs="Arial"/>
          <w:sz w:val="21"/>
          <w:szCs w:val="21"/>
          <w:lang w:val="en-US"/>
        </w:rPr>
        <w:t>alamarBlue</w:t>
      </w:r>
      <w:proofErr w:type="spellEnd"/>
      <w:r w:rsidRPr="00742FF9">
        <w:rPr>
          <w:rFonts w:ascii="Arial" w:hAnsi="Arial" w:cs="Arial"/>
          <w:sz w:val="21"/>
          <w:szCs w:val="21"/>
          <w:lang w:val="en-US"/>
        </w:rPr>
        <w:t xml:space="preserve"> assay at 24h after stimulation of isolated hAC with addition of the CXCR4 inhibitors [1 µM]; n = 5.</w:t>
      </w:r>
    </w:p>
    <w:p w:rsidR="00EA4160" w:rsidRDefault="00EA4160" w:rsidP="00742FF9">
      <w:pPr>
        <w:spacing w:after="240"/>
        <w:jc w:val="both"/>
        <w:rPr>
          <w:rFonts w:ascii="Arial" w:hAnsi="Arial" w:cs="Arial"/>
          <w:sz w:val="21"/>
          <w:szCs w:val="21"/>
          <w:lang w:val="en-US"/>
        </w:rPr>
      </w:pPr>
    </w:p>
    <w:p w:rsidR="00EA4160" w:rsidRDefault="003D33BD" w:rsidP="00742FF9">
      <w:pPr>
        <w:spacing w:after="240"/>
        <w:jc w:val="both"/>
        <w:rPr>
          <w:rFonts w:ascii="Arial" w:hAnsi="Arial" w:cs="Arial"/>
          <w:sz w:val="21"/>
          <w:szCs w:val="21"/>
          <w:lang w:val="en-US"/>
        </w:rPr>
      </w:pPr>
      <w:r w:rsidRPr="003D33BD">
        <w:rPr>
          <w:rFonts w:ascii="Arial" w:hAnsi="Arial" w:cs="Arial"/>
          <w:noProof/>
          <w:sz w:val="21"/>
          <w:szCs w:val="21"/>
          <w:lang w:val="en-US"/>
        </w:rPr>
        <w:drawing>
          <wp:inline distT="0" distB="0" distL="0" distR="0" wp14:anchorId="6FBAF972" wp14:editId="364DB442">
            <wp:extent cx="5760720" cy="1402715"/>
            <wp:effectExtent l="0" t="0" r="5080" b="0"/>
            <wp:docPr id="76209539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09539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160" w:rsidRPr="00EA4160" w:rsidRDefault="00EA4160" w:rsidP="00EA4160">
      <w:pPr>
        <w:spacing w:after="240"/>
        <w:jc w:val="both"/>
        <w:rPr>
          <w:rFonts w:ascii="Arial" w:hAnsi="Arial" w:cs="Arial"/>
          <w:sz w:val="21"/>
          <w:szCs w:val="21"/>
          <w:lang w:val="en-US"/>
        </w:rPr>
      </w:pPr>
      <w:r w:rsidRPr="00EA4160">
        <w:rPr>
          <w:rFonts w:ascii="Arial" w:hAnsi="Arial" w:cs="Arial"/>
          <w:b/>
          <w:bCs/>
          <w:sz w:val="21"/>
          <w:szCs w:val="21"/>
          <w:lang w:val="en-US"/>
        </w:rPr>
        <w:t xml:space="preserve">Supplement Figure 3: </w:t>
      </w:r>
      <w:r w:rsidRPr="00EA4160">
        <w:rPr>
          <w:rFonts w:ascii="Arial" w:hAnsi="Arial" w:cs="Arial"/>
          <w:sz w:val="21"/>
          <w:szCs w:val="21"/>
          <w:lang w:val="en-US"/>
        </w:rPr>
        <w:t xml:space="preserve">Representative (A) CXCR4 and (B) </w:t>
      </w:r>
      <w:r w:rsidR="007E0AD4">
        <w:rPr>
          <w:rFonts w:ascii="Arial" w:hAnsi="Arial" w:cs="Arial"/>
          <w:sz w:val="21"/>
          <w:szCs w:val="21"/>
          <w:lang w:val="en-US"/>
        </w:rPr>
        <w:t>ACKR3</w:t>
      </w:r>
      <w:r w:rsidRPr="00EA4160">
        <w:rPr>
          <w:rFonts w:ascii="Arial" w:hAnsi="Arial" w:cs="Arial"/>
          <w:sz w:val="21"/>
          <w:szCs w:val="21"/>
          <w:lang w:val="en-US"/>
        </w:rPr>
        <w:t xml:space="preserve"> staining</w:t>
      </w:r>
      <w:r>
        <w:rPr>
          <w:rFonts w:ascii="Arial" w:hAnsi="Arial" w:cs="Arial"/>
          <w:sz w:val="21"/>
          <w:szCs w:val="21"/>
          <w:lang w:val="en-US"/>
        </w:rPr>
        <w:t xml:space="preserve"> </w:t>
      </w:r>
      <w:r w:rsidRPr="00EA4160">
        <w:rPr>
          <w:rFonts w:ascii="Arial" w:hAnsi="Arial" w:cs="Arial"/>
          <w:sz w:val="21"/>
          <w:szCs w:val="21"/>
          <w:lang w:val="en-US"/>
        </w:rPr>
        <w:t xml:space="preserve">of </w:t>
      </w:r>
      <w:r>
        <w:rPr>
          <w:rFonts w:ascii="Arial" w:hAnsi="Arial" w:cs="Arial"/>
          <w:sz w:val="21"/>
          <w:szCs w:val="21"/>
          <w:lang w:val="en-US"/>
        </w:rPr>
        <w:t xml:space="preserve">chondrogenic re-differentiation of isolated hAC </w:t>
      </w:r>
      <w:r w:rsidRPr="00EA4160">
        <w:rPr>
          <w:rFonts w:ascii="Arial" w:hAnsi="Arial" w:cs="Arial"/>
          <w:sz w:val="21"/>
          <w:szCs w:val="21"/>
          <w:lang w:val="en-US"/>
        </w:rPr>
        <w:t xml:space="preserve">by means of </w:t>
      </w:r>
      <w:r>
        <w:rPr>
          <w:rFonts w:ascii="Arial" w:hAnsi="Arial" w:cs="Arial"/>
          <w:sz w:val="21"/>
          <w:szCs w:val="21"/>
          <w:lang w:val="en-US"/>
        </w:rPr>
        <w:t>i</w:t>
      </w:r>
      <w:r w:rsidRPr="00EA4160">
        <w:rPr>
          <w:rFonts w:ascii="Arial" w:hAnsi="Arial" w:cs="Arial"/>
          <w:sz w:val="21"/>
          <w:szCs w:val="21"/>
          <w:lang w:val="en-US"/>
        </w:rPr>
        <w:t>mmunohistochemistry (IHC)</w:t>
      </w:r>
      <w:r>
        <w:rPr>
          <w:rFonts w:ascii="Arial" w:hAnsi="Arial" w:cs="Arial"/>
          <w:sz w:val="21"/>
          <w:szCs w:val="21"/>
          <w:lang w:val="en-US"/>
        </w:rPr>
        <w:t xml:space="preserve">. </w:t>
      </w:r>
      <w:r w:rsidRPr="00EA4160">
        <w:rPr>
          <w:rFonts w:ascii="Arial" w:hAnsi="Arial" w:cs="Arial"/>
          <w:sz w:val="21"/>
          <w:szCs w:val="21"/>
          <w:lang w:val="en-US"/>
        </w:rPr>
        <w:t>Scale bars equal 50 µm. BM = basal medium; CDM</w:t>
      </w:r>
      <w:r>
        <w:rPr>
          <w:rFonts w:ascii="Arial" w:hAnsi="Arial" w:cs="Arial"/>
          <w:sz w:val="21"/>
          <w:szCs w:val="21"/>
          <w:lang w:val="en-US"/>
        </w:rPr>
        <w:t xml:space="preserve"> </w:t>
      </w:r>
      <w:r w:rsidRPr="00EA4160">
        <w:rPr>
          <w:rFonts w:ascii="Arial" w:hAnsi="Arial" w:cs="Arial"/>
          <w:sz w:val="21"/>
          <w:szCs w:val="21"/>
          <w:lang w:val="en-US"/>
        </w:rPr>
        <w:t>= chondrogenic differentiation medium.</w:t>
      </w:r>
    </w:p>
    <w:p w:rsidR="00742FF9" w:rsidRDefault="00742FF9"/>
    <w:sectPr w:rsidR="00742FF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B40"/>
    <w:rsid w:val="00000EC9"/>
    <w:rsid w:val="000166A2"/>
    <w:rsid w:val="00027E94"/>
    <w:rsid w:val="00040527"/>
    <w:rsid w:val="0004731D"/>
    <w:rsid w:val="00070581"/>
    <w:rsid w:val="00097B0C"/>
    <w:rsid w:val="000B108D"/>
    <w:rsid w:val="000F3CD7"/>
    <w:rsid w:val="000F4E25"/>
    <w:rsid w:val="000F5336"/>
    <w:rsid w:val="001048EB"/>
    <w:rsid w:val="001174BC"/>
    <w:rsid w:val="0012607B"/>
    <w:rsid w:val="00177713"/>
    <w:rsid w:val="00181D9E"/>
    <w:rsid w:val="00184091"/>
    <w:rsid w:val="00187AC2"/>
    <w:rsid w:val="00193C7F"/>
    <w:rsid w:val="001960FE"/>
    <w:rsid w:val="001A52DF"/>
    <w:rsid w:val="001E2588"/>
    <w:rsid w:val="002025B2"/>
    <w:rsid w:val="0021197C"/>
    <w:rsid w:val="00215B24"/>
    <w:rsid w:val="002230EC"/>
    <w:rsid w:val="00237FEB"/>
    <w:rsid w:val="00247F2A"/>
    <w:rsid w:val="002606C8"/>
    <w:rsid w:val="00295467"/>
    <w:rsid w:val="00295BC0"/>
    <w:rsid w:val="002A56F2"/>
    <w:rsid w:val="002B64A0"/>
    <w:rsid w:val="002C0B81"/>
    <w:rsid w:val="003451F5"/>
    <w:rsid w:val="00364BC5"/>
    <w:rsid w:val="00367CC1"/>
    <w:rsid w:val="00374D17"/>
    <w:rsid w:val="003D33BD"/>
    <w:rsid w:val="003D782F"/>
    <w:rsid w:val="003E5A5F"/>
    <w:rsid w:val="003E62EE"/>
    <w:rsid w:val="003F4DCA"/>
    <w:rsid w:val="004049C3"/>
    <w:rsid w:val="00406B62"/>
    <w:rsid w:val="00410481"/>
    <w:rsid w:val="0042181B"/>
    <w:rsid w:val="0042769A"/>
    <w:rsid w:val="00447BDC"/>
    <w:rsid w:val="0045328D"/>
    <w:rsid w:val="0046720C"/>
    <w:rsid w:val="00474ACE"/>
    <w:rsid w:val="0048707A"/>
    <w:rsid w:val="0049711B"/>
    <w:rsid w:val="004B1446"/>
    <w:rsid w:val="004B1A9C"/>
    <w:rsid w:val="004D18C9"/>
    <w:rsid w:val="004D34AD"/>
    <w:rsid w:val="004D52E7"/>
    <w:rsid w:val="004F2B7D"/>
    <w:rsid w:val="00541BF6"/>
    <w:rsid w:val="00543E2E"/>
    <w:rsid w:val="005514B9"/>
    <w:rsid w:val="0058451C"/>
    <w:rsid w:val="005936A8"/>
    <w:rsid w:val="005A323D"/>
    <w:rsid w:val="005A6183"/>
    <w:rsid w:val="00627618"/>
    <w:rsid w:val="006356C7"/>
    <w:rsid w:val="00635E78"/>
    <w:rsid w:val="006368E4"/>
    <w:rsid w:val="00642E39"/>
    <w:rsid w:val="006649AE"/>
    <w:rsid w:val="0068039B"/>
    <w:rsid w:val="00680457"/>
    <w:rsid w:val="006A1337"/>
    <w:rsid w:val="006A717D"/>
    <w:rsid w:val="006A773D"/>
    <w:rsid w:val="006C6091"/>
    <w:rsid w:val="006D5312"/>
    <w:rsid w:val="006F3577"/>
    <w:rsid w:val="00702F34"/>
    <w:rsid w:val="00706647"/>
    <w:rsid w:val="007144C5"/>
    <w:rsid w:val="0071533F"/>
    <w:rsid w:val="00716F19"/>
    <w:rsid w:val="00721D85"/>
    <w:rsid w:val="00736693"/>
    <w:rsid w:val="0073779C"/>
    <w:rsid w:val="00742E45"/>
    <w:rsid w:val="00742FF9"/>
    <w:rsid w:val="00744491"/>
    <w:rsid w:val="00753B07"/>
    <w:rsid w:val="00757425"/>
    <w:rsid w:val="0076604D"/>
    <w:rsid w:val="007725AE"/>
    <w:rsid w:val="00777FC1"/>
    <w:rsid w:val="00794C92"/>
    <w:rsid w:val="007952D9"/>
    <w:rsid w:val="007E0AD4"/>
    <w:rsid w:val="007F2982"/>
    <w:rsid w:val="00851E86"/>
    <w:rsid w:val="008750B1"/>
    <w:rsid w:val="008944E1"/>
    <w:rsid w:val="008B4BC0"/>
    <w:rsid w:val="008D6406"/>
    <w:rsid w:val="008F1E6B"/>
    <w:rsid w:val="009003CA"/>
    <w:rsid w:val="00923C57"/>
    <w:rsid w:val="0094512D"/>
    <w:rsid w:val="00952079"/>
    <w:rsid w:val="00982A81"/>
    <w:rsid w:val="00986D2A"/>
    <w:rsid w:val="009916B5"/>
    <w:rsid w:val="00994AE5"/>
    <w:rsid w:val="009C3D70"/>
    <w:rsid w:val="009D4084"/>
    <w:rsid w:val="009E1CF7"/>
    <w:rsid w:val="009E4DC6"/>
    <w:rsid w:val="009F5839"/>
    <w:rsid w:val="00A37A28"/>
    <w:rsid w:val="00A37DBA"/>
    <w:rsid w:val="00A54E47"/>
    <w:rsid w:val="00A77570"/>
    <w:rsid w:val="00A80A66"/>
    <w:rsid w:val="00A94F42"/>
    <w:rsid w:val="00AA63FD"/>
    <w:rsid w:val="00AA64AA"/>
    <w:rsid w:val="00AB1A62"/>
    <w:rsid w:val="00AB318D"/>
    <w:rsid w:val="00AC1565"/>
    <w:rsid w:val="00AE73F7"/>
    <w:rsid w:val="00AF1BA2"/>
    <w:rsid w:val="00B06B43"/>
    <w:rsid w:val="00B11ABE"/>
    <w:rsid w:val="00B16168"/>
    <w:rsid w:val="00B42F5A"/>
    <w:rsid w:val="00B818A5"/>
    <w:rsid w:val="00BC0992"/>
    <w:rsid w:val="00BC0FDA"/>
    <w:rsid w:val="00BD6116"/>
    <w:rsid w:val="00C0172B"/>
    <w:rsid w:val="00C12981"/>
    <w:rsid w:val="00C41219"/>
    <w:rsid w:val="00C72738"/>
    <w:rsid w:val="00C93CE3"/>
    <w:rsid w:val="00C95E1D"/>
    <w:rsid w:val="00CA16C8"/>
    <w:rsid w:val="00CA692E"/>
    <w:rsid w:val="00CB3382"/>
    <w:rsid w:val="00CC4F57"/>
    <w:rsid w:val="00CD3139"/>
    <w:rsid w:val="00CE3837"/>
    <w:rsid w:val="00CE3DB6"/>
    <w:rsid w:val="00CE7B40"/>
    <w:rsid w:val="00CF2073"/>
    <w:rsid w:val="00D1255C"/>
    <w:rsid w:val="00D33361"/>
    <w:rsid w:val="00D47FF4"/>
    <w:rsid w:val="00D64045"/>
    <w:rsid w:val="00D94D45"/>
    <w:rsid w:val="00DB7F18"/>
    <w:rsid w:val="00DC4D88"/>
    <w:rsid w:val="00DE722E"/>
    <w:rsid w:val="00DF75A3"/>
    <w:rsid w:val="00E15816"/>
    <w:rsid w:val="00E2191A"/>
    <w:rsid w:val="00E23110"/>
    <w:rsid w:val="00E25103"/>
    <w:rsid w:val="00E268B4"/>
    <w:rsid w:val="00E41AFA"/>
    <w:rsid w:val="00E67A7B"/>
    <w:rsid w:val="00E72882"/>
    <w:rsid w:val="00E77369"/>
    <w:rsid w:val="00E8039E"/>
    <w:rsid w:val="00EA4160"/>
    <w:rsid w:val="00ED1A1E"/>
    <w:rsid w:val="00EE532F"/>
    <w:rsid w:val="00F06C4B"/>
    <w:rsid w:val="00F076EA"/>
    <w:rsid w:val="00F154E1"/>
    <w:rsid w:val="00F22EEC"/>
    <w:rsid w:val="00F66AD0"/>
    <w:rsid w:val="00F8541D"/>
    <w:rsid w:val="00F93879"/>
    <w:rsid w:val="00FB2022"/>
    <w:rsid w:val="00FE3C49"/>
    <w:rsid w:val="00FE716B"/>
    <w:rsid w:val="00FE7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B34F2932-A01D-764C-83BF-9CDA526F9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1533F"/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E7B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E7B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E7B4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E7B4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eastAsia="en-US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E7B4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eastAsia="en-US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E7B4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E7B4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E7B4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E7B4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E7B4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E7B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E7B4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E7B40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E7B40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E7B4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E7B4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E7B4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E7B4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E7B4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CE7B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E7B4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E7B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E7B40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CE7B4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E7B40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CE7B40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E7B4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eastAsia="en-US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E7B40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E7B40"/>
    <w:rPr>
      <w:b/>
      <w:bCs/>
      <w:smallCaps/>
      <w:color w:val="2F5496" w:themeColor="accent1" w:themeShade="BF"/>
      <w:spacing w:val="5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7757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7757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77570"/>
    <w:rPr>
      <w:sz w:val="20"/>
      <w:szCs w:val="20"/>
    </w:rPr>
  </w:style>
  <w:style w:type="paragraph" w:customStyle="1" w:styleId="EndNoteBibliography">
    <w:name w:val="EndNote Bibliography"/>
    <w:basedOn w:val="Standard"/>
    <w:link w:val="EndNoteBibliographyZchn"/>
    <w:rsid w:val="00A77570"/>
    <w:rPr>
      <w:rFonts w:ascii="Calibri" w:eastAsiaTheme="minorHAnsi" w:hAnsi="Calibri" w:cs="Calibri"/>
      <w:kern w:val="2"/>
      <w:lang w:val="en-US" w:eastAsia="en-US"/>
      <w14:ligatures w14:val="standardContextual"/>
    </w:rPr>
  </w:style>
  <w:style w:type="character" w:customStyle="1" w:styleId="EndNoteBibliographyZchn">
    <w:name w:val="EndNote Bibliography Zchn"/>
    <w:basedOn w:val="Absatz-Standardschriftart"/>
    <w:link w:val="EndNoteBibliography"/>
    <w:rsid w:val="00A77570"/>
    <w:rPr>
      <w:rFonts w:ascii="Calibri" w:hAnsi="Calibri" w:cs="Calibri"/>
      <w:lang w:val="en-US"/>
    </w:rPr>
  </w:style>
  <w:style w:type="paragraph" w:styleId="berarbeitung">
    <w:name w:val="Revision"/>
    <w:hidden/>
    <w:uiPriority w:val="99"/>
    <w:semiHidden/>
    <w:rsid w:val="007E0AD4"/>
    <w:rPr>
      <w:rFonts w:ascii="Times New Roman" w:eastAsia="Times New Roman" w:hAnsi="Times New Roman" w:cs="Times New Roman"/>
      <w:kern w:val="0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10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348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dcterms:created xsi:type="dcterms:W3CDTF">2025-05-21T07:01:00Z</dcterms:created>
  <dcterms:modified xsi:type="dcterms:W3CDTF">2025-06-18T09:27:00Z</dcterms:modified>
</cp:coreProperties>
</file>