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523C3F">
      <w:pPr>
        <w:adjustRightInd w:val="0"/>
        <w:snapToGrid w:val="0"/>
        <w:spacing w:line="480" w:lineRule="auto"/>
        <w:rPr>
          <w:rFonts w:ascii="Times New Roman" w:hAnsi="Times New Roman" w:cs="Times New Roman"/>
          <w:b/>
          <w:bCs/>
          <w:sz w:val="24"/>
        </w:rPr>
      </w:pPr>
      <w:r>
        <w:rPr>
          <w:rFonts w:ascii="Times New Roman" w:hAnsi="Times New Roman" w:cs="Times New Roman"/>
          <w:b/>
          <w:bCs/>
          <w:sz w:val="24"/>
        </w:rPr>
        <w:t>Microwave-</w:t>
      </w:r>
      <w:r>
        <w:rPr>
          <w:rFonts w:hint="eastAsia" w:ascii="Times New Roman" w:hAnsi="Times New Roman" w:cs="Times New Roman"/>
          <w:b/>
          <w:bCs/>
          <w:sz w:val="24"/>
        </w:rPr>
        <w:t>a</w:t>
      </w:r>
      <w:r>
        <w:rPr>
          <w:rFonts w:ascii="Times New Roman" w:hAnsi="Times New Roman" w:cs="Times New Roman"/>
          <w:b/>
          <w:bCs/>
          <w:sz w:val="24"/>
        </w:rPr>
        <w:t xml:space="preserve">lkali </w:t>
      </w:r>
      <w:r>
        <w:rPr>
          <w:rFonts w:hint="eastAsia" w:ascii="Times New Roman" w:hAnsi="Times New Roman" w:cs="Times New Roman"/>
          <w:b/>
          <w:bCs/>
          <w:sz w:val="24"/>
        </w:rPr>
        <w:t>c</w:t>
      </w:r>
      <w:r>
        <w:rPr>
          <w:rFonts w:ascii="Times New Roman" w:hAnsi="Times New Roman" w:cs="Times New Roman"/>
          <w:b/>
          <w:bCs/>
          <w:sz w:val="24"/>
        </w:rPr>
        <w:t>o-</w:t>
      </w:r>
      <w:r>
        <w:rPr>
          <w:rFonts w:hint="eastAsia" w:ascii="Times New Roman" w:hAnsi="Times New Roman" w:cs="Times New Roman"/>
          <w:b/>
          <w:bCs/>
          <w:sz w:val="24"/>
        </w:rPr>
        <w:t>a</w:t>
      </w:r>
      <w:r>
        <w:rPr>
          <w:rFonts w:ascii="Times New Roman" w:hAnsi="Times New Roman" w:cs="Times New Roman"/>
          <w:b/>
          <w:bCs/>
          <w:sz w:val="24"/>
        </w:rPr>
        <w:t xml:space="preserve">ctivated </w:t>
      </w:r>
      <w:r>
        <w:rPr>
          <w:rFonts w:hint="eastAsia" w:ascii="Times New Roman" w:hAnsi="Times New Roman" w:cs="Times New Roman"/>
          <w:b/>
          <w:bCs/>
          <w:sz w:val="24"/>
        </w:rPr>
        <w:t>p</w:t>
      </w:r>
      <w:r>
        <w:rPr>
          <w:rFonts w:ascii="Times New Roman" w:hAnsi="Times New Roman" w:cs="Times New Roman"/>
          <w:b/>
          <w:bCs/>
          <w:sz w:val="24"/>
        </w:rPr>
        <w:t xml:space="preserve">ersulfate </w:t>
      </w:r>
      <w:r>
        <w:rPr>
          <w:rFonts w:hint="eastAsia" w:ascii="Times New Roman" w:hAnsi="Times New Roman" w:cs="Times New Roman"/>
          <w:b/>
          <w:bCs/>
          <w:sz w:val="24"/>
        </w:rPr>
        <w:t>e</w:t>
      </w:r>
      <w:r>
        <w:rPr>
          <w:rFonts w:ascii="Times New Roman" w:hAnsi="Times New Roman" w:cs="Times New Roman"/>
          <w:b/>
          <w:bCs/>
          <w:sz w:val="24"/>
        </w:rPr>
        <w:t xml:space="preserve">nables </w:t>
      </w:r>
      <w:r>
        <w:rPr>
          <w:rFonts w:hint="eastAsia" w:ascii="Times New Roman" w:hAnsi="Times New Roman" w:cs="Times New Roman"/>
          <w:b/>
          <w:bCs/>
          <w:sz w:val="24"/>
        </w:rPr>
        <w:t>m</w:t>
      </w:r>
      <w:r>
        <w:rPr>
          <w:rFonts w:ascii="Times New Roman" w:hAnsi="Times New Roman" w:cs="Times New Roman"/>
          <w:b/>
          <w:bCs/>
          <w:sz w:val="24"/>
        </w:rPr>
        <w:t>inute-</w:t>
      </w:r>
      <w:r>
        <w:rPr>
          <w:rFonts w:hint="eastAsia" w:ascii="Times New Roman" w:hAnsi="Times New Roman" w:cs="Times New Roman"/>
          <w:b/>
          <w:bCs/>
          <w:sz w:val="24"/>
        </w:rPr>
        <w:t>s</w:t>
      </w:r>
      <w:r>
        <w:rPr>
          <w:rFonts w:ascii="Times New Roman" w:hAnsi="Times New Roman" w:cs="Times New Roman"/>
          <w:b/>
          <w:bCs/>
          <w:sz w:val="24"/>
        </w:rPr>
        <w:t xml:space="preserve">cale </w:t>
      </w:r>
      <w:r>
        <w:rPr>
          <w:rFonts w:hint="eastAsia" w:ascii="Times New Roman" w:hAnsi="Times New Roman" w:cs="Times New Roman"/>
          <w:b/>
          <w:bCs/>
          <w:sz w:val="24"/>
        </w:rPr>
        <w:t>f</w:t>
      </w:r>
      <w:r>
        <w:rPr>
          <w:rFonts w:ascii="Times New Roman" w:hAnsi="Times New Roman" w:cs="Times New Roman"/>
          <w:b/>
          <w:bCs/>
          <w:sz w:val="24"/>
        </w:rPr>
        <w:t xml:space="preserve">ertilization of </w:t>
      </w:r>
      <w:r>
        <w:rPr>
          <w:rFonts w:hint="eastAsia" w:ascii="Times New Roman" w:hAnsi="Times New Roman" w:cs="Times New Roman"/>
          <w:b/>
          <w:bCs/>
          <w:sz w:val="24"/>
        </w:rPr>
        <w:t>f</w:t>
      </w:r>
      <w:r>
        <w:rPr>
          <w:rFonts w:ascii="Times New Roman" w:hAnsi="Times New Roman" w:cs="Times New Roman"/>
          <w:b/>
          <w:bCs/>
          <w:sz w:val="24"/>
        </w:rPr>
        <w:t xml:space="preserve">ood </w:t>
      </w:r>
      <w:r>
        <w:rPr>
          <w:rFonts w:hint="eastAsia" w:ascii="Times New Roman" w:hAnsi="Times New Roman" w:cs="Times New Roman"/>
          <w:b/>
          <w:bCs/>
          <w:sz w:val="24"/>
        </w:rPr>
        <w:t>w</w:t>
      </w:r>
      <w:r>
        <w:rPr>
          <w:rFonts w:ascii="Times New Roman" w:hAnsi="Times New Roman" w:cs="Times New Roman"/>
          <w:b/>
          <w:bCs/>
          <w:sz w:val="24"/>
        </w:rPr>
        <w:t xml:space="preserve">aste with </w:t>
      </w:r>
      <w:r>
        <w:rPr>
          <w:rFonts w:hint="eastAsia" w:ascii="Times New Roman" w:hAnsi="Times New Roman" w:cs="Times New Roman"/>
          <w:b/>
          <w:bCs/>
          <w:sz w:val="24"/>
        </w:rPr>
        <w:t>h</w:t>
      </w:r>
      <w:r>
        <w:rPr>
          <w:rFonts w:ascii="Times New Roman" w:hAnsi="Times New Roman" w:cs="Times New Roman"/>
          <w:b/>
          <w:bCs/>
          <w:sz w:val="24"/>
        </w:rPr>
        <w:t xml:space="preserve">igh </w:t>
      </w:r>
      <w:r>
        <w:rPr>
          <w:rFonts w:hint="eastAsia" w:ascii="Times New Roman" w:hAnsi="Times New Roman" w:cs="Times New Roman"/>
          <w:b/>
          <w:bCs/>
          <w:sz w:val="24"/>
        </w:rPr>
        <w:t>fulvic-like a</w:t>
      </w:r>
      <w:r>
        <w:rPr>
          <w:rFonts w:ascii="Times New Roman" w:hAnsi="Times New Roman" w:cs="Times New Roman"/>
          <w:b/>
          <w:bCs/>
          <w:sz w:val="24"/>
        </w:rPr>
        <w:t xml:space="preserve">cid </w:t>
      </w:r>
      <w:r>
        <w:rPr>
          <w:rFonts w:hint="eastAsia" w:ascii="Times New Roman" w:hAnsi="Times New Roman" w:cs="Times New Roman"/>
          <w:b/>
          <w:bCs/>
          <w:sz w:val="24"/>
        </w:rPr>
        <w:t>y</w:t>
      </w:r>
      <w:r>
        <w:rPr>
          <w:rFonts w:ascii="Times New Roman" w:hAnsi="Times New Roman" w:cs="Times New Roman"/>
          <w:b/>
          <w:bCs/>
          <w:sz w:val="24"/>
        </w:rPr>
        <w:t>ield</w:t>
      </w:r>
    </w:p>
    <w:p w14:paraId="21DE2317">
      <w:pPr>
        <w:adjustRightInd w:val="0"/>
        <w:snapToGrid w:val="0"/>
        <w:spacing w:line="480" w:lineRule="auto"/>
        <w:rPr>
          <w:rFonts w:ascii="Times New Roman" w:hAnsi="Times New Roman" w:cs="Times New Roman"/>
          <w:sz w:val="24"/>
        </w:rPr>
      </w:pPr>
      <w:r>
        <w:rPr>
          <w:rFonts w:hint="eastAsia" w:ascii="Times New Roman" w:hAnsi="Times New Roman" w:cs="Times New Roman"/>
          <w:sz w:val="24"/>
        </w:rPr>
        <w:t>Yanping Zhu</w:t>
      </w:r>
      <w:r>
        <w:rPr>
          <w:rFonts w:hint="eastAsia" w:ascii="Times New Roman" w:hAnsi="Times New Roman" w:cs="Times New Roman"/>
          <w:sz w:val="24"/>
          <w:vertAlign w:val="superscript"/>
        </w:rPr>
        <w:t>a</w:t>
      </w:r>
      <w:r>
        <w:rPr>
          <w:rFonts w:hint="eastAsia" w:ascii="Times New Roman" w:hAnsi="Times New Roman" w:cs="Times New Roman"/>
          <w:sz w:val="24"/>
        </w:rPr>
        <w:t>, Yi Qiao</w:t>
      </w:r>
      <w:r>
        <w:rPr>
          <w:rFonts w:hint="eastAsia" w:ascii="Times New Roman" w:hAnsi="Times New Roman" w:cs="Times New Roman"/>
          <w:sz w:val="24"/>
          <w:vertAlign w:val="superscript"/>
        </w:rPr>
        <w:t>a</w:t>
      </w:r>
      <w:r>
        <w:rPr>
          <w:rFonts w:hint="eastAsia" w:ascii="Times New Roman" w:hAnsi="Times New Roman" w:cs="Times New Roman"/>
          <w:sz w:val="24"/>
        </w:rPr>
        <w:t>, Dongfang Wang</w:t>
      </w:r>
      <w:r>
        <w:rPr>
          <w:rFonts w:hint="eastAsia" w:ascii="Times New Roman" w:hAnsi="Times New Roman" w:cs="Times New Roman"/>
          <w:sz w:val="24"/>
          <w:vertAlign w:val="superscript"/>
        </w:rPr>
        <w:t>a</w:t>
      </w:r>
      <w:r>
        <w:rPr>
          <w:rFonts w:hint="eastAsia" w:ascii="Times New Roman" w:hAnsi="Times New Roman" w:cs="Times New Roman"/>
          <w:sz w:val="24"/>
        </w:rPr>
        <w:t>, Shihu Shu</w:t>
      </w:r>
      <w:r>
        <w:rPr>
          <w:rFonts w:hint="eastAsia" w:ascii="Times New Roman" w:hAnsi="Times New Roman" w:cs="Times New Roman"/>
          <w:sz w:val="24"/>
          <w:vertAlign w:val="superscript"/>
        </w:rPr>
        <w:t>a</w:t>
      </w:r>
      <w:r>
        <w:rPr>
          <w:rFonts w:hint="eastAsia" w:ascii="Times New Roman" w:hAnsi="Times New Roman" w:cs="Times New Roman"/>
          <w:sz w:val="24"/>
        </w:rPr>
        <w:t xml:space="preserve">, </w:t>
      </w:r>
      <w:r>
        <w:rPr>
          <w:rFonts w:ascii="Times" w:hAnsi="Times" w:cs="Times"/>
          <w:color w:val="000000" w:themeColor="text1"/>
          <w:sz w:val="24"/>
          <w14:textFill>
            <w14:solidFill>
              <w14:schemeClr w14:val="tx1"/>
            </w14:solidFill>
          </w14:textFill>
        </w:rPr>
        <w:t>Pan Zhao</w:t>
      </w:r>
      <w:r>
        <w:rPr>
          <w:rFonts w:hint="eastAsia" w:ascii="Times" w:hAnsi="Times" w:cs="Times"/>
          <w:color w:val="000000" w:themeColor="text1"/>
          <w:sz w:val="24"/>
          <w:vertAlign w:val="superscript"/>
          <w14:textFill>
            <w14:solidFill>
              <w14:schemeClr w14:val="tx1"/>
            </w14:solidFill>
          </w14:textFill>
        </w:rPr>
        <w:t>c</w:t>
      </w:r>
      <w:r>
        <w:rPr>
          <w:rFonts w:hint="eastAsia" w:ascii="Times" w:hAnsi="Times" w:cs="Times"/>
          <w:color w:val="000000" w:themeColor="text1"/>
          <w:sz w:val="24"/>
          <w14:textFill>
            <w14:solidFill>
              <w14:schemeClr w14:val="tx1"/>
            </w14:solidFill>
          </w14:textFill>
        </w:rPr>
        <w:t xml:space="preserve">, </w:t>
      </w:r>
      <w:r>
        <w:rPr>
          <w:rFonts w:hint="eastAsia" w:ascii="Times New Roman" w:hAnsi="Times New Roman" w:cs="Times New Roman"/>
          <w:sz w:val="24"/>
        </w:rPr>
        <w:t>Yongle Yu</w:t>
      </w:r>
      <w:r>
        <w:rPr>
          <w:rFonts w:hint="eastAsia" w:ascii="Times New Roman" w:hAnsi="Times New Roman" w:cs="Times New Roman"/>
          <w:sz w:val="24"/>
          <w:vertAlign w:val="superscript"/>
        </w:rPr>
        <w:t>a</w:t>
      </w:r>
      <w:r>
        <w:rPr>
          <w:rFonts w:hint="eastAsia" w:ascii="Times New Roman" w:hAnsi="Times New Roman" w:cs="Times New Roman"/>
          <w:sz w:val="24"/>
        </w:rPr>
        <w:t>, Weijia Li</w:t>
      </w:r>
      <w:r>
        <w:rPr>
          <w:rFonts w:hint="eastAsia" w:ascii="Times New Roman" w:hAnsi="Times New Roman" w:cs="Times New Roman"/>
          <w:sz w:val="24"/>
          <w:vertAlign w:val="superscript"/>
        </w:rPr>
        <w:t>a</w:t>
      </w:r>
      <w:r>
        <w:rPr>
          <w:rFonts w:hint="eastAsia" w:ascii="Times New Roman" w:hAnsi="Times New Roman" w:cs="Times New Roman"/>
          <w:sz w:val="24"/>
        </w:rPr>
        <w:t>, Li Liu</w:t>
      </w:r>
      <w:r>
        <w:rPr>
          <w:rFonts w:hint="eastAsia" w:ascii="Times New Roman" w:hAnsi="Times New Roman" w:cs="Times New Roman"/>
          <w:sz w:val="24"/>
          <w:vertAlign w:val="superscript"/>
        </w:rPr>
        <w:t>d</w:t>
      </w:r>
      <w:r>
        <w:rPr>
          <w:rFonts w:hint="eastAsia" w:ascii="Times New Roman" w:hAnsi="Times New Roman" w:cs="Times New Roman"/>
          <w:sz w:val="24"/>
        </w:rPr>
        <w:t>, Jiping Shi</w:t>
      </w:r>
      <w:r>
        <w:rPr>
          <w:rFonts w:hint="eastAsia" w:ascii="Times New Roman" w:hAnsi="Times New Roman" w:cs="Times New Roman"/>
          <w:sz w:val="24"/>
          <w:vertAlign w:val="superscript"/>
        </w:rPr>
        <w:t>d</w:t>
      </w:r>
      <w:r>
        <w:rPr>
          <w:rFonts w:hint="eastAsia" w:ascii="Times New Roman" w:hAnsi="Times New Roman" w:cs="Times New Roman"/>
          <w:sz w:val="24"/>
        </w:rPr>
        <w:t>,</w:t>
      </w:r>
      <w:r>
        <w:rPr>
          <w:rFonts w:hint="eastAsia"/>
          <w:sz w:val="24"/>
        </w:rPr>
        <w:t xml:space="preserve"> </w:t>
      </w:r>
      <w:r>
        <w:rPr>
          <w:rFonts w:hint="eastAsia" w:ascii="Times New Roman" w:hAnsi="Times New Roman" w:cs="Times New Roman"/>
          <w:sz w:val="24"/>
        </w:rPr>
        <w:t>Weijian Zhang</w:t>
      </w:r>
      <w:r>
        <w:rPr>
          <w:rFonts w:hint="eastAsia" w:ascii="Times New Roman" w:hAnsi="Times New Roman" w:cs="Times New Roman"/>
          <w:sz w:val="24"/>
          <w:vertAlign w:val="superscript"/>
        </w:rPr>
        <w:t>e</w:t>
      </w:r>
      <w:r>
        <w:rPr>
          <w:rFonts w:hint="eastAsia" w:ascii="Times New Roman" w:hAnsi="Times New Roman" w:cs="Times New Roman"/>
          <w:sz w:val="24"/>
        </w:rPr>
        <w:t>, Kaimin Zhu</w:t>
      </w:r>
      <w:r>
        <w:rPr>
          <w:rFonts w:hint="eastAsia" w:ascii="Times New Roman" w:hAnsi="Times New Roman" w:cs="Times New Roman"/>
          <w:sz w:val="24"/>
          <w:vertAlign w:val="superscript"/>
        </w:rPr>
        <w:t>f</w:t>
      </w:r>
      <w:r>
        <w:rPr>
          <w:rFonts w:hint="eastAsia" w:ascii="Times New Roman" w:hAnsi="Times New Roman" w:cs="Times New Roman"/>
          <w:sz w:val="24"/>
        </w:rPr>
        <w:t xml:space="preserve">, </w:t>
      </w:r>
      <w:r>
        <w:rPr>
          <w:rFonts w:ascii="Times New Roman" w:hAnsi="Times New Roman" w:cs="Times New Roman"/>
          <w:sz w:val="24"/>
        </w:rPr>
        <w:t>Rongjun Zhang</w:t>
      </w:r>
      <w:r>
        <w:rPr>
          <w:rFonts w:hint="eastAsia" w:ascii="Times New Roman" w:hAnsi="Times New Roman" w:cs="Times New Roman"/>
          <w:sz w:val="24"/>
          <w:vertAlign w:val="superscript"/>
        </w:rPr>
        <w:t>g</w:t>
      </w:r>
      <w:r>
        <w:rPr>
          <w:rFonts w:hint="eastAsia" w:ascii="Times New Roman" w:hAnsi="Times New Roman" w:cs="Times New Roman"/>
          <w:sz w:val="24"/>
        </w:rPr>
        <w:t>, Dongqing Cai</w:t>
      </w:r>
      <w:r>
        <w:rPr>
          <w:rFonts w:hint="eastAsia" w:ascii="Times New Roman" w:hAnsi="Times New Roman" w:cs="Times New Roman"/>
          <w:sz w:val="24"/>
          <w:vertAlign w:val="superscript"/>
        </w:rPr>
        <w:t>a,b,</w:t>
      </w:r>
      <w:r>
        <w:rPr>
          <w:rFonts w:hint="eastAsia" w:ascii="Times New Roman" w:hAnsi="Times New Roman" w:cs="Times New Roman"/>
          <w:sz w:val="24"/>
        </w:rPr>
        <w:t>*</w:t>
      </w:r>
    </w:p>
    <w:p w14:paraId="61F4F9E7">
      <w:pPr>
        <w:adjustRightInd w:val="0"/>
        <w:snapToGrid w:val="0"/>
        <w:spacing w:line="480" w:lineRule="auto"/>
        <w:rPr>
          <w:rFonts w:ascii="Times New Roman" w:hAnsi="Times New Roman" w:eastAsia="宋体"/>
          <w:sz w:val="24"/>
        </w:rPr>
      </w:pPr>
      <w:r>
        <w:rPr>
          <w:rFonts w:ascii="Times New Roman" w:hAnsi="Times New Roman" w:eastAsia="宋体"/>
          <w:i/>
          <w:sz w:val="24"/>
          <w:vertAlign w:val="superscript"/>
        </w:rPr>
        <w:t>a</w:t>
      </w:r>
      <w:r>
        <w:rPr>
          <w:rFonts w:ascii="Times New Roman" w:hAnsi="Times New Roman" w:eastAsia="宋体"/>
          <w:i/>
          <w:sz w:val="24"/>
        </w:rPr>
        <w:t xml:space="preserve"> College of Environmental Science and Engineering, Donghua University, Shanghai 201620, </w:t>
      </w:r>
      <w:r>
        <w:rPr>
          <w:rFonts w:ascii="Times New Roman" w:hAnsi="Times New Roman" w:eastAsia="宋体"/>
          <w:i/>
          <w:iCs/>
          <w:sz w:val="24"/>
        </w:rPr>
        <w:t>People’s Republic of China</w:t>
      </w:r>
    </w:p>
    <w:p w14:paraId="0E23F6E0">
      <w:pPr>
        <w:adjustRightInd w:val="0"/>
        <w:snapToGrid w:val="0"/>
        <w:spacing w:line="480" w:lineRule="auto"/>
        <w:rPr>
          <w:rFonts w:ascii="Times New Roman" w:hAnsi="Times New Roman" w:eastAsia="宋体" w:cs="Times New Roman"/>
          <w:i/>
          <w:sz w:val="24"/>
        </w:rPr>
      </w:pPr>
      <w:r>
        <w:rPr>
          <w:rFonts w:hint="eastAsia" w:ascii="Times New Roman" w:hAnsi="Times New Roman" w:eastAsia="宋体" w:cs="Times New Roman"/>
          <w:i/>
          <w:iCs/>
          <w:sz w:val="24"/>
          <w:vertAlign w:val="superscript"/>
        </w:rPr>
        <w:t xml:space="preserve">b </w:t>
      </w:r>
      <w:r>
        <w:rPr>
          <w:rFonts w:hint="eastAsia" w:ascii="Times New Roman" w:hAnsi="Times New Roman" w:eastAsia="宋体" w:cs="Times New Roman"/>
          <w:i/>
          <w:sz w:val="24"/>
        </w:rPr>
        <w:t xml:space="preserve">State Key Laboratory of Advanced Fiber Materials, College of </w:t>
      </w:r>
      <w:r>
        <w:rPr>
          <w:rFonts w:ascii="Times New Roman" w:hAnsi="Times New Roman" w:eastAsia="宋体" w:cs="Times New Roman"/>
          <w:i/>
          <w:sz w:val="24"/>
        </w:rPr>
        <w:t>Environmental Science and Engineering</w:t>
      </w:r>
      <w:r>
        <w:rPr>
          <w:rFonts w:hint="eastAsia" w:ascii="Times New Roman" w:hAnsi="Times New Roman" w:eastAsia="宋体" w:cs="Times New Roman"/>
          <w:i/>
          <w:sz w:val="24"/>
        </w:rPr>
        <w:t>,</w:t>
      </w:r>
      <w:r>
        <w:rPr>
          <w:rFonts w:ascii="Times New Roman" w:hAnsi="Times New Roman" w:eastAsia="宋体" w:cs="Times New Roman"/>
          <w:i/>
          <w:sz w:val="24"/>
        </w:rPr>
        <w:t xml:space="preserve"> Donghua University</w:t>
      </w:r>
      <w:r>
        <w:rPr>
          <w:rFonts w:hint="eastAsia" w:ascii="Times New Roman" w:hAnsi="Times New Roman" w:eastAsia="宋体" w:cs="Times New Roman"/>
          <w:i/>
          <w:sz w:val="24"/>
        </w:rPr>
        <w:t xml:space="preserve">, </w:t>
      </w:r>
      <w:r>
        <w:rPr>
          <w:rFonts w:ascii="Times New Roman" w:hAnsi="Times New Roman" w:eastAsia="宋体" w:cs="Times New Roman"/>
          <w:i/>
          <w:sz w:val="24"/>
        </w:rPr>
        <w:t>Shanghai 201620</w:t>
      </w:r>
      <w:r>
        <w:rPr>
          <w:rFonts w:hint="eastAsia" w:ascii="Times New Roman" w:hAnsi="Times New Roman" w:eastAsia="宋体" w:cs="Times New Roman"/>
          <w:i/>
          <w:sz w:val="24"/>
        </w:rPr>
        <w:t>, China</w:t>
      </w:r>
    </w:p>
    <w:p w14:paraId="14C2AEB1">
      <w:pPr>
        <w:adjustRightInd w:val="0"/>
        <w:snapToGrid w:val="0"/>
        <w:spacing w:line="480" w:lineRule="auto"/>
        <w:rPr>
          <w:rFonts w:ascii="Times" w:hAnsi="Times" w:cs="Times"/>
          <w:i/>
          <w:iCs/>
          <w:color w:val="000000" w:themeColor="text1"/>
          <w:sz w:val="24"/>
          <w14:textFill>
            <w14:solidFill>
              <w14:schemeClr w14:val="tx1"/>
            </w14:solidFill>
          </w14:textFill>
        </w:rPr>
      </w:pPr>
      <w:r>
        <w:rPr>
          <w:rFonts w:hint="eastAsia" w:ascii="Times" w:hAnsi="Times" w:cs="Times"/>
          <w:i/>
          <w:iCs/>
          <w:color w:val="000000" w:themeColor="text1"/>
          <w:sz w:val="24"/>
          <w:vertAlign w:val="superscript"/>
          <w14:textFill>
            <w14:solidFill>
              <w14:schemeClr w14:val="tx1"/>
            </w14:solidFill>
          </w14:textFill>
        </w:rPr>
        <w:t xml:space="preserve">c </w:t>
      </w:r>
      <w:r>
        <w:rPr>
          <w:rFonts w:ascii="Times" w:hAnsi="Times" w:cs="Times"/>
          <w:i/>
          <w:iCs/>
          <w:color w:val="000000" w:themeColor="text1"/>
          <w:sz w:val="24"/>
          <w14:textFill>
            <w14:solidFill>
              <w14:schemeClr w14:val="tx1"/>
            </w14:solidFill>
          </w14:textFill>
        </w:rPr>
        <w:t>Institute of Microbiology, Chinese Academy of Sciences, Beijing 100101, PR China</w:t>
      </w:r>
    </w:p>
    <w:p w14:paraId="0BB48270">
      <w:pPr>
        <w:adjustRightInd w:val="0"/>
        <w:snapToGrid w:val="0"/>
        <w:spacing w:line="480" w:lineRule="auto"/>
        <w:rPr>
          <w:rFonts w:ascii="Times" w:hAnsi="Times" w:cs="Times"/>
          <w:i/>
          <w:iCs/>
          <w:color w:val="000000" w:themeColor="text1"/>
          <w:sz w:val="24"/>
          <w14:textFill>
            <w14:solidFill>
              <w14:schemeClr w14:val="tx1"/>
            </w14:solidFill>
          </w14:textFill>
        </w:rPr>
      </w:pPr>
      <w:bookmarkStart w:id="0" w:name="_Hlk195208428"/>
      <w:r>
        <w:rPr>
          <w:rFonts w:hint="eastAsia" w:ascii="Times" w:hAnsi="Times" w:cs="Times"/>
          <w:color w:val="000000" w:themeColor="text1"/>
          <w:sz w:val="24"/>
          <w:vertAlign w:val="superscript"/>
          <w14:textFill>
            <w14:solidFill>
              <w14:schemeClr w14:val="tx1"/>
            </w14:solidFill>
          </w14:textFill>
        </w:rPr>
        <w:t xml:space="preserve">d </w:t>
      </w:r>
      <w:r>
        <w:rPr>
          <w:rFonts w:ascii="Times" w:hAnsi="Times" w:cs="Times"/>
          <w:i/>
          <w:iCs/>
          <w:color w:val="000000" w:themeColor="text1"/>
          <w:sz w:val="24"/>
          <w14:textFill>
            <w14:solidFill>
              <w14:schemeClr w14:val="tx1"/>
            </w14:solidFill>
          </w14:textFill>
        </w:rPr>
        <w:t>Shanghai Advanced Research Institute, Chinese Academy of Sciences, Shanghai 201210, PR China</w:t>
      </w:r>
      <w:bookmarkEnd w:id="0"/>
    </w:p>
    <w:p w14:paraId="26FCB6C4">
      <w:pPr>
        <w:adjustRightInd w:val="0"/>
        <w:snapToGrid w:val="0"/>
        <w:spacing w:line="480" w:lineRule="auto"/>
        <w:rPr>
          <w:rFonts w:ascii="Times New Roman" w:hAnsi="Times New Roman" w:eastAsia="宋体" w:cs="Times New Roman"/>
          <w:i/>
          <w:sz w:val="24"/>
        </w:rPr>
      </w:pPr>
      <w:r>
        <w:rPr>
          <w:rFonts w:hint="eastAsia" w:ascii="Times New Roman" w:hAnsi="Times New Roman" w:eastAsia="宋体" w:cs="Times New Roman"/>
          <w:i/>
          <w:sz w:val="24"/>
          <w:vertAlign w:val="superscript"/>
        </w:rPr>
        <w:t xml:space="preserve">e </w:t>
      </w:r>
      <w:r>
        <w:rPr>
          <w:rFonts w:hint="eastAsia" w:ascii="Times New Roman" w:hAnsi="Times New Roman" w:eastAsia="宋体" w:cs="Times New Roman"/>
          <w:i/>
          <w:sz w:val="24"/>
        </w:rPr>
        <w:t>Shanghai Agricultural Development Promotion Center, Shanghai 200335, China</w:t>
      </w:r>
    </w:p>
    <w:p w14:paraId="47FC39E5">
      <w:pPr>
        <w:adjustRightInd w:val="0"/>
        <w:snapToGrid w:val="0"/>
        <w:spacing w:line="480" w:lineRule="auto"/>
        <w:rPr>
          <w:rFonts w:ascii="Times New Roman" w:hAnsi="Times New Roman" w:eastAsia="宋体" w:cs="Times New Roman"/>
          <w:i/>
          <w:sz w:val="24"/>
        </w:rPr>
      </w:pPr>
      <w:r>
        <w:rPr>
          <w:rFonts w:hint="eastAsia" w:ascii="Times New Roman" w:hAnsi="Times New Roman" w:eastAsia="宋体" w:cs="Times New Roman"/>
          <w:i/>
          <w:sz w:val="24"/>
          <w:vertAlign w:val="superscript"/>
        </w:rPr>
        <w:t xml:space="preserve">f </w:t>
      </w:r>
      <w:r>
        <w:rPr>
          <w:rFonts w:hint="eastAsia" w:ascii="Times New Roman" w:hAnsi="Times New Roman" w:eastAsia="宋体" w:cs="Times New Roman"/>
          <w:i/>
          <w:sz w:val="24"/>
        </w:rPr>
        <w:t>Shanghai Agricultural Technology Extension Service Center, Shanghai 201103, China</w:t>
      </w:r>
    </w:p>
    <w:p w14:paraId="3245E4FA">
      <w:pPr>
        <w:adjustRightInd w:val="0"/>
        <w:snapToGrid w:val="0"/>
        <w:spacing w:line="480" w:lineRule="auto"/>
        <w:rPr>
          <w:rFonts w:ascii="Times" w:hAnsi="Times" w:cs="Times"/>
          <w:i/>
          <w:iCs/>
          <w:color w:val="000000" w:themeColor="text1"/>
          <w:sz w:val="24"/>
          <w14:textFill>
            <w14:solidFill>
              <w14:schemeClr w14:val="tx1"/>
            </w14:solidFill>
          </w14:textFill>
        </w:rPr>
      </w:pPr>
      <w:r>
        <w:rPr>
          <w:rFonts w:hint="eastAsia" w:ascii="Times New Roman" w:hAnsi="Times New Roman" w:eastAsia="宋体" w:cs="Times New Roman"/>
          <w:i/>
          <w:sz w:val="24"/>
          <w:vertAlign w:val="superscript"/>
        </w:rPr>
        <w:t xml:space="preserve">g </w:t>
      </w:r>
      <w:r>
        <w:rPr>
          <w:rFonts w:ascii="Times" w:hAnsi="Times" w:cs="Times"/>
          <w:i/>
          <w:iCs/>
          <w:color w:val="000000" w:themeColor="text1"/>
          <w:sz w:val="24"/>
          <w14:textFill>
            <w14:solidFill>
              <w14:schemeClr w14:val="tx1"/>
            </w14:solidFill>
          </w14:textFill>
        </w:rPr>
        <w:t>Weifang Shangchang Ecological Agriculture Technology Co., LTD, Weifang, PR China</w:t>
      </w:r>
    </w:p>
    <w:p w14:paraId="3E6E1C0B">
      <w:pPr>
        <w:adjustRightInd w:val="0"/>
        <w:snapToGrid w:val="0"/>
        <w:spacing w:line="480" w:lineRule="auto"/>
        <w:rPr>
          <w:rFonts w:ascii="Times New Roman" w:hAnsi="Times New Roman" w:eastAsia="宋体"/>
          <w:i/>
          <w:iCs/>
          <w:sz w:val="24"/>
        </w:rPr>
      </w:pPr>
    </w:p>
    <w:p w14:paraId="2136A7F1">
      <w:pPr>
        <w:adjustRightInd w:val="0"/>
        <w:snapToGrid w:val="0"/>
        <w:spacing w:line="480" w:lineRule="auto"/>
        <w:jc w:val="left"/>
        <w:rPr>
          <w:rFonts w:ascii="Times New Roman" w:hAnsi="Times New Roman" w:eastAsia="宋体"/>
          <w:sz w:val="24"/>
        </w:rPr>
      </w:pPr>
      <w:r>
        <w:rPr>
          <w:rFonts w:ascii="Times New Roman" w:hAnsi="Times New Roman" w:eastAsia="宋体"/>
          <w:sz w:val="24"/>
        </w:rPr>
        <w:t>*Corresponding author: Dongqing Cai</w:t>
      </w:r>
    </w:p>
    <w:p w14:paraId="48D58924">
      <w:pPr>
        <w:adjustRightInd w:val="0"/>
        <w:snapToGrid w:val="0"/>
        <w:spacing w:line="480" w:lineRule="auto"/>
        <w:rPr>
          <w:rFonts w:ascii="Times New Roman" w:hAnsi="Times New Roman"/>
          <w:b/>
          <w:bCs/>
          <w:sz w:val="24"/>
        </w:rPr>
      </w:pPr>
      <w:r>
        <w:rPr>
          <w:rFonts w:ascii="Times New Roman" w:hAnsi="Times New Roman" w:eastAsia="宋体"/>
          <w:sz w:val="24"/>
        </w:rPr>
        <w:t xml:space="preserve">Email address: </w:t>
      </w:r>
      <w:r>
        <w:fldChar w:fldCharType="begin"/>
      </w:r>
      <w:r>
        <w:instrText xml:space="preserve"> HYPERLINK "mailto:dqcai@dhu.edu.cn" </w:instrText>
      </w:r>
      <w:r>
        <w:fldChar w:fldCharType="separate"/>
      </w:r>
      <w:r>
        <w:rPr>
          <w:rStyle w:val="17"/>
          <w:rFonts w:ascii="Times New Roman" w:hAnsi="Times New Roman" w:eastAsia="宋体"/>
          <w:sz w:val="24"/>
        </w:rPr>
        <w:t>dqcai@dhu.edu.cn</w:t>
      </w:r>
      <w:r>
        <w:rPr>
          <w:rStyle w:val="17"/>
          <w:rFonts w:ascii="Times New Roman" w:hAnsi="Times New Roman" w:eastAsia="宋体"/>
          <w:sz w:val="24"/>
        </w:rPr>
        <w:fldChar w:fldCharType="end"/>
      </w:r>
    </w:p>
    <w:p w14:paraId="42FAF395">
      <w:pPr>
        <w:adjustRightInd w:val="0"/>
        <w:snapToGrid w:val="0"/>
        <w:spacing w:line="480" w:lineRule="auto"/>
        <w:jc w:val="center"/>
        <w:rPr>
          <w:rFonts w:ascii="Times New Roman" w:hAnsi="Times New Roman" w:cs="Times New Roman"/>
          <w:b/>
          <w:bCs/>
          <w:sz w:val="24"/>
        </w:rPr>
      </w:pPr>
    </w:p>
    <w:p w14:paraId="305F7C3D">
      <w:pPr>
        <w:adjustRightInd w:val="0"/>
        <w:snapToGrid w:val="0"/>
        <w:spacing w:line="480" w:lineRule="auto"/>
        <w:rPr>
          <w:rFonts w:ascii="Times New Roman" w:hAnsi="Times New Roman" w:eastAsia="等线" w:cs="Times New Roman"/>
          <w:b/>
          <w:bCs/>
          <w:sz w:val="24"/>
        </w:rPr>
      </w:pPr>
      <w:r>
        <w:rPr>
          <w:rFonts w:ascii="Times New Roman" w:hAnsi="Times New Roman" w:eastAsia="Calibri" w:cs="Times New Roman"/>
          <w:sz w:val="24"/>
          <w:lang w:eastAsia="en-US"/>
        </w:rPr>
        <w:br w:type="page"/>
      </w:r>
    </w:p>
    <w:p w14:paraId="5A2DF338">
      <w:pPr>
        <w:widowControl/>
        <w:adjustRightInd w:val="0"/>
        <w:snapToGrid w:val="0"/>
        <w:spacing w:line="480" w:lineRule="auto"/>
        <w:jc w:val="left"/>
        <w:rPr>
          <w:rFonts w:ascii="Times New Roman" w:hAnsi="Times New Roman" w:eastAsia="宋体" w:cs="Times New Roman"/>
          <w:b/>
          <w:sz w:val="24"/>
        </w:rPr>
      </w:pPr>
      <w:r>
        <w:rPr>
          <w:rFonts w:ascii="Times New Roman" w:hAnsi="Times New Roman" w:eastAsia="宋体" w:cs="Times New Roman"/>
          <w:b/>
          <w:sz w:val="24"/>
        </w:rPr>
        <w:t>Lists of Captions</w:t>
      </w:r>
    </w:p>
    <w:p w14:paraId="2FD89AFD">
      <w:pPr>
        <w:spacing w:line="480" w:lineRule="auto"/>
        <w:rPr>
          <w:rFonts w:hint="eastAsia"/>
        </w:rPr>
      </w:pPr>
      <w:r>
        <w:rPr>
          <w:rStyle w:val="42"/>
          <w:rFonts w:cs="Times New Roman" w:eastAsiaTheme="minorEastAsia"/>
          <w:b/>
          <w:szCs w:val="24"/>
        </w:rPr>
        <w:t>Fig. S1</w:t>
      </w:r>
      <w:r>
        <w:rPr>
          <w:rFonts w:ascii="Times New Roman" w:hAnsi="Times New Roman" w:cs="Times New Roman"/>
        </w:rPr>
        <w:t xml:space="preserve"> </w:t>
      </w:r>
      <w:r>
        <w:rPr>
          <w:rFonts w:hint="eastAsia" w:ascii="Times New Roman" w:hAnsi="Times New Roman" w:cs="Times New Roman"/>
          <w:kern w:val="24"/>
          <w:sz w:val="24"/>
        </w:rPr>
        <w:t>3D-EEM spectra of treated WP (50 g) under different</w:t>
      </w:r>
      <w:r>
        <w:rPr>
          <w:rFonts w:ascii="Times New Roman" w:hAnsi="Times New Roman" w:cs="Times New Roman"/>
          <w:kern w:val="24"/>
          <w:sz w:val="24"/>
        </w:rPr>
        <w:t xml:space="preserve"> </w:t>
      </w:r>
      <w:r>
        <w:rPr>
          <w:rFonts w:hint="eastAsia" w:ascii="Times New Roman" w:hAnsi="Times New Roman" w:cs="Times New Roman"/>
          <w:kern w:val="24"/>
          <w:sz w:val="24"/>
        </w:rPr>
        <w:t xml:space="preserve">conditions.        </w:t>
      </w:r>
      <w:r>
        <w:rPr>
          <w:rFonts w:hint="eastAsia" w:ascii="Times New Roman" w:hAnsi="Times New Roman" w:cs="Times New Roman"/>
          <w:b/>
          <w:bCs/>
          <w:kern w:val="24"/>
          <w:sz w:val="24"/>
        </w:rPr>
        <w:t xml:space="preserve"> S3</w:t>
      </w:r>
    </w:p>
    <w:p w14:paraId="23BEA81D">
      <w:pPr>
        <w:pStyle w:val="11"/>
        <w:adjustRightInd w:val="0"/>
        <w:snapToGrid w:val="0"/>
        <w:spacing w:before="0" w:beforeAutospacing="0" w:after="0" w:afterAutospacing="0" w:line="480" w:lineRule="auto"/>
        <w:jc w:val="both"/>
        <w:rPr>
          <w:rStyle w:val="42"/>
          <w:rFonts w:ascii="宋体" w:hAnsi="宋体" w:eastAsia="宋体"/>
          <w:bCs w:val="0"/>
          <w:color w:val="EE0000"/>
          <w:kern w:val="0"/>
          <w:szCs w:val="24"/>
        </w:rPr>
      </w:pPr>
      <w:bookmarkStart w:id="1" w:name="_Toc126510454"/>
      <w:bookmarkStart w:id="2" w:name="_Hlk127652794"/>
      <w:r>
        <w:rPr>
          <w:rFonts w:hint="eastAsia" w:ascii="Times New Roman" w:hAnsi="Times New Roman" w:cs="Times New Roman"/>
          <w:b/>
          <w:bCs/>
          <w:kern w:val="24"/>
        </w:rPr>
        <w:t>Fig S2</w:t>
      </w:r>
      <w:r>
        <w:rPr>
          <w:rFonts w:hint="eastAsia" w:ascii="Times New Roman" w:hAnsi="Times New Roman" w:cs="Times New Roman"/>
          <w:kern w:val="24"/>
        </w:rPr>
        <w:t xml:space="preserve"> The stability of product under the optimal conditions </w:t>
      </w:r>
      <w:r>
        <w:rPr>
          <w:rFonts w:hint="eastAsia" w:ascii="Times New Roman" w:hAnsi="Times New Roman"/>
        </w:rPr>
        <w:t xml:space="preserve">(50 g WP, 2%KOH/2%PS, MW 10 min) after standing for (A) 24 h and (B) 7 d.                        </w:t>
      </w:r>
      <w:r>
        <w:rPr>
          <w:rStyle w:val="42"/>
          <w:rFonts w:hint="eastAsia" w:cs="Times New Roman" w:eastAsiaTheme="minorEastAsia"/>
          <w:b/>
          <w:szCs w:val="24"/>
        </w:rPr>
        <w:t xml:space="preserve"> S4</w:t>
      </w:r>
    </w:p>
    <w:p w14:paraId="64442FF5">
      <w:pPr>
        <w:spacing w:line="480" w:lineRule="auto"/>
        <w:ind w:left="710" w:leftChars="-5" w:hanging="720" w:hangingChars="300"/>
        <w:jc w:val="left"/>
        <w:rPr>
          <w:rFonts w:ascii="Times New Roman" w:hAnsi="Times New Roman" w:cs="Times New Roman"/>
          <w:kern w:val="24"/>
          <w:sz w:val="24"/>
        </w:rPr>
      </w:pPr>
      <w:r>
        <w:rPr>
          <w:rFonts w:hint="eastAsia" w:ascii="Times New Roman" w:hAnsi="Times New Roman" w:cs="Times New Roman"/>
          <w:b/>
          <w:bCs/>
          <w:kern w:val="24"/>
          <w:sz w:val="24"/>
        </w:rPr>
        <w:t>F</w:t>
      </w:r>
      <w:r>
        <w:rPr>
          <w:rFonts w:ascii="Times New Roman" w:hAnsi="Times New Roman" w:cs="Times New Roman"/>
          <w:b/>
          <w:bCs/>
          <w:kern w:val="24"/>
          <w:sz w:val="24"/>
        </w:rPr>
        <w:t>ig. S</w:t>
      </w:r>
      <w:r>
        <w:rPr>
          <w:rFonts w:hint="eastAsia" w:ascii="Times New Roman" w:hAnsi="Times New Roman" w:cs="Times New Roman"/>
          <w:b/>
          <w:bCs/>
          <w:kern w:val="24"/>
          <w:sz w:val="24"/>
        </w:rPr>
        <w:t>3</w:t>
      </w:r>
      <w:r>
        <w:rPr>
          <w:rFonts w:ascii="Times New Roman" w:hAnsi="Times New Roman" w:cs="Times New Roman"/>
          <w:kern w:val="24"/>
          <w:sz w:val="24"/>
        </w:rPr>
        <w:t xml:space="preserve"> </w:t>
      </w:r>
      <w:r>
        <w:rPr>
          <w:rFonts w:hint="eastAsia" w:ascii="Times New Roman" w:hAnsi="Times New Roman" w:cs="Times New Roman"/>
          <w:kern w:val="24"/>
          <w:sz w:val="24"/>
        </w:rPr>
        <w:t>SEM-mapping</w:t>
      </w:r>
      <w:r>
        <w:rPr>
          <w:rFonts w:ascii="Times New Roman" w:hAnsi="Times New Roman" w:cs="Times New Roman"/>
          <w:kern w:val="24"/>
          <w:sz w:val="24"/>
        </w:rPr>
        <w:t xml:space="preserve"> results</w:t>
      </w:r>
      <w:r>
        <w:rPr>
          <w:rFonts w:hint="eastAsia" w:ascii="Times New Roman" w:hAnsi="Times New Roman" w:cs="Times New Roman"/>
          <w:kern w:val="24"/>
          <w:sz w:val="24"/>
        </w:rPr>
        <w:t xml:space="preserve"> of SRF release before and after in the slow-release</w:t>
      </w:r>
    </w:p>
    <w:p w14:paraId="26F0B886">
      <w:pPr>
        <w:spacing w:line="480" w:lineRule="auto"/>
        <w:ind w:left="710" w:leftChars="-5" w:hanging="720" w:hangingChars="300"/>
        <w:jc w:val="left"/>
        <w:rPr>
          <w:rFonts w:ascii="Times New Roman" w:hAnsi="Times New Roman" w:cs="Times New Roman"/>
          <w:kern w:val="24"/>
          <w:sz w:val="24"/>
        </w:rPr>
      </w:pPr>
      <w:r>
        <w:rPr>
          <w:rFonts w:hint="eastAsia" w:ascii="Times New Roman" w:hAnsi="Times New Roman" w:cs="Times New Roman"/>
          <w:kern w:val="24"/>
          <w:sz w:val="24"/>
        </w:rPr>
        <w:t xml:space="preserve">experiment.                                                        </w:t>
      </w:r>
      <w:r>
        <w:rPr>
          <w:rFonts w:hint="eastAsia" w:ascii="Times New Roman" w:hAnsi="Times New Roman" w:cs="Times New Roman"/>
          <w:b/>
          <w:bCs/>
          <w:kern w:val="24"/>
          <w:sz w:val="24"/>
        </w:rPr>
        <w:t xml:space="preserve"> S5</w:t>
      </w:r>
    </w:p>
    <w:p w14:paraId="7BE3C371">
      <w:pPr>
        <w:spacing w:line="480" w:lineRule="auto"/>
        <w:rPr>
          <w:rStyle w:val="42"/>
          <w:rFonts w:eastAsiaTheme="minorEastAsia"/>
          <w:b/>
          <w:szCs w:val="24"/>
        </w:rPr>
      </w:pPr>
      <w:r>
        <w:rPr>
          <w:rStyle w:val="42"/>
          <w:rFonts w:cs="Times New Roman" w:eastAsiaTheme="minorEastAsia"/>
          <w:b/>
          <w:szCs w:val="24"/>
        </w:rPr>
        <w:t>Fig. S4</w:t>
      </w:r>
      <w:r>
        <w:rPr>
          <w:rFonts w:ascii="Times New Roman" w:hAnsi="Times New Roman" w:cs="Times New Roman"/>
          <w:sz w:val="24"/>
        </w:rPr>
        <w:t xml:space="preserve"> </w:t>
      </w:r>
      <w:r>
        <w:rPr>
          <w:rStyle w:val="42"/>
          <w:rFonts w:eastAsiaTheme="minorEastAsia"/>
          <w:bCs w:val="0"/>
          <w:szCs w:val="24"/>
        </w:rPr>
        <w:t>Biosafety experiment of Product</w:t>
      </w:r>
      <w:r>
        <w:rPr>
          <w:rStyle w:val="42"/>
          <w:rFonts w:hint="eastAsia" w:eastAsiaTheme="minorEastAsia"/>
          <w:bCs w:val="0"/>
          <w:szCs w:val="24"/>
        </w:rPr>
        <w:t xml:space="preserve">.                                  </w:t>
      </w:r>
      <w:r>
        <w:rPr>
          <w:rStyle w:val="42"/>
          <w:rFonts w:hint="eastAsia" w:eastAsiaTheme="minorEastAsia"/>
          <w:b/>
          <w:szCs w:val="24"/>
        </w:rPr>
        <w:t>S6</w:t>
      </w:r>
    </w:p>
    <w:p w14:paraId="7CED79D1">
      <w:pPr>
        <w:spacing w:line="480" w:lineRule="auto"/>
        <w:rPr>
          <w:rFonts w:ascii="Times New Roman" w:hAnsi="Times New Roman" w:eastAsia="宋体" w:cs="Times New Roman"/>
          <w:b/>
          <w:bCs/>
          <w:sz w:val="24"/>
        </w:rPr>
      </w:pPr>
      <w:r>
        <w:rPr>
          <w:rStyle w:val="42"/>
          <w:rFonts w:cs="Times New Roman" w:eastAsiaTheme="minorEastAsia"/>
          <w:b/>
          <w:szCs w:val="24"/>
        </w:rPr>
        <w:t>Fig. S</w:t>
      </w:r>
      <w:r>
        <w:rPr>
          <w:rStyle w:val="42"/>
          <w:rFonts w:hint="eastAsia" w:cs="Times New Roman" w:eastAsiaTheme="minorEastAsia"/>
          <w:b/>
          <w:szCs w:val="24"/>
        </w:rPr>
        <w:t>5</w:t>
      </w:r>
      <w:r>
        <w:rPr>
          <w:rFonts w:hint="eastAsia" w:ascii="Times New Roman" w:hAnsi="Times New Roman" w:cs="Times New Roman"/>
          <w:bCs/>
          <w:sz w:val="24"/>
        </w:rPr>
        <w:t xml:space="preserve"> </w:t>
      </w:r>
      <w:r>
        <w:rPr>
          <w:rFonts w:hint="eastAsia" w:ascii="Times New Roman" w:hAnsi="Times New Roman" w:eastAsia="宋体" w:cs="Times New Roman"/>
          <w:sz w:val="24"/>
        </w:rPr>
        <w:t>Scaling-up efficacy of MW/KOH/PS in humification of WP</w:t>
      </w:r>
      <w:r>
        <w:rPr>
          <w:rFonts w:hint="eastAsia" w:ascii="Times New Roman" w:hAnsi="Times New Roman" w:eastAsia="宋体" w:cs="Times New Roman"/>
          <w:b/>
          <w:bCs/>
          <w:sz w:val="24"/>
        </w:rPr>
        <w:t>.</w:t>
      </w:r>
      <w:r>
        <w:rPr>
          <w:rFonts w:hint="eastAsia"/>
          <w:b/>
        </w:rPr>
        <w:t xml:space="preserve">              </w:t>
      </w:r>
      <w:r>
        <w:rPr>
          <w:rStyle w:val="42"/>
          <w:rFonts w:hint="eastAsia" w:eastAsiaTheme="minorEastAsia"/>
          <w:b/>
          <w:szCs w:val="24"/>
        </w:rPr>
        <w:t>S7</w:t>
      </w:r>
    </w:p>
    <w:p w14:paraId="17E2AAB7">
      <w:pPr>
        <w:spacing w:line="480" w:lineRule="auto"/>
        <w:rPr>
          <w:rFonts w:hint="eastAsia"/>
          <w:b/>
        </w:rPr>
      </w:pPr>
      <w:r>
        <w:rPr>
          <w:rStyle w:val="42"/>
          <w:rFonts w:cs="Times New Roman" w:eastAsiaTheme="minorEastAsia"/>
          <w:b/>
          <w:szCs w:val="24"/>
        </w:rPr>
        <w:t>Fig. S6</w:t>
      </w:r>
      <w:r>
        <w:rPr>
          <w:rFonts w:ascii="Times New Roman" w:hAnsi="Times New Roman" w:cs="Times New Roman"/>
          <w:bCs/>
          <w:sz w:val="24"/>
        </w:rPr>
        <w:t xml:space="preserve"> </w:t>
      </w:r>
      <w:r>
        <w:rPr>
          <w:rFonts w:hint="eastAsia" w:ascii="Times New Roman" w:hAnsi="Times New Roman" w:cs="Times New Roman"/>
          <w:bCs/>
          <w:sz w:val="24"/>
        </w:rPr>
        <w:t>Fertilization of the humification products derived from VR and CKW in f</w:t>
      </w:r>
      <w:r>
        <w:rPr>
          <w:rFonts w:ascii="Times New Roman" w:hAnsi="Times New Roman" w:cs="Times New Roman"/>
          <w:bCs/>
          <w:sz w:val="24"/>
        </w:rPr>
        <w:t>ield</w:t>
      </w:r>
      <w:r>
        <w:rPr>
          <w:rFonts w:hint="eastAsia" w:ascii="Times New Roman" w:hAnsi="Times New Roman" w:cs="Times New Roman"/>
          <w:bCs/>
          <w:sz w:val="24"/>
        </w:rPr>
        <w:t xml:space="preserve"> test.</w:t>
      </w:r>
      <w:r>
        <w:rPr>
          <w:rFonts w:hint="eastAsia"/>
          <w:b/>
        </w:rPr>
        <w:t xml:space="preserve">                                                                       </w:t>
      </w:r>
      <w:r>
        <w:rPr>
          <w:rStyle w:val="42"/>
          <w:rFonts w:hint="eastAsia" w:eastAsiaTheme="minorEastAsia"/>
          <w:b/>
          <w:szCs w:val="24"/>
        </w:rPr>
        <w:t>S10</w:t>
      </w:r>
    </w:p>
    <w:p w14:paraId="6BCDD34A">
      <w:pPr>
        <w:spacing w:line="480" w:lineRule="auto"/>
        <w:rPr>
          <w:rFonts w:hint="eastAsia"/>
        </w:rPr>
      </w:pPr>
      <w:r>
        <w:rPr>
          <w:rStyle w:val="42"/>
          <w:rFonts w:cs="Times New Roman" w:eastAsiaTheme="minorEastAsia"/>
          <w:b/>
          <w:szCs w:val="24"/>
        </w:rPr>
        <w:t>Fig. S</w:t>
      </w:r>
      <w:r>
        <w:rPr>
          <w:rStyle w:val="42"/>
          <w:rFonts w:hint="eastAsia" w:cs="Times New Roman" w:eastAsiaTheme="minorEastAsia"/>
          <w:b/>
          <w:szCs w:val="24"/>
        </w:rPr>
        <w:t>7</w:t>
      </w:r>
      <w:r>
        <w:rPr>
          <w:rStyle w:val="42"/>
          <w:rFonts w:cs="Times New Roman" w:eastAsiaTheme="minorEastAsia"/>
          <w:bCs w:val="0"/>
          <w:szCs w:val="24"/>
        </w:rPr>
        <w:t xml:space="preserve"> </w:t>
      </w:r>
      <w:r>
        <w:rPr>
          <w:rFonts w:hint="eastAsia" w:ascii="Times New Roman" w:hAnsi="Times New Roman" w:cs="Times New Roman"/>
          <w:kern w:val="24"/>
          <w:sz w:val="24"/>
        </w:rPr>
        <w:t xml:space="preserve">Plankton counting method for comparing the live bacteria counts before and after treatment with WP, VR and CKW experiments.                         </w:t>
      </w:r>
      <w:r>
        <w:rPr>
          <w:rFonts w:hint="eastAsia" w:ascii="Times New Roman" w:hAnsi="Times New Roman" w:cs="Times New Roman"/>
          <w:b/>
          <w:bCs/>
          <w:kern w:val="24"/>
          <w:sz w:val="24"/>
        </w:rPr>
        <w:t>S7</w:t>
      </w:r>
    </w:p>
    <w:p w14:paraId="53CFAFE9">
      <w:pPr>
        <w:widowControl/>
        <w:spacing w:line="360" w:lineRule="auto"/>
        <w:rPr>
          <w:rFonts w:ascii="Times New Roman" w:hAnsi="Times New Roman" w:eastAsia="等线" w:cs="Times New Roman"/>
          <w:sz w:val="24"/>
        </w:rPr>
      </w:pPr>
      <w:r>
        <w:rPr>
          <w:rFonts w:ascii="Times New Roman" w:hAnsi="Times New Roman" w:eastAsia="等线" w:cs="Times New Roman"/>
          <w:b/>
          <w:bCs/>
          <w:sz w:val="24"/>
        </w:rPr>
        <w:t>Table S1</w:t>
      </w:r>
      <w:r>
        <w:rPr>
          <w:rFonts w:ascii="Times New Roman" w:hAnsi="Times New Roman" w:eastAsia="宋体" w:cs="Times New Roman"/>
          <w:sz w:val="24"/>
        </w:rPr>
        <w:t xml:space="preserve"> Percentage fluorescence response (P</w:t>
      </w:r>
      <w:r>
        <w:rPr>
          <w:rFonts w:ascii="Times New Roman" w:hAnsi="Times New Roman" w:eastAsia="宋体" w:cs="Times New Roman"/>
          <w:sz w:val="24"/>
          <w:vertAlign w:val="subscript"/>
        </w:rPr>
        <w:t>region number</w:t>
      </w:r>
      <w:r>
        <w:rPr>
          <w:rFonts w:ascii="Times New Roman" w:hAnsi="Times New Roman" w:eastAsia="宋体" w:cs="Times New Roman"/>
          <w:sz w:val="24"/>
        </w:rPr>
        <w:t>)</w:t>
      </w:r>
      <w:r>
        <w:rPr>
          <w:rFonts w:ascii="Times New Roman" w:hAnsi="Times New Roman" w:eastAsia="等线" w:cs="Times New Roman"/>
          <w:sz w:val="24"/>
        </w:rPr>
        <w:t xml:space="preserve"> in 3D-EEM five regions of W</w:t>
      </w:r>
      <w:r>
        <w:rPr>
          <w:rFonts w:hint="eastAsia" w:ascii="Times New Roman" w:hAnsi="Times New Roman" w:eastAsia="等线" w:cs="Times New Roman"/>
          <w:sz w:val="24"/>
        </w:rPr>
        <w:t>P</w:t>
      </w:r>
      <w:r>
        <w:rPr>
          <w:rFonts w:ascii="Times New Roman" w:hAnsi="Times New Roman" w:eastAsia="等线" w:cs="Times New Roman"/>
          <w:sz w:val="24"/>
        </w:rPr>
        <w:t xml:space="preserve"> under different humification conditions based on FRI method.</w:t>
      </w:r>
      <w:r>
        <w:rPr>
          <w:rFonts w:hint="eastAsia" w:ascii="Times New Roman" w:hAnsi="Times New Roman" w:eastAsia="等线" w:cs="Times New Roman"/>
          <w:sz w:val="24"/>
        </w:rPr>
        <w:t xml:space="preserve">             </w:t>
      </w:r>
      <w:r>
        <w:rPr>
          <w:rFonts w:hint="eastAsia" w:ascii="Times New Roman" w:hAnsi="Times New Roman" w:eastAsia="等线" w:cs="Times New Roman"/>
          <w:b/>
          <w:bCs/>
          <w:sz w:val="24"/>
        </w:rPr>
        <w:t>S11</w:t>
      </w:r>
    </w:p>
    <w:p w14:paraId="619C6D10">
      <w:pPr>
        <w:widowControl/>
        <w:spacing w:line="360" w:lineRule="auto"/>
        <w:rPr>
          <w:rFonts w:ascii="Times New Roman" w:hAnsi="Times New Roman" w:cs="Times New Roman"/>
          <w:sz w:val="24"/>
        </w:rPr>
      </w:pPr>
      <w:r>
        <w:rPr>
          <w:rFonts w:hint="eastAsia" w:ascii="Times New Roman" w:hAnsi="Times New Roman" w:cs="Times New Roman"/>
          <w:b/>
          <w:bCs/>
          <w:sz w:val="24"/>
        </w:rPr>
        <w:t>T</w:t>
      </w:r>
      <w:r>
        <w:rPr>
          <w:rFonts w:ascii="Times New Roman" w:hAnsi="Times New Roman" w:cs="Times New Roman"/>
          <w:b/>
          <w:bCs/>
          <w:sz w:val="24"/>
        </w:rPr>
        <w:t>able S</w:t>
      </w:r>
      <w:r>
        <w:rPr>
          <w:rFonts w:hint="eastAsia" w:ascii="Times New Roman" w:hAnsi="Times New Roman" w:cs="Times New Roman"/>
          <w:b/>
          <w:bCs/>
          <w:sz w:val="24"/>
        </w:rPr>
        <w:t>2</w:t>
      </w:r>
      <w:r>
        <w:rPr>
          <w:rFonts w:ascii="Times New Roman" w:hAnsi="Times New Roman" w:cs="Times New Roman"/>
          <w:b/>
          <w:bCs/>
          <w:sz w:val="24"/>
        </w:rPr>
        <w:t xml:space="preserve"> </w:t>
      </w:r>
      <w:r>
        <w:rPr>
          <w:rFonts w:ascii="Times New Roman" w:hAnsi="Times New Roman" w:cs="Times New Roman"/>
          <w:sz w:val="24"/>
        </w:rPr>
        <w:t xml:space="preserve">2D-FTIR-COS results on the assignment and sign of each cross-peak in synchronous and asynchronous maps of time-dependent FLA within initial </w:t>
      </w:r>
      <w:r>
        <w:rPr>
          <w:rFonts w:hint="eastAsia" w:ascii="Times New Roman" w:hAnsi="Times New Roman" w:cs="Times New Roman"/>
          <w:sz w:val="24"/>
        </w:rPr>
        <w:t>10</w:t>
      </w:r>
      <w:r>
        <w:rPr>
          <w:rFonts w:ascii="Times New Roman" w:hAnsi="Times New Roman" w:cs="Times New Roman"/>
          <w:sz w:val="24"/>
        </w:rPr>
        <w:t xml:space="preserve"> min.</w:t>
      </w:r>
      <w:r>
        <w:rPr>
          <w:rFonts w:hint="eastAsia" w:ascii="Times New Roman" w:hAnsi="Times New Roman" w:cs="Times New Roman"/>
          <w:sz w:val="24"/>
        </w:rPr>
        <w:t xml:space="preserve"> </w:t>
      </w:r>
    </w:p>
    <w:p w14:paraId="259DFEDE">
      <w:pPr>
        <w:spacing w:line="480" w:lineRule="auto"/>
        <w:jc w:val="right"/>
        <w:rPr>
          <w:rFonts w:ascii="Times New Roman" w:hAnsi="Times New Roman" w:eastAsia="等线" w:cs="Times New Roman"/>
          <w:b/>
          <w:bCs/>
          <w:sz w:val="24"/>
        </w:rPr>
      </w:pPr>
      <w:r>
        <w:rPr>
          <w:rFonts w:hint="eastAsia" w:ascii="Times New Roman" w:hAnsi="Times New Roman" w:eastAsia="等线" w:cs="Times New Roman"/>
          <w:b/>
          <w:bCs/>
          <w:sz w:val="24"/>
        </w:rPr>
        <w:t>S12</w:t>
      </w:r>
    </w:p>
    <w:p w14:paraId="1FAE1313">
      <w:pPr>
        <w:spacing w:line="480" w:lineRule="auto"/>
        <w:jc w:val="left"/>
        <w:rPr>
          <w:rFonts w:ascii="Times New Roman" w:hAnsi="Times New Roman" w:eastAsia="等线" w:cs="Times New Roman"/>
          <w:sz w:val="24"/>
        </w:rPr>
      </w:pPr>
      <w:r>
        <w:rPr>
          <w:rFonts w:hint="eastAsia" w:ascii="Times New Roman" w:hAnsi="Times New Roman" w:cs="Times New Roman"/>
          <w:b/>
          <w:bCs/>
          <w:kern w:val="44"/>
          <w:sz w:val="24"/>
        </w:rPr>
        <w:t xml:space="preserve">Table S3 </w:t>
      </w:r>
      <w:r>
        <w:rPr>
          <w:rFonts w:hint="eastAsia" w:ascii="Times New Roman" w:hAnsi="Times New Roman" w:cs="Times New Roman"/>
          <w:kern w:val="44"/>
          <w:sz w:val="24"/>
        </w:rPr>
        <w:t xml:space="preserve">Effective viable bacteria count by quality.                        </w:t>
      </w:r>
      <w:r>
        <w:rPr>
          <w:rFonts w:hint="eastAsia" w:ascii="Times New Roman" w:hAnsi="Times New Roman" w:cs="Times New Roman"/>
          <w:b/>
          <w:bCs/>
          <w:kern w:val="44"/>
          <w:sz w:val="24"/>
        </w:rPr>
        <w:t>S15</w:t>
      </w:r>
    </w:p>
    <w:p w14:paraId="26E6E9BF">
      <w:pPr>
        <w:widowControl/>
        <w:spacing w:line="480" w:lineRule="auto"/>
        <w:jc w:val="left"/>
        <w:rPr>
          <w:rFonts w:ascii="Times New Roman" w:hAnsi="Times New Roman" w:cs="Times New Roman"/>
          <w:sz w:val="24"/>
        </w:rPr>
      </w:pPr>
      <w:r>
        <w:rPr>
          <w:rFonts w:hint="eastAsia" w:ascii="Times New Roman" w:hAnsi="Times New Roman" w:cs="Times New Roman"/>
          <w:b/>
          <w:bCs/>
          <w:sz w:val="24"/>
        </w:rPr>
        <w:t>Text</w:t>
      </w:r>
      <w:r>
        <w:rPr>
          <w:rFonts w:ascii="Times New Roman" w:hAnsi="Times New Roman" w:cs="Times New Roman"/>
          <w:b/>
          <w:bCs/>
          <w:sz w:val="24"/>
        </w:rPr>
        <w:t xml:space="preserve"> S</w:t>
      </w:r>
      <w:r>
        <w:rPr>
          <w:rFonts w:hint="eastAsia" w:ascii="Times New Roman" w:hAnsi="Times New Roman" w:cs="Times New Roman"/>
          <w:b/>
          <w:bCs/>
          <w:sz w:val="24"/>
        </w:rPr>
        <w:t>1</w:t>
      </w:r>
      <w:r>
        <w:rPr>
          <w:rFonts w:ascii="Times New Roman" w:hAnsi="Times New Roman" w:cs="Times New Roman"/>
          <w:sz w:val="24"/>
        </w:rPr>
        <w:t xml:space="preserve"> Quantitative analysis of 3D-EEM results</w:t>
      </w:r>
      <w:r>
        <w:rPr>
          <w:rFonts w:hint="eastAsia" w:ascii="Times New Roman" w:hAnsi="Times New Roman" w:cs="Times New Roman"/>
          <w:sz w:val="24"/>
        </w:rPr>
        <w:t xml:space="preserve">.                          </w:t>
      </w:r>
      <w:r>
        <w:rPr>
          <w:rFonts w:hint="eastAsia" w:ascii="Times New Roman" w:hAnsi="Times New Roman" w:cs="Times New Roman"/>
          <w:b/>
          <w:bCs/>
          <w:sz w:val="24"/>
        </w:rPr>
        <w:t>S16</w:t>
      </w:r>
    </w:p>
    <w:p w14:paraId="03A20B6C">
      <w:pPr>
        <w:widowControl/>
        <w:spacing w:line="480" w:lineRule="auto"/>
        <w:jc w:val="left"/>
        <w:rPr>
          <w:rFonts w:ascii="Times New Roman" w:hAnsi="Times New Roman" w:cs="Times New Roman"/>
          <w:b/>
          <w:sz w:val="24"/>
        </w:rPr>
      </w:pPr>
      <w:r>
        <w:rPr>
          <w:rFonts w:hint="eastAsia" w:ascii="Times New Roman" w:hAnsi="Times New Roman" w:cs="Times New Roman"/>
          <w:b/>
          <w:bCs/>
          <w:sz w:val="24"/>
        </w:rPr>
        <w:t>Text</w:t>
      </w:r>
      <w:r>
        <w:rPr>
          <w:rFonts w:ascii="Times New Roman" w:hAnsi="Times New Roman" w:cs="Times New Roman"/>
          <w:b/>
          <w:bCs/>
          <w:sz w:val="24"/>
        </w:rPr>
        <w:t xml:space="preserve"> S</w:t>
      </w:r>
      <w:r>
        <w:rPr>
          <w:rFonts w:hint="eastAsia" w:ascii="Times New Roman" w:hAnsi="Times New Roman" w:cs="Times New Roman"/>
          <w:b/>
          <w:bCs/>
          <w:sz w:val="24"/>
        </w:rPr>
        <w:t>2</w:t>
      </w:r>
      <w:r>
        <w:rPr>
          <w:rFonts w:ascii="Times New Roman" w:hAnsi="Times New Roman" w:cs="Times New Roman"/>
          <w:sz w:val="24"/>
        </w:rPr>
        <w:t xml:space="preserve"> </w:t>
      </w:r>
      <w:r>
        <w:rPr>
          <w:rStyle w:val="42"/>
          <w:rFonts w:eastAsiaTheme="minorEastAsia"/>
          <w:bCs w:val="0"/>
          <w:szCs w:val="24"/>
        </w:rPr>
        <w:t>Biosafety experiment of Product</w:t>
      </w:r>
      <w:r>
        <w:rPr>
          <w:rStyle w:val="42"/>
          <w:rFonts w:hint="eastAsia" w:eastAsiaTheme="minorEastAsia"/>
          <w:bCs w:val="0"/>
          <w:szCs w:val="24"/>
        </w:rPr>
        <w:t xml:space="preserve">.                                </w:t>
      </w:r>
      <w:r>
        <w:rPr>
          <w:rStyle w:val="42"/>
          <w:rFonts w:hint="eastAsia" w:eastAsiaTheme="minorEastAsia"/>
          <w:b/>
          <w:szCs w:val="24"/>
        </w:rPr>
        <w:t>S17</w:t>
      </w:r>
    </w:p>
    <w:p w14:paraId="04E16359">
      <w:pPr>
        <w:spacing w:line="480" w:lineRule="auto"/>
        <w:rPr>
          <w:rFonts w:ascii="Times New Roman" w:hAnsi="Times New Roman" w:cs="Times New Roman"/>
          <w:b/>
          <w:bCs/>
          <w:sz w:val="24"/>
        </w:rPr>
      </w:pPr>
      <w:r>
        <w:rPr>
          <w:rFonts w:hint="eastAsia" w:ascii="Times New Roman" w:hAnsi="Times New Roman" w:cs="Times New Roman"/>
          <w:b/>
          <w:bCs/>
          <w:sz w:val="24"/>
        </w:rPr>
        <w:t>R</w:t>
      </w:r>
      <w:r>
        <w:rPr>
          <w:rFonts w:ascii="Times New Roman" w:hAnsi="Times New Roman" w:cs="Times New Roman"/>
          <w:b/>
          <w:bCs/>
          <w:sz w:val="24"/>
        </w:rPr>
        <w:t>eferences</w:t>
      </w:r>
      <w:r>
        <w:rPr>
          <w:rFonts w:hint="eastAsia" w:ascii="Times New Roman" w:hAnsi="Times New Roman" w:cs="Times New Roman"/>
          <w:b/>
          <w:bCs/>
          <w:sz w:val="24"/>
        </w:rPr>
        <w:t xml:space="preserve">                                                        S18</w:t>
      </w:r>
    </w:p>
    <w:p w14:paraId="7A9CE933">
      <w:pPr>
        <w:spacing w:line="480" w:lineRule="auto"/>
        <w:rPr>
          <w:rFonts w:hint="eastAsia"/>
        </w:rPr>
      </w:pPr>
    </w:p>
    <w:p w14:paraId="72E29F4E">
      <w:pPr>
        <w:spacing w:line="480" w:lineRule="auto"/>
        <w:rPr>
          <w:rFonts w:hint="eastAsia"/>
        </w:rPr>
      </w:pPr>
    </w:p>
    <w:p w14:paraId="7B066B71">
      <w:pPr>
        <w:spacing w:line="480" w:lineRule="auto"/>
        <w:rPr>
          <w:rFonts w:ascii="Times New Roman" w:hAnsi="Times New Roman"/>
          <w:sz w:val="24"/>
        </w:rPr>
      </w:pPr>
      <w:r>
        <w:rPr>
          <w:rStyle w:val="42"/>
          <w:rFonts w:cs="Times New Roman" w:eastAsiaTheme="minorEastAsia"/>
          <w:b/>
          <w:szCs w:val="24"/>
        </w:rPr>
        <w:drawing>
          <wp:inline distT="0" distB="0" distL="0" distR="0">
            <wp:extent cx="5416550" cy="2545080"/>
            <wp:effectExtent l="0" t="0" r="0" b="7620"/>
            <wp:docPr id="377770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70262"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44698" cy="2558920"/>
                    </a:xfrm>
                    <a:prstGeom prst="rect">
                      <a:avLst/>
                    </a:prstGeom>
                    <a:noFill/>
                  </pic:spPr>
                </pic:pic>
              </a:graphicData>
            </a:graphic>
          </wp:inline>
        </w:drawing>
      </w:r>
      <w:r>
        <w:rPr>
          <w:rStyle w:val="42"/>
          <w:rFonts w:cs="Times New Roman" w:eastAsiaTheme="minorEastAsia"/>
          <w:b/>
          <w:szCs w:val="24"/>
        </w:rPr>
        <w:t>Fig. S1</w:t>
      </w:r>
      <w:r>
        <w:rPr>
          <w:rFonts w:ascii="Times New Roman" w:hAnsi="Times New Roman" w:cs="Times New Roman"/>
        </w:rPr>
        <w:t xml:space="preserve"> </w:t>
      </w:r>
      <w:bookmarkEnd w:id="1"/>
      <w:r>
        <w:rPr>
          <w:rFonts w:hint="eastAsia" w:ascii="Times New Roman" w:hAnsi="Times New Roman" w:cs="Times New Roman"/>
          <w:kern w:val="24"/>
          <w:sz w:val="24"/>
        </w:rPr>
        <w:t>3D-EEM spectra of treated WP (50 g) under different</w:t>
      </w:r>
      <w:r>
        <w:rPr>
          <w:rFonts w:ascii="Times New Roman" w:hAnsi="Times New Roman" w:cs="Times New Roman"/>
          <w:kern w:val="24"/>
          <w:sz w:val="24"/>
        </w:rPr>
        <w:t xml:space="preserve"> </w:t>
      </w:r>
      <w:r>
        <w:rPr>
          <w:rFonts w:hint="eastAsia" w:ascii="Times New Roman" w:hAnsi="Times New Roman" w:cs="Times New Roman"/>
          <w:kern w:val="24"/>
          <w:sz w:val="24"/>
        </w:rPr>
        <w:t>conditions.</w:t>
      </w:r>
    </w:p>
    <w:p w14:paraId="4054D4D9">
      <w:pPr>
        <w:widowControl/>
        <w:jc w:val="left"/>
        <w:rPr>
          <w:rFonts w:ascii="Times New Roman" w:hAnsi="Times New Roman"/>
          <w:sz w:val="24"/>
        </w:rPr>
      </w:pPr>
      <w:r>
        <w:rPr>
          <w:rFonts w:ascii="Times New Roman" w:hAnsi="Times New Roman"/>
          <w:sz w:val="24"/>
        </w:rPr>
        <w:br w:type="page"/>
      </w:r>
    </w:p>
    <w:p w14:paraId="117659FC">
      <w:pPr>
        <w:spacing w:line="480" w:lineRule="auto"/>
        <w:rPr>
          <w:rFonts w:ascii="Times New Roman" w:hAnsi="Times New Roman" w:cs="Times New Roman"/>
          <w:kern w:val="24"/>
          <w:sz w:val="24"/>
        </w:rPr>
      </w:pPr>
      <w:r>
        <w:rPr>
          <w:rFonts w:ascii="Times New Roman" w:hAnsi="Times New Roman" w:cs="Times New Roman"/>
          <w:kern w:val="24"/>
          <w:sz w:val="24"/>
        </w:rPr>
        <w:drawing>
          <wp:inline distT="0" distB="0" distL="0" distR="0">
            <wp:extent cx="5156200" cy="2400300"/>
            <wp:effectExtent l="0" t="0" r="0" b="0"/>
            <wp:docPr id="1404647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47264"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60698" cy="2402534"/>
                    </a:xfrm>
                    <a:prstGeom prst="rect">
                      <a:avLst/>
                    </a:prstGeom>
                    <a:noFill/>
                  </pic:spPr>
                </pic:pic>
              </a:graphicData>
            </a:graphic>
          </wp:inline>
        </w:drawing>
      </w:r>
    </w:p>
    <w:p w14:paraId="0466C129">
      <w:pPr>
        <w:pStyle w:val="11"/>
        <w:adjustRightInd w:val="0"/>
        <w:snapToGrid w:val="0"/>
        <w:spacing w:before="0" w:beforeAutospacing="0" w:after="0" w:afterAutospacing="0" w:line="480" w:lineRule="auto"/>
        <w:jc w:val="both"/>
        <w:rPr>
          <w:rFonts w:hint="eastAsia"/>
          <w:color w:val="EE0000"/>
        </w:rPr>
      </w:pPr>
      <w:r>
        <w:rPr>
          <w:rFonts w:hint="eastAsia" w:ascii="Times New Roman" w:hAnsi="Times New Roman" w:cs="Times New Roman"/>
          <w:b/>
          <w:bCs/>
          <w:kern w:val="24"/>
        </w:rPr>
        <w:t>Fig S2</w:t>
      </w:r>
      <w:r>
        <w:rPr>
          <w:rFonts w:hint="eastAsia" w:ascii="Times New Roman" w:hAnsi="Times New Roman" w:cs="Times New Roman"/>
          <w:kern w:val="24"/>
        </w:rPr>
        <w:t xml:space="preserve"> The stability of product under the optimal conditions </w:t>
      </w:r>
      <w:r>
        <w:rPr>
          <w:rFonts w:hint="eastAsia" w:ascii="Times New Roman" w:hAnsi="Times New Roman"/>
        </w:rPr>
        <w:t>(50 g WP, 2%KOH/2%PS, MW 10 min) after standing for (A) 24 h and (B) 7 d.</w:t>
      </w:r>
    </w:p>
    <w:p w14:paraId="750D069A">
      <w:pPr>
        <w:spacing w:line="480" w:lineRule="auto"/>
        <w:jc w:val="left"/>
        <w:rPr>
          <w:rFonts w:ascii="Times New Roman" w:hAnsi="Times New Roman" w:cs="Times New Roman"/>
          <w:kern w:val="24"/>
          <w:sz w:val="24"/>
        </w:rPr>
      </w:pPr>
    </w:p>
    <w:p w14:paraId="0FC33171">
      <w:pPr>
        <w:spacing w:line="480" w:lineRule="auto"/>
        <w:jc w:val="left"/>
        <w:rPr>
          <w:rFonts w:ascii="Times New Roman" w:hAnsi="Times New Roman" w:cs="Times New Roman"/>
          <w:kern w:val="24"/>
          <w:sz w:val="24"/>
        </w:rPr>
      </w:pPr>
    </w:p>
    <w:p w14:paraId="4E4C7A51">
      <w:pPr>
        <w:spacing w:line="480" w:lineRule="auto"/>
        <w:jc w:val="left"/>
        <w:rPr>
          <w:rFonts w:ascii="Times New Roman" w:hAnsi="Times New Roman" w:cs="Times New Roman"/>
          <w:kern w:val="24"/>
          <w:sz w:val="24"/>
        </w:rPr>
      </w:pPr>
    </w:p>
    <w:p w14:paraId="66FD4D17">
      <w:pPr>
        <w:spacing w:line="480" w:lineRule="auto"/>
        <w:jc w:val="left"/>
        <w:rPr>
          <w:rFonts w:ascii="Times New Roman" w:hAnsi="Times New Roman" w:cs="Times New Roman"/>
          <w:kern w:val="24"/>
          <w:sz w:val="24"/>
        </w:rPr>
      </w:pPr>
    </w:p>
    <w:p w14:paraId="1E835921">
      <w:pPr>
        <w:spacing w:line="480" w:lineRule="auto"/>
        <w:jc w:val="left"/>
        <w:rPr>
          <w:rFonts w:ascii="Times New Roman" w:hAnsi="Times New Roman" w:cs="Times New Roman"/>
          <w:kern w:val="24"/>
          <w:sz w:val="24"/>
        </w:rPr>
      </w:pPr>
    </w:p>
    <w:p w14:paraId="2FFEFE70">
      <w:pPr>
        <w:spacing w:line="480" w:lineRule="auto"/>
        <w:jc w:val="left"/>
        <w:rPr>
          <w:rFonts w:ascii="Times New Roman" w:hAnsi="Times New Roman" w:cs="Times New Roman"/>
          <w:kern w:val="24"/>
          <w:sz w:val="24"/>
        </w:rPr>
      </w:pPr>
    </w:p>
    <w:p w14:paraId="6473D20C">
      <w:pPr>
        <w:spacing w:line="480" w:lineRule="auto"/>
        <w:jc w:val="left"/>
        <w:rPr>
          <w:rFonts w:ascii="Times New Roman" w:hAnsi="Times New Roman" w:cs="Times New Roman"/>
          <w:kern w:val="24"/>
          <w:sz w:val="24"/>
        </w:rPr>
      </w:pPr>
    </w:p>
    <w:p w14:paraId="4A4DFB83">
      <w:pPr>
        <w:spacing w:line="480" w:lineRule="auto"/>
        <w:jc w:val="left"/>
        <w:rPr>
          <w:rFonts w:ascii="Times New Roman" w:hAnsi="Times New Roman" w:cs="Times New Roman"/>
          <w:kern w:val="24"/>
          <w:sz w:val="24"/>
        </w:rPr>
      </w:pPr>
    </w:p>
    <w:p w14:paraId="2CB6B2AC">
      <w:pPr>
        <w:spacing w:line="480" w:lineRule="auto"/>
        <w:jc w:val="left"/>
        <w:rPr>
          <w:rFonts w:ascii="Times New Roman" w:hAnsi="Times New Roman" w:cs="Times New Roman"/>
          <w:kern w:val="24"/>
          <w:sz w:val="24"/>
        </w:rPr>
      </w:pPr>
      <w:r>
        <w:rPr>
          <w:rFonts w:ascii="Times New Roman" w:hAnsi="Times New Roman" w:cs="Times New Roman"/>
          <w:kern w:val="24"/>
          <w:sz w:val="24"/>
        </w:rPr>
        <w:drawing>
          <wp:inline distT="0" distB="0" distL="0" distR="0">
            <wp:extent cx="5207000" cy="4277995"/>
            <wp:effectExtent l="0" t="0" r="0" b="8255"/>
            <wp:docPr id="8967672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6724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14417" cy="4284155"/>
                    </a:xfrm>
                    <a:prstGeom prst="rect">
                      <a:avLst/>
                    </a:prstGeom>
                    <a:noFill/>
                  </pic:spPr>
                </pic:pic>
              </a:graphicData>
            </a:graphic>
          </wp:inline>
        </w:drawing>
      </w:r>
    </w:p>
    <w:p w14:paraId="77F14167">
      <w:pPr>
        <w:spacing w:line="480" w:lineRule="auto"/>
        <w:jc w:val="left"/>
        <w:rPr>
          <w:rFonts w:ascii="Times New Roman" w:hAnsi="Times New Roman" w:cs="Times New Roman"/>
          <w:kern w:val="24"/>
          <w:sz w:val="24"/>
        </w:rPr>
      </w:pPr>
      <w:r>
        <w:rPr>
          <w:rFonts w:hint="eastAsia" w:ascii="Times New Roman" w:hAnsi="Times New Roman" w:cs="Times New Roman"/>
          <w:b/>
          <w:bCs/>
          <w:kern w:val="24"/>
          <w:sz w:val="24"/>
        </w:rPr>
        <w:t>F</w:t>
      </w:r>
      <w:r>
        <w:rPr>
          <w:rFonts w:ascii="Times New Roman" w:hAnsi="Times New Roman" w:cs="Times New Roman"/>
          <w:b/>
          <w:bCs/>
          <w:kern w:val="24"/>
          <w:sz w:val="24"/>
        </w:rPr>
        <w:t>ig. S</w:t>
      </w:r>
      <w:r>
        <w:rPr>
          <w:rFonts w:hint="eastAsia" w:ascii="Times New Roman" w:hAnsi="Times New Roman" w:cs="Times New Roman"/>
          <w:b/>
          <w:bCs/>
          <w:kern w:val="24"/>
          <w:sz w:val="24"/>
        </w:rPr>
        <w:t>3</w:t>
      </w:r>
      <w:r>
        <w:rPr>
          <w:rFonts w:ascii="Times New Roman" w:hAnsi="Times New Roman" w:cs="Times New Roman"/>
          <w:kern w:val="24"/>
          <w:sz w:val="24"/>
        </w:rPr>
        <w:t xml:space="preserve"> </w:t>
      </w:r>
      <w:r>
        <w:rPr>
          <w:rFonts w:hint="eastAsia" w:ascii="Times New Roman" w:hAnsi="Times New Roman" w:cs="Times New Roman"/>
          <w:kern w:val="24"/>
          <w:sz w:val="24"/>
        </w:rPr>
        <w:t xml:space="preserve">SEM-mapping of SRF before and after release in the slow-release experiment. </w:t>
      </w:r>
    </w:p>
    <w:bookmarkEnd w:id="2"/>
    <w:p w14:paraId="7658F620">
      <w:pPr>
        <w:widowControl/>
        <w:jc w:val="left"/>
        <w:rPr>
          <w:rFonts w:hint="eastAsia" w:ascii="Times New Roman" w:hAnsi="Times New Roman" w:cs="Times New Roman"/>
          <w:kern w:val="24"/>
          <w:sz w:val="24"/>
        </w:rPr>
      </w:pPr>
      <w:r>
        <w:rPr>
          <w:rFonts w:ascii="Times New Roman" w:hAnsi="Times New Roman" w:cs="Times New Roman"/>
          <w:kern w:val="24"/>
          <w:sz w:val="24"/>
        </w:rPr>
        <w:br w:type="page"/>
      </w:r>
    </w:p>
    <w:p w14:paraId="4DE71F0A">
      <w:pPr>
        <w:spacing w:line="480" w:lineRule="auto"/>
        <w:jc w:val="center"/>
        <w:rPr>
          <w:rStyle w:val="42"/>
          <w:rFonts w:cs="Times New Roman" w:eastAsiaTheme="minorEastAsia"/>
          <w:b/>
          <w:szCs w:val="24"/>
        </w:rPr>
      </w:pPr>
      <w:bookmarkStart w:id="3" w:name="_Toc126510455"/>
      <w:r>
        <w:rPr>
          <w:rStyle w:val="42"/>
          <w:rFonts w:cs="Times New Roman" w:eastAsiaTheme="minorEastAsia"/>
          <w:b/>
          <w:szCs w:val="24"/>
        </w:rPr>
        <w:drawing>
          <wp:inline distT="0" distB="0" distL="0" distR="0">
            <wp:extent cx="5169535" cy="2182495"/>
            <wp:effectExtent l="0" t="0" r="0" b="0"/>
            <wp:docPr id="12831619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61980" name="图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84265" cy="2188821"/>
                    </a:xfrm>
                    <a:prstGeom prst="rect">
                      <a:avLst/>
                    </a:prstGeom>
                    <a:noFill/>
                  </pic:spPr>
                </pic:pic>
              </a:graphicData>
            </a:graphic>
          </wp:inline>
        </w:drawing>
      </w:r>
    </w:p>
    <w:p w14:paraId="369E8E63">
      <w:pPr>
        <w:adjustRightInd w:val="0"/>
        <w:snapToGrid w:val="0"/>
        <w:spacing w:line="480" w:lineRule="auto"/>
        <w:rPr>
          <w:rFonts w:ascii="Times New Roman" w:hAnsi="Times New Roman"/>
          <w:sz w:val="24"/>
        </w:rPr>
      </w:pPr>
      <w:r>
        <w:rPr>
          <w:rStyle w:val="42"/>
          <w:rFonts w:cs="Times New Roman" w:eastAsiaTheme="minorEastAsia"/>
          <w:b/>
          <w:szCs w:val="24"/>
        </w:rPr>
        <w:t>Fig. S4</w:t>
      </w:r>
      <w:r>
        <w:rPr>
          <w:rFonts w:ascii="Times New Roman" w:hAnsi="Times New Roman" w:cs="Times New Roman"/>
          <w:sz w:val="24"/>
        </w:rPr>
        <w:t xml:space="preserve"> </w:t>
      </w:r>
      <w:bookmarkEnd w:id="3"/>
      <w:bookmarkStart w:id="4" w:name="OLE_LINK3"/>
      <w:r>
        <w:rPr>
          <w:rStyle w:val="42"/>
          <w:rFonts w:eastAsiaTheme="minorEastAsia"/>
          <w:bCs w:val="0"/>
          <w:szCs w:val="24"/>
        </w:rPr>
        <w:t xml:space="preserve">Biosafety of </w:t>
      </w:r>
      <w:r>
        <w:rPr>
          <w:rStyle w:val="42"/>
          <w:rFonts w:hint="eastAsia" w:eastAsiaTheme="minorEastAsia"/>
          <w:bCs w:val="0"/>
          <w:szCs w:val="24"/>
        </w:rPr>
        <w:t xml:space="preserve">the </w:t>
      </w:r>
      <w:r>
        <w:rPr>
          <w:rStyle w:val="42"/>
          <w:rFonts w:eastAsiaTheme="minorEastAsia"/>
          <w:bCs w:val="0"/>
          <w:szCs w:val="24"/>
        </w:rPr>
        <w:t>Product</w:t>
      </w:r>
      <w:bookmarkEnd w:id="4"/>
      <w:r>
        <w:rPr>
          <w:rStyle w:val="42"/>
          <w:rFonts w:hint="eastAsia" w:eastAsiaTheme="minorEastAsia"/>
          <w:bCs w:val="0"/>
          <w:szCs w:val="24"/>
        </w:rPr>
        <w:t>.</w:t>
      </w:r>
      <w:r>
        <w:rPr>
          <w:rStyle w:val="42"/>
          <w:rFonts w:hint="eastAsia" w:eastAsiaTheme="minorEastAsia"/>
          <w:b/>
          <w:szCs w:val="24"/>
        </w:rPr>
        <w:t xml:space="preserve"> </w:t>
      </w:r>
      <w:r>
        <w:rPr>
          <w:rFonts w:ascii="Times New Roman" w:hAnsi="Times New Roman" w:cs="Times New Roman"/>
          <w:kern w:val="24"/>
          <w:sz w:val="24"/>
        </w:rPr>
        <w:t xml:space="preserve">(A) Earthworm survival rate and (B) </w:t>
      </w:r>
      <w:r>
        <w:rPr>
          <w:rFonts w:hint="eastAsia" w:ascii="Times New Roman" w:hAnsi="Times New Roman" w:cs="Times New Roman"/>
          <w:kern w:val="24"/>
          <w:sz w:val="24"/>
        </w:rPr>
        <w:t>w</w:t>
      </w:r>
      <w:r>
        <w:rPr>
          <w:rFonts w:ascii="Times New Roman" w:hAnsi="Times New Roman" w:cs="Times New Roman"/>
          <w:kern w:val="24"/>
          <w:sz w:val="24"/>
        </w:rPr>
        <w:t>eight gain</w:t>
      </w:r>
      <w:r>
        <w:rPr>
          <w:rFonts w:hint="eastAsia" w:ascii="Times New Roman" w:hAnsi="Times New Roman" w:cs="Times New Roman"/>
          <w:kern w:val="24"/>
          <w:sz w:val="24"/>
        </w:rPr>
        <w:t xml:space="preserve"> rate</w:t>
      </w:r>
      <w:r>
        <w:rPr>
          <w:rFonts w:ascii="Times New Roman" w:hAnsi="Times New Roman" w:cs="Times New Roman"/>
          <w:kern w:val="24"/>
          <w:sz w:val="24"/>
        </w:rPr>
        <w:t xml:space="preserve"> with different treatments in 14</w:t>
      </w:r>
      <w:r>
        <w:rPr>
          <w:rFonts w:hint="eastAsia" w:ascii="Times New Roman" w:hAnsi="Times New Roman" w:cs="Times New Roman"/>
          <w:kern w:val="24"/>
          <w:sz w:val="24"/>
        </w:rPr>
        <w:t xml:space="preserve"> </w:t>
      </w:r>
      <w:r>
        <w:rPr>
          <w:rFonts w:ascii="Times New Roman" w:hAnsi="Times New Roman" w:cs="Times New Roman"/>
          <w:kern w:val="24"/>
          <w:sz w:val="24"/>
        </w:rPr>
        <w:t xml:space="preserve">d. Treatment conditions: Blank, </w:t>
      </w:r>
      <w:r>
        <w:rPr>
          <w:rFonts w:hint="eastAsia" w:ascii="Times New Roman" w:hAnsi="Times New Roman" w:cs="Times New Roman"/>
          <w:kern w:val="24"/>
          <w:sz w:val="24"/>
        </w:rPr>
        <w:t>W</w:t>
      </w:r>
      <w:r>
        <w:rPr>
          <w:rFonts w:ascii="Times New Roman" w:hAnsi="Times New Roman" w:cs="Times New Roman"/>
          <w:kern w:val="24"/>
          <w:sz w:val="24"/>
        </w:rPr>
        <w:t>P</w:t>
      </w:r>
      <w:r>
        <w:rPr>
          <w:rFonts w:hint="eastAsia" w:ascii="Times New Roman" w:hAnsi="Times New Roman" w:cs="Times New Roman"/>
          <w:kern w:val="24"/>
          <w:sz w:val="24"/>
        </w:rPr>
        <w:t xml:space="preserve"> and </w:t>
      </w:r>
      <w:r>
        <w:rPr>
          <w:rFonts w:ascii="Times New Roman" w:hAnsi="Times New Roman" w:cs="Times New Roman"/>
          <w:kern w:val="24"/>
          <w:sz w:val="24"/>
        </w:rPr>
        <w:t>Product</w:t>
      </w:r>
      <w:r>
        <w:rPr>
          <w:rFonts w:hint="eastAsia" w:ascii="Times New Roman" w:hAnsi="Times New Roman" w:cs="Times New Roman"/>
          <w:kern w:val="24"/>
          <w:sz w:val="24"/>
        </w:rPr>
        <w:t xml:space="preserve"> </w:t>
      </w:r>
      <w:r>
        <w:rPr>
          <w:rFonts w:ascii="Times New Roman" w:hAnsi="Times New Roman" w:cs="Times New Roman"/>
          <w:kern w:val="24"/>
          <w:sz w:val="24"/>
        </w:rPr>
        <w:t>refer</w:t>
      </w:r>
      <w:r>
        <w:rPr>
          <w:rFonts w:hint="eastAsia" w:ascii="Times New Roman" w:hAnsi="Times New Roman" w:cs="Times New Roman"/>
          <w:kern w:val="24"/>
          <w:sz w:val="24"/>
        </w:rPr>
        <w:t>red</w:t>
      </w:r>
      <w:r>
        <w:rPr>
          <w:rFonts w:ascii="Times New Roman" w:hAnsi="Times New Roman" w:cs="Times New Roman"/>
          <w:kern w:val="24"/>
          <w:sz w:val="24"/>
        </w:rPr>
        <w:t xml:space="preserve"> to 300 g soil + 5 earthworms, 300 g soil </w:t>
      </w:r>
      <w:r>
        <w:rPr>
          <w:rFonts w:hint="eastAsia" w:ascii="Times New Roman" w:hAnsi="Times New Roman" w:cs="Times New Roman"/>
          <w:kern w:val="24"/>
          <w:sz w:val="24"/>
        </w:rPr>
        <w:t xml:space="preserve">+ </w:t>
      </w:r>
      <w:r>
        <w:rPr>
          <w:rFonts w:ascii="Times New Roman" w:hAnsi="Times New Roman" w:cs="Times New Roman"/>
          <w:kern w:val="24"/>
          <w:sz w:val="24"/>
        </w:rPr>
        <w:t xml:space="preserve">5 earthworms + 7.8 g </w:t>
      </w:r>
      <w:r>
        <w:rPr>
          <w:rFonts w:hint="eastAsia" w:ascii="Times New Roman" w:hAnsi="Times New Roman" w:cs="Times New Roman"/>
          <w:kern w:val="24"/>
          <w:sz w:val="24"/>
        </w:rPr>
        <w:t xml:space="preserve">WP, and </w:t>
      </w:r>
      <w:r>
        <w:rPr>
          <w:rFonts w:ascii="Times New Roman" w:hAnsi="Times New Roman" w:cs="Times New Roman"/>
          <w:kern w:val="24"/>
          <w:sz w:val="24"/>
        </w:rPr>
        <w:t xml:space="preserve">300 g soil + 5 earthworms + </w:t>
      </w:r>
      <w:r>
        <w:rPr>
          <w:rFonts w:hint="eastAsia" w:ascii="Times New Roman" w:hAnsi="Times New Roman" w:cs="Times New Roman"/>
          <w:kern w:val="24"/>
          <w:sz w:val="24"/>
        </w:rPr>
        <w:t>7.8</w:t>
      </w:r>
      <w:r>
        <w:rPr>
          <w:rFonts w:ascii="Times New Roman" w:hAnsi="Times New Roman" w:cs="Times New Roman"/>
          <w:kern w:val="24"/>
          <w:sz w:val="24"/>
        </w:rPr>
        <w:t xml:space="preserve"> g product</w:t>
      </w:r>
      <w:r>
        <w:rPr>
          <w:rFonts w:hint="eastAsia" w:ascii="Times New Roman" w:hAnsi="Times New Roman" w:cs="Times New Roman"/>
          <w:kern w:val="24"/>
          <w:sz w:val="24"/>
        </w:rPr>
        <w:t xml:space="preserve"> respectively</w:t>
      </w:r>
      <w:r>
        <w:rPr>
          <w:rFonts w:ascii="Times New Roman" w:hAnsi="Times New Roman" w:cs="Times New Roman"/>
          <w:kern w:val="24"/>
          <w:sz w:val="24"/>
        </w:rPr>
        <w:t>. Each treatment was in triplicate with error bars representing standard deviations.</w:t>
      </w:r>
    </w:p>
    <w:p w14:paraId="7BC937F0">
      <w:pPr>
        <w:spacing w:line="480" w:lineRule="auto"/>
        <w:jc w:val="left"/>
        <w:rPr>
          <w:rFonts w:ascii="Times New Roman" w:hAnsi="Times New Roman" w:cs="Times New Roman"/>
          <w:sz w:val="24"/>
        </w:rPr>
      </w:pPr>
      <w:r>
        <w:rPr>
          <w:rFonts w:ascii="Times New Roman" w:hAnsi="Times New Roman" w:cs="Times New Roman"/>
          <w:sz w:val="24"/>
        </w:rPr>
        <w:br w:type="page"/>
      </w:r>
    </w:p>
    <w:p w14:paraId="7173F96E">
      <w:pPr>
        <w:adjustRightInd w:val="0"/>
        <w:snapToGrid w:val="0"/>
        <w:spacing w:line="480" w:lineRule="auto"/>
        <w:rPr>
          <w:rFonts w:ascii="Times New Roman" w:hAnsi="Times New Roman"/>
          <w:sz w:val="24"/>
        </w:rPr>
      </w:pPr>
      <w:r>
        <w:rPr>
          <w:rStyle w:val="42"/>
          <w:rFonts w:cs="Times New Roman" w:eastAsiaTheme="minorEastAsia"/>
          <w:b/>
          <w:szCs w:val="24"/>
        </w:rPr>
        <w:drawing>
          <wp:inline distT="0" distB="0" distL="0" distR="0">
            <wp:extent cx="5570220" cy="3380740"/>
            <wp:effectExtent l="0" t="0" r="0" b="0"/>
            <wp:docPr id="11476251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25168"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86594" cy="3390750"/>
                    </a:xfrm>
                    <a:prstGeom prst="rect">
                      <a:avLst/>
                    </a:prstGeom>
                    <a:noFill/>
                  </pic:spPr>
                </pic:pic>
              </a:graphicData>
            </a:graphic>
          </wp:inline>
        </w:drawing>
      </w:r>
      <w:r>
        <w:rPr>
          <w:rStyle w:val="42"/>
          <w:rFonts w:cs="Times New Roman" w:eastAsiaTheme="minorEastAsia"/>
          <w:b/>
          <w:szCs w:val="24"/>
        </w:rPr>
        <w:t>Fig. S</w:t>
      </w:r>
      <w:r>
        <w:rPr>
          <w:rStyle w:val="42"/>
          <w:rFonts w:hint="eastAsia" w:cs="Times New Roman" w:eastAsiaTheme="minorEastAsia"/>
          <w:b/>
          <w:szCs w:val="24"/>
        </w:rPr>
        <w:t>5</w:t>
      </w:r>
      <w:r>
        <w:rPr>
          <w:rFonts w:hint="eastAsia" w:ascii="Times New Roman" w:hAnsi="Times New Roman" w:cs="Times New Roman"/>
          <w:bCs/>
          <w:sz w:val="24"/>
        </w:rPr>
        <w:t xml:space="preserve"> </w:t>
      </w:r>
      <w:r>
        <w:rPr>
          <w:rFonts w:hint="eastAsia" w:ascii="Times New Roman" w:hAnsi="Times New Roman" w:eastAsia="宋体" w:cs="Times New Roman"/>
          <w:sz w:val="24"/>
        </w:rPr>
        <w:t xml:space="preserve">Scaling-up efficacy of MW/KOH/PS in humification of </w:t>
      </w:r>
      <w:bookmarkStart w:id="5" w:name="OLE_LINK10"/>
      <w:r>
        <w:rPr>
          <w:rFonts w:hint="eastAsia" w:ascii="Times New Roman" w:hAnsi="Times New Roman" w:eastAsia="宋体" w:cs="Times New Roman"/>
          <w:sz w:val="24"/>
        </w:rPr>
        <w:t>WP</w:t>
      </w:r>
      <w:bookmarkEnd w:id="5"/>
      <w:r>
        <w:rPr>
          <w:rFonts w:hint="eastAsia" w:ascii="Times New Roman" w:hAnsi="Times New Roman" w:eastAsia="宋体" w:cs="Times New Roman"/>
          <w:b/>
          <w:bCs/>
          <w:sz w:val="24"/>
        </w:rPr>
        <w:t>.</w:t>
      </w:r>
      <w:r>
        <w:rPr>
          <w:rFonts w:hint="eastAsia" w:ascii="Times New Roman" w:hAnsi="Times New Roman" w:eastAsia="宋体" w:cs="Times New Roman"/>
          <w:sz w:val="24"/>
        </w:rPr>
        <w:t xml:space="preserve"> (A) The industrial microwave oven</w:t>
      </w:r>
      <w:r>
        <w:rPr>
          <w:rFonts w:ascii="Times New Roman" w:hAnsi="Times New Roman" w:eastAsia="宋体" w:cs="Times New Roman"/>
          <w:sz w:val="24"/>
        </w:rPr>
        <w:t>’</w:t>
      </w:r>
      <w:r>
        <w:rPr>
          <w:rFonts w:hint="eastAsia" w:ascii="Times New Roman" w:hAnsi="Times New Roman" w:eastAsia="宋体" w:cs="Times New Roman"/>
          <w:sz w:val="24"/>
        </w:rPr>
        <w:t xml:space="preserve">s structure. </w:t>
      </w:r>
      <w:bookmarkStart w:id="6" w:name="OLE_LINK8"/>
      <w:r>
        <w:rPr>
          <w:rFonts w:hint="eastAsia" w:ascii="Times New Roman" w:hAnsi="Times New Roman" w:eastAsia="宋体" w:cs="Times New Roman"/>
          <w:sz w:val="24"/>
        </w:rPr>
        <w:t>(B, C)</w:t>
      </w:r>
      <w:bookmarkEnd w:id="6"/>
      <w:r>
        <w:rPr>
          <w:rFonts w:hint="eastAsia" w:ascii="Times New Roman" w:hAnsi="Times New Roman" w:eastAsia="宋体" w:cs="Times New Roman"/>
          <w:sz w:val="24"/>
        </w:rPr>
        <w:t xml:space="preserve"> WP images, </w:t>
      </w:r>
      <w:bookmarkStart w:id="7" w:name="OLE_LINK9"/>
      <w:r>
        <w:rPr>
          <w:rFonts w:hint="eastAsia" w:ascii="Times New Roman" w:hAnsi="Times New Roman" w:eastAsia="宋体" w:cs="Times New Roman"/>
          <w:sz w:val="24"/>
        </w:rPr>
        <w:t>(D, E)</w:t>
      </w:r>
      <w:bookmarkEnd w:id="7"/>
      <w:r>
        <w:rPr>
          <w:rFonts w:hint="eastAsia" w:ascii="Times New Roman" w:hAnsi="Times New Roman" w:eastAsia="宋体" w:cs="Times New Roman"/>
          <w:sz w:val="24"/>
        </w:rPr>
        <w:t xml:space="preserve"> 3D-EEM spectra, and (F) UV-vis results of WP before and after treatment. Conditions: 1 kg WP slurry, MW 3 kW, 6 min.</w:t>
      </w:r>
    </w:p>
    <w:p w14:paraId="0934EBEC">
      <w:pPr>
        <w:spacing w:line="480" w:lineRule="auto"/>
        <w:jc w:val="left"/>
        <w:rPr>
          <w:rFonts w:ascii="Times New Roman" w:hAnsi="Times New Roman" w:cs="Times New Roman"/>
          <w:sz w:val="24"/>
        </w:rPr>
      </w:pPr>
    </w:p>
    <w:p w14:paraId="4E4B730F">
      <w:pPr>
        <w:spacing w:line="480" w:lineRule="auto"/>
        <w:jc w:val="left"/>
        <w:rPr>
          <w:rFonts w:ascii="Times New Roman" w:hAnsi="Times New Roman" w:cs="Times New Roman"/>
          <w:sz w:val="24"/>
        </w:rPr>
      </w:pPr>
    </w:p>
    <w:p w14:paraId="3F89D460">
      <w:pPr>
        <w:spacing w:line="480" w:lineRule="auto"/>
        <w:jc w:val="left"/>
        <w:rPr>
          <w:rFonts w:ascii="Times New Roman" w:hAnsi="Times New Roman" w:cs="Times New Roman"/>
          <w:sz w:val="24"/>
        </w:rPr>
      </w:pPr>
    </w:p>
    <w:p w14:paraId="25A53D1F">
      <w:pPr>
        <w:spacing w:line="480" w:lineRule="auto"/>
        <w:jc w:val="left"/>
        <w:rPr>
          <w:rFonts w:ascii="Times New Roman" w:hAnsi="Times New Roman" w:cs="Times New Roman"/>
          <w:sz w:val="24"/>
        </w:rPr>
      </w:pPr>
    </w:p>
    <w:p w14:paraId="4F26845C">
      <w:pPr>
        <w:spacing w:line="480" w:lineRule="auto"/>
        <w:jc w:val="left"/>
        <w:rPr>
          <w:rFonts w:ascii="Times New Roman" w:hAnsi="Times New Roman" w:cs="Times New Roman"/>
          <w:sz w:val="24"/>
        </w:rPr>
      </w:pPr>
    </w:p>
    <w:p w14:paraId="13B09CCF">
      <w:pPr>
        <w:spacing w:line="480" w:lineRule="auto"/>
        <w:jc w:val="left"/>
        <w:rPr>
          <w:rFonts w:ascii="Times New Roman" w:hAnsi="Times New Roman" w:cs="Times New Roman"/>
          <w:sz w:val="24"/>
        </w:rPr>
      </w:pPr>
    </w:p>
    <w:p w14:paraId="797C6D70">
      <w:pPr>
        <w:spacing w:line="480" w:lineRule="auto"/>
        <w:jc w:val="left"/>
        <w:rPr>
          <w:rFonts w:ascii="Times New Roman" w:hAnsi="Times New Roman" w:cs="Times New Roman"/>
          <w:sz w:val="24"/>
        </w:rPr>
      </w:pPr>
    </w:p>
    <w:p w14:paraId="357F6364">
      <w:pPr>
        <w:spacing w:line="480" w:lineRule="auto"/>
        <w:jc w:val="left"/>
        <w:rPr>
          <w:rFonts w:ascii="Times New Roman" w:hAnsi="Times New Roman" w:cs="Times New Roman"/>
          <w:sz w:val="24"/>
        </w:rPr>
      </w:pPr>
    </w:p>
    <w:p w14:paraId="7314B6FC">
      <w:pPr>
        <w:spacing w:line="480" w:lineRule="auto"/>
        <w:jc w:val="left"/>
        <w:rPr>
          <w:rFonts w:ascii="Times New Roman" w:hAnsi="Times New Roman" w:cs="Times New Roman"/>
          <w:sz w:val="24"/>
        </w:rPr>
      </w:pPr>
    </w:p>
    <w:p w14:paraId="7CBCE292">
      <w:pPr>
        <w:spacing w:line="480" w:lineRule="auto"/>
        <w:jc w:val="left"/>
        <w:rPr>
          <w:rFonts w:ascii="Times New Roman" w:hAnsi="Times New Roman" w:cs="Times New Roman"/>
          <w:sz w:val="24"/>
        </w:rPr>
      </w:pPr>
    </w:p>
    <w:p w14:paraId="754CF325">
      <w:pPr>
        <w:adjustRightInd w:val="0"/>
        <w:snapToGrid w:val="0"/>
        <w:rPr>
          <w:rStyle w:val="42"/>
          <w:rFonts w:cs="Times New Roman" w:eastAsiaTheme="minorEastAsia"/>
          <w:b/>
          <w:szCs w:val="24"/>
        </w:rPr>
      </w:pPr>
      <w:r>
        <w:drawing>
          <wp:inline distT="0" distB="0" distL="114300" distR="114300">
            <wp:extent cx="5263515" cy="1542415"/>
            <wp:effectExtent l="0" t="0" r="698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3515" cy="1542415"/>
                    </a:xfrm>
                    <a:prstGeom prst="rect">
                      <a:avLst/>
                    </a:prstGeom>
                    <a:noFill/>
                    <a:ln>
                      <a:noFill/>
                    </a:ln>
                  </pic:spPr>
                </pic:pic>
              </a:graphicData>
            </a:graphic>
          </wp:inline>
        </w:drawing>
      </w:r>
    </w:p>
    <w:p w14:paraId="2418D93D">
      <w:pPr>
        <w:adjustRightInd w:val="0"/>
        <w:snapToGrid w:val="0"/>
        <w:spacing w:line="480" w:lineRule="auto"/>
        <w:jc w:val="center"/>
        <w:rPr>
          <w:rStyle w:val="42"/>
          <w:rFonts w:cs="Times New Roman" w:eastAsiaTheme="minorEastAsia"/>
          <w:b/>
          <w:szCs w:val="24"/>
        </w:rPr>
      </w:pPr>
      <w:r>
        <w:drawing>
          <wp:inline distT="0" distB="0" distL="114300" distR="114300">
            <wp:extent cx="5165725" cy="3184525"/>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165725" cy="3184525"/>
                    </a:xfrm>
                    <a:prstGeom prst="rect">
                      <a:avLst/>
                    </a:prstGeom>
                    <a:noFill/>
                    <a:ln>
                      <a:noFill/>
                    </a:ln>
                  </pic:spPr>
                </pic:pic>
              </a:graphicData>
            </a:graphic>
          </wp:inline>
        </w:drawing>
      </w:r>
    </w:p>
    <w:p w14:paraId="6852CA4E">
      <w:pPr>
        <w:adjustRightInd w:val="0"/>
        <w:snapToGrid w:val="0"/>
        <w:spacing w:line="480" w:lineRule="auto"/>
        <w:jc w:val="center"/>
        <w:rPr>
          <w:rStyle w:val="42"/>
          <w:rFonts w:cs="Times New Roman" w:eastAsiaTheme="minorEastAsia"/>
          <w:b/>
          <w:szCs w:val="24"/>
        </w:rPr>
      </w:pPr>
      <w:r>
        <w:drawing>
          <wp:inline distT="0" distB="0" distL="114300" distR="114300">
            <wp:extent cx="5270500" cy="26155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0500" cy="2615565"/>
                    </a:xfrm>
                    <a:prstGeom prst="rect">
                      <a:avLst/>
                    </a:prstGeom>
                    <a:noFill/>
                    <a:ln>
                      <a:noFill/>
                    </a:ln>
                  </pic:spPr>
                </pic:pic>
              </a:graphicData>
            </a:graphic>
          </wp:inline>
        </w:drawing>
      </w:r>
    </w:p>
    <w:p w14:paraId="4B2807AC">
      <w:pPr>
        <w:adjustRightInd w:val="0"/>
        <w:snapToGrid w:val="0"/>
        <w:spacing w:line="480" w:lineRule="auto"/>
        <w:rPr>
          <w:rFonts w:ascii="Times New Roman" w:hAnsi="Times New Roman" w:cs="Times New Roman"/>
          <w:b/>
          <w:bCs/>
          <w:kern w:val="44"/>
          <w:sz w:val="24"/>
        </w:rPr>
      </w:pPr>
      <w:r>
        <w:rPr>
          <w:rStyle w:val="42"/>
          <w:rFonts w:cs="Times New Roman" w:eastAsiaTheme="minorEastAsia"/>
          <w:b/>
          <w:szCs w:val="24"/>
        </w:rPr>
        <w:t>Fig. S6</w:t>
      </w:r>
      <w:r>
        <w:rPr>
          <w:rFonts w:ascii="Times New Roman" w:hAnsi="Times New Roman" w:cs="Times New Roman"/>
          <w:bCs/>
          <w:sz w:val="24"/>
        </w:rPr>
        <w:t xml:space="preserve"> </w:t>
      </w:r>
      <w:r>
        <w:rPr>
          <w:rFonts w:hint="eastAsia" w:ascii="Times New Roman" w:hAnsi="Times New Roman" w:cs="Times New Roman"/>
          <w:bCs/>
          <w:sz w:val="24"/>
        </w:rPr>
        <w:t>Fertilization of the humification products derived from VR and CKW in f</w:t>
      </w:r>
      <w:r>
        <w:rPr>
          <w:rFonts w:ascii="Times New Roman" w:hAnsi="Times New Roman" w:cs="Times New Roman"/>
          <w:bCs/>
          <w:sz w:val="24"/>
        </w:rPr>
        <w:t>ield</w:t>
      </w:r>
      <w:r>
        <w:rPr>
          <w:rFonts w:hint="eastAsia" w:ascii="Times New Roman" w:hAnsi="Times New Roman" w:cs="Times New Roman"/>
          <w:bCs/>
          <w:sz w:val="24"/>
        </w:rPr>
        <w:t xml:space="preserve"> test.</w:t>
      </w:r>
      <w:r>
        <w:rPr>
          <w:rFonts w:hint="eastAsia"/>
        </w:rPr>
        <w:t xml:space="preserve"> </w:t>
      </w:r>
      <w:r>
        <w:rPr>
          <w:rFonts w:hint="eastAsia" w:ascii="Times New Roman" w:hAnsi="Times New Roman" w:cs="Times New Roman"/>
          <w:bCs/>
          <w:sz w:val="24"/>
        </w:rPr>
        <w:t>(A) Digital images, (B) germination rate, (C) root length, (D)plant height, (E)fresh weight, (F) dry weight, (G)leaf area of three-colored amaranth with different treatments: WP, CKW, K2SO4, WP-Product, and CKW-Product referred to 1.18 kg WP, 1.18 kg CKW, 110 g K</w:t>
      </w:r>
      <w:r>
        <w:rPr>
          <w:rFonts w:hint="eastAsia" w:ascii="Times New Roman" w:hAnsi="Times New Roman" w:cs="Times New Roman"/>
          <w:bCs/>
          <w:sz w:val="24"/>
          <w:vertAlign w:val="subscript"/>
        </w:rPr>
        <w:t>2</w:t>
      </w:r>
      <w:r>
        <w:rPr>
          <w:rFonts w:hint="eastAsia" w:ascii="Times New Roman" w:hAnsi="Times New Roman" w:cs="Times New Roman"/>
          <w:bCs/>
          <w:sz w:val="24"/>
        </w:rPr>
        <w:t>SO</w:t>
      </w:r>
      <w:r>
        <w:rPr>
          <w:rFonts w:hint="eastAsia" w:ascii="Times New Roman" w:hAnsi="Times New Roman" w:cs="Times New Roman"/>
          <w:bCs/>
          <w:sz w:val="24"/>
          <w:vertAlign w:val="subscript"/>
        </w:rPr>
        <w:t>4</w:t>
      </w:r>
      <w:r>
        <w:rPr>
          <w:rFonts w:hint="eastAsia" w:ascii="Times New Roman" w:hAnsi="Times New Roman" w:cs="Times New Roman"/>
          <w:bCs/>
          <w:sz w:val="24"/>
        </w:rPr>
        <w:t>, 1.18 kg WP-Product and 1.18 kg CKW-Product respectively. Each plot contained 160 three-colored amaranth seeds</w:t>
      </w:r>
      <w:r>
        <w:rPr>
          <w:rFonts w:hint="eastAsia" w:ascii="Times New Roman" w:hAnsi="Times New Roman" w:cs="Times New Roman"/>
          <w:bCs/>
          <w:sz w:val="24"/>
          <w:lang w:val="en-US" w:eastAsia="zh-CN"/>
        </w:rPr>
        <w:t xml:space="preserve"> and e</w:t>
      </w:r>
      <w:r>
        <w:rPr>
          <w:rFonts w:hint="eastAsia" w:ascii="Times New Roman" w:hAnsi="Times New Roman" w:cs="Times New Roman"/>
          <w:bCs/>
          <w:sz w:val="24"/>
        </w:rPr>
        <w:t>ach plot of land is 3 meters long and 1 meter wide.</w:t>
      </w:r>
      <w:bookmarkStart w:id="14" w:name="_GoBack"/>
      <w:bookmarkEnd w:id="14"/>
      <w:r>
        <w:rPr>
          <w:rFonts w:hint="eastAsia" w:ascii="Times New Roman" w:hAnsi="Times New Roman" w:cs="Times New Roman"/>
          <w:bCs/>
          <w:sz w:val="24"/>
        </w:rPr>
        <w:t xml:space="preserve"> Each group was in triplicates and error bars represent the standard deviations. n</w:t>
      </w:r>
      <w:r>
        <w:rPr>
          <w:rFonts w:hint="eastAsia" w:ascii="Times New Roman" w:hAnsi="Times New Roman" w:cs="Times New Roman"/>
          <w:bCs/>
          <w:sz w:val="24"/>
          <w:vertAlign w:val="subscript"/>
        </w:rPr>
        <w:t>plot</w:t>
      </w:r>
      <w:r>
        <w:rPr>
          <w:rFonts w:hint="eastAsia" w:ascii="Times New Roman" w:hAnsi="Times New Roman" w:cs="Times New Roman"/>
          <w:bCs/>
          <w:sz w:val="24"/>
        </w:rPr>
        <w:t xml:space="preserve"> indicated the number of plots selected for analysis, and n</w:t>
      </w:r>
      <w:r>
        <w:rPr>
          <w:rFonts w:hint="eastAsia" w:ascii="Times New Roman" w:hAnsi="Times New Roman" w:cs="Times New Roman"/>
          <w:bCs/>
          <w:sz w:val="24"/>
          <w:vertAlign w:val="subscript"/>
        </w:rPr>
        <w:t>plant</w:t>
      </w:r>
      <w:r>
        <w:rPr>
          <w:rFonts w:hint="eastAsia" w:ascii="Times New Roman" w:hAnsi="Times New Roman" w:cs="Times New Roman"/>
          <w:bCs/>
          <w:sz w:val="24"/>
        </w:rPr>
        <w:t xml:space="preserve"> referred to the number of plants selected in each group for analysis. Comparison among results of different treatments were via one-way ANOVA analysis, and different letters refer to significant differences with Tukey’s t test at p&lt;0.05 (n=3).</w:t>
      </w:r>
    </w:p>
    <w:p w14:paraId="59BB3C8E">
      <w:pPr>
        <w:spacing w:line="480" w:lineRule="auto"/>
        <w:jc w:val="left"/>
        <w:rPr>
          <w:rFonts w:ascii="Times New Roman" w:hAnsi="Times New Roman" w:cs="Times New Roman"/>
          <w:sz w:val="24"/>
        </w:rPr>
      </w:pPr>
    </w:p>
    <w:p w14:paraId="7F0F0313">
      <w:pPr>
        <w:spacing w:line="480" w:lineRule="auto"/>
        <w:jc w:val="left"/>
        <w:rPr>
          <w:rFonts w:ascii="Times New Roman" w:hAnsi="Times New Roman" w:cs="Times New Roman"/>
          <w:sz w:val="24"/>
        </w:rPr>
      </w:pPr>
    </w:p>
    <w:p w14:paraId="7DF5FAE4">
      <w:pPr>
        <w:spacing w:line="480" w:lineRule="auto"/>
        <w:jc w:val="left"/>
        <w:rPr>
          <w:rFonts w:ascii="Times New Roman" w:hAnsi="Times New Roman" w:cs="Times New Roman"/>
          <w:sz w:val="24"/>
        </w:rPr>
      </w:pPr>
    </w:p>
    <w:p w14:paraId="60A6FAEE">
      <w:pPr>
        <w:spacing w:line="480" w:lineRule="auto"/>
        <w:jc w:val="left"/>
        <w:rPr>
          <w:rFonts w:ascii="Times New Roman" w:hAnsi="Times New Roman" w:cs="Times New Roman"/>
          <w:sz w:val="24"/>
        </w:rPr>
      </w:pPr>
    </w:p>
    <w:p w14:paraId="00F57147">
      <w:pPr>
        <w:spacing w:line="480" w:lineRule="auto"/>
        <w:jc w:val="left"/>
        <w:rPr>
          <w:rFonts w:ascii="Times New Roman" w:hAnsi="Times New Roman" w:cs="Times New Roman"/>
          <w:sz w:val="24"/>
        </w:rPr>
      </w:pPr>
    </w:p>
    <w:p w14:paraId="63076B16">
      <w:pPr>
        <w:spacing w:line="480" w:lineRule="auto"/>
        <w:jc w:val="left"/>
        <w:rPr>
          <w:rFonts w:ascii="Times New Roman" w:hAnsi="Times New Roman" w:cs="Times New Roman"/>
          <w:sz w:val="24"/>
        </w:rPr>
      </w:pPr>
    </w:p>
    <w:p w14:paraId="2EA410F9">
      <w:pPr>
        <w:spacing w:line="480" w:lineRule="auto"/>
        <w:jc w:val="left"/>
        <w:rPr>
          <w:rFonts w:ascii="Times New Roman" w:hAnsi="Times New Roman" w:cs="Times New Roman"/>
          <w:sz w:val="24"/>
        </w:rPr>
      </w:pPr>
    </w:p>
    <w:p w14:paraId="672BE790">
      <w:pPr>
        <w:spacing w:line="480" w:lineRule="auto"/>
        <w:jc w:val="left"/>
        <w:rPr>
          <w:rFonts w:ascii="Times New Roman" w:hAnsi="Times New Roman" w:cs="Times New Roman"/>
          <w:sz w:val="24"/>
        </w:rPr>
      </w:pPr>
    </w:p>
    <w:p w14:paraId="1A5F679E">
      <w:pPr>
        <w:spacing w:line="480" w:lineRule="auto"/>
        <w:jc w:val="left"/>
        <w:rPr>
          <w:rFonts w:ascii="Times New Roman" w:hAnsi="Times New Roman" w:cs="Times New Roman"/>
          <w:sz w:val="24"/>
        </w:rPr>
      </w:pPr>
    </w:p>
    <w:p w14:paraId="5916C5E1">
      <w:pPr>
        <w:spacing w:line="480" w:lineRule="auto"/>
        <w:jc w:val="left"/>
        <w:rPr>
          <w:rFonts w:ascii="Times New Roman" w:hAnsi="Times New Roman" w:cs="Times New Roman"/>
          <w:sz w:val="24"/>
        </w:rPr>
      </w:pPr>
    </w:p>
    <w:p w14:paraId="59B22C64">
      <w:pPr>
        <w:spacing w:line="480" w:lineRule="auto"/>
        <w:jc w:val="left"/>
        <w:rPr>
          <w:rFonts w:ascii="Times New Roman" w:hAnsi="Times New Roman" w:cs="Times New Roman"/>
          <w:sz w:val="24"/>
        </w:rPr>
      </w:pPr>
    </w:p>
    <w:p w14:paraId="235DE87F">
      <w:pPr>
        <w:spacing w:line="480" w:lineRule="auto"/>
        <w:jc w:val="left"/>
        <w:rPr>
          <w:rFonts w:ascii="Times New Roman" w:hAnsi="Times New Roman" w:cs="Times New Roman"/>
          <w:sz w:val="24"/>
        </w:rPr>
      </w:pPr>
    </w:p>
    <w:p w14:paraId="64AD26C0">
      <w:pPr>
        <w:spacing w:line="480" w:lineRule="auto"/>
        <w:jc w:val="left"/>
        <w:rPr>
          <w:rFonts w:ascii="Times New Roman" w:hAnsi="Times New Roman" w:cs="Times New Roman"/>
          <w:sz w:val="24"/>
        </w:rPr>
      </w:pPr>
    </w:p>
    <w:p w14:paraId="61B4930D">
      <w:pPr>
        <w:spacing w:line="480" w:lineRule="auto"/>
        <w:jc w:val="left"/>
        <w:rPr>
          <w:rFonts w:ascii="Times New Roman" w:hAnsi="Times New Roman" w:cs="Times New Roman"/>
          <w:sz w:val="24"/>
        </w:rPr>
      </w:pPr>
    </w:p>
    <w:p w14:paraId="677A4ADD">
      <w:pPr>
        <w:spacing w:line="480" w:lineRule="auto"/>
        <w:jc w:val="center"/>
        <w:rPr>
          <w:rFonts w:ascii="Times New Roman" w:hAnsi="Times New Roman" w:cs="Times New Roman"/>
          <w:sz w:val="24"/>
        </w:rPr>
      </w:pPr>
      <w:r>
        <w:rPr>
          <w:rFonts w:ascii="Times New Roman" w:hAnsi="Times New Roman" w:cs="Times New Roman"/>
          <w:sz w:val="24"/>
        </w:rPr>
        <w:drawing>
          <wp:inline distT="0" distB="0" distL="0" distR="0">
            <wp:extent cx="5281930" cy="7524750"/>
            <wp:effectExtent l="0" t="0" r="0" b="0"/>
            <wp:docPr id="9778205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2052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5689" cy="7529399"/>
                    </a:xfrm>
                    <a:prstGeom prst="rect">
                      <a:avLst/>
                    </a:prstGeom>
                    <a:noFill/>
                  </pic:spPr>
                </pic:pic>
              </a:graphicData>
            </a:graphic>
          </wp:inline>
        </w:drawing>
      </w:r>
    </w:p>
    <w:p w14:paraId="5996E4C3">
      <w:pPr>
        <w:spacing w:line="480" w:lineRule="auto"/>
        <w:rPr>
          <w:rFonts w:ascii="Times New Roman" w:hAnsi="Times New Roman"/>
          <w:sz w:val="24"/>
        </w:rPr>
      </w:pPr>
      <w:r>
        <w:rPr>
          <w:rStyle w:val="42"/>
          <w:rFonts w:cs="Times New Roman" w:eastAsiaTheme="minorEastAsia"/>
          <w:b/>
          <w:szCs w:val="24"/>
        </w:rPr>
        <w:t>Fig. S</w:t>
      </w:r>
      <w:r>
        <w:rPr>
          <w:rStyle w:val="42"/>
          <w:rFonts w:hint="eastAsia" w:cs="Times New Roman" w:eastAsiaTheme="minorEastAsia"/>
          <w:b/>
          <w:szCs w:val="24"/>
        </w:rPr>
        <w:t>7</w:t>
      </w:r>
      <w:r>
        <w:rPr>
          <w:rStyle w:val="42"/>
          <w:rFonts w:cs="Times New Roman" w:eastAsiaTheme="minorEastAsia"/>
          <w:bCs w:val="0"/>
          <w:szCs w:val="24"/>
        </w:rPr>
        <w:t xml:space="preserve"> </w:t>
      </w:r>
      <w:r>
        <w:rPr>
          <w:rStyle w:val="42"/>
          <w:rFonts w:hint="eastAsia" w:cs="Times New Roman" w:eastAsiaTheme="minorEastAsia"/>
          <w:bCs w:val="0"/>
          <w:szCs w:val="24"/>
        </w:rPr>
        <w:t>T</w:t>
      </w:r>
      <w:r>
        <w:rPr>
          <w:rFonts w:hint="eastAsia" w:ascii="Times New Roman" w:hAnsi="Times New Roman" w:cs="Times New Roman"/>
          <w:kern w:val="24"/>
          <w:sz w:val="24"/>
        </w:rPr>
        <w:t xml:space="preserve">he live bacteria counts based on Plankton counting method before and after WM/KOH/PS humification in WP, VR and CKW systems. </w:t>
      </w:r>
      <w:r>
        <w:rPr>
          <w:rFonts w:ascii="Times New Roman" w:hAnsi="Times New Roman"/>
          <w:sz w:val="24"/>
        </w:rPr>
        <w:t>Experimental conditions: ambient temperature=</w:t>
      </w:r>
      <w:r>
        <w:rPr>
          <w:rFonts w:hint="eastAsia" w:ascii="Times New Roman" w:hAnsi="Times New Roman"/>
          <w:sz w:val="24"/>
        </w:rPr>
        <w:t>37</w:t>
      </w:r>
      <w:r>
        <w:rPr>
          <w:rFonts w:ascii="Times New Roman" w:hAnsi="Times New Roman"/>
          <w:sz w:val="24"/>
        </w:rPr>
        <w:t xml:space="preserve">±1 </w:t>
      </w:r>
      <w:r>
        <w:rPr>
          <w:rFonts w:ascii="Times New Roman" w:hAnsi="Times New Roman"/>
          <w:sz w:val="24"/>
          <w:vertAlign w:val="superscript"/>
        </w:rPr>
        <w:t>o</w:t>
      </w:r>
      <w:r>
        <w:rPr>
          <w:rFonts w:ascii="Times New Roman" w:hAnsi="Times New Roman"/>
          <w:sz w:val="24"/>
        </w:rPr>
        <w:t xml:space="preserve">C, </w:t>
      </w:r>
      <w:r>
        <w:rPr>
          <w:rFonts w:hint="eastAsia" w:ascii="Times New Roman" w:hAnsi="Times New Roman"/>
          <w:sz w:val="24"/>
        </w:rPr>
        <w:t>0.2 g/L samples with dilution times of 10, 10</w:t>
      </w:r>
      <w:r>
        <w:rPr>
          <w:rFonts w:hint="eastAsia" w:ascii="Times New Roman" w:hAnsi="Times New Roman"/>
          <w:sz w:val="24"/>
          <w:vertAlign w:val="superscript"/>
        </w:rPr>
        <w:t>2</w:t>
      </w:r>
      <w:r>
        <w:rPr>
          <w:rFonts w:hint="eastAsia" w:ascii="Times New Roman" w:hAnsi="Times New Roman"/>
          <w:sz w:val="24"/>
        </w:rPr>
        <w:t>, 10</w:t>
      </w:r>
      <w:r>
        <w:rPr>
          <w:rFonts w:hint="eastAsia" w:ascii="Times New Roman" w:hAnsi="Times New Roman"/>
          <w:sz w:val="24"/>
          <w:vertAlign w:val="superscript"/>
        </w:rPr>
        <w:t>3</w:t>
      </w:r>
      <w:r>
        <w:rPr>
          <w:rFonts w:hint="eastAsia" w:ascii="Times New Roman" w:hAnsi="Times New Roman"/>
          <w:sz w:val="24"/>
        </w:rPr>
        <w:t>, 10</w:t>
      </w:r>
      <w:r>
        <w:rPr>
          <w:rFonts w:hint="eastAsia" w:ascii="Times New Roman" w:hAnsi="Times New Roman"/>
          <w:sz w:val="24"/>
          <w:vertAlign w:val="superscript"/>
        </w:rPr>
        <w:t>4</w:t>
      </w:r>
      <w:r>
        <w:rPr>
          <w:rFonts w:hint="eastAsia" w:ascii="Times New Roman" w:hAnsi="Times New Roman"/>
          <w:sz w:val="24"/>
        </w:rPr>
        <w:t xml:space="preserve"> respectively. </w:t>
      </w:r>
    </w:p>
    <w:p w14:paraId="0CD2FCF0">
      <w:pPr>
        <w:widowControl/>
        <w:jc w:val="left"/>
        <w:rPr>
          <w:rFonts w:ascii="Times New Roman" w:hAnsi="Times New Roman"/>
          <w:sz w:val="24"/>
        </w:rPr>
      </w:pPr>
      <w:r>
        <w:rPr>
          <w:rFonts w:ascii="Times New Roman" w:hAnsi="Times New Roman"/>
          <w:sz w:val="24"/>
        </w:rPr>
        <w:br w:type="page"/>
      </w:r>
    </w:p>
    <w:p w14:paraId="153E2C7A">
      <w:pPr>
        <w:widowControl/>
        <w:jc w:val="center"/>
        <w:rPr>
          <w:rFonts w:ascii="Times New Roman" w:hAnsi="Times New Roman" w:eastAsia="等线" w:cs="Times New Roman"/>
          <w:sz w:val="24"/>
        </w:rPr>
      </w:pPr>
      <w:bookmarkStart w:id="8" w:name="_Hlk126186981"/>
      <w:r>
        <w:rPr>
          <w:rFonts w:ascii="Times New Roman" w:hAnsi="Times New Roman" w:eastAsia="等线" w:cs="Times New Roman"/>
          <w:b/>
          <w:bCs/>
          <w:sz w:val="24"/>
        </w:rPr>
        <w:t>Table S1</w:t>
      </w:r>
      <w:r>
        <w:rPr>
          <w:rFonts w:ascii="Times New Roman" w:hAnsi="Times New Roman" w:eastAsia="宋体" w:cs="Times New Roman"/>
          <w:sz w:val="24"/>
        </w:rPr>
        <w:t xml:space="preserve"> </w:t>
      </w:r>
      <w:bookmarkStart w:id="9" w:name="_Hlk127620681"/>
      <w:r>
        <w:rPr>
          <w:rFonts w:ascii="Times New Roman" w:hAnsi="Times New Roman" w:eastAsia="宋体" w:cs="Times New Roman"/>
          <w:sz w:val="24"/>
        </w:rPr>
        <w:t>Percentage fluorescence response (P</w:t>
      </w:r>
      <w:r>
        <w:rPr>
          <w:rFonts w:ascii="Times New Roman" w:hAnsi="Times New Roman" w:eastAsia="宋体" w:cs="Times New Roman"/>
          <w:sz w:val="24"/>
          <w:vertAlign w:val="subscript"/>
        </w:rPr>
        <w:t>region number</w:t>
      </w:r>
      <w:r>
        <w:rPr>
          <w:rFonts w:ascii="Times New Roman" w:hAnsi="Times New Roman" w:eastAsia="宋体" w:cs="Times New Roman"/>
          <w:sz w:val="24"/>
        </w:rPr>
        <w:t>)</w:t>
      </w:r>
      <w:r>
        <w:rPr>
          <w:rFonts w:ascii="Times New Roman" w:hAnsi="Times New Roman" w:eastAsia="等线" w:cs="Times New Roman"/>
          <w:sz w:val="24"/>
        </w:rPr>
        <w:t xml:space="preserve"> in 3D-EEM five regions of W</w:t>
      </w:r>
      <w:r>
        <w:rPr>
          <w:rFonts w:hint="eastAsia" w:ascii="Times New Roman" w:hAnsi="Times New Roman" w:eastAsia="等线" w:cs="Times New Roman"/>
          <w:sz w:val="24"/>
        </w:rPr>
        <w:t>P</w:t>
      </w:r>
      <w:r>
        <w:rPr>
          <w:rFonts w:ascii="Times New Roman" w:hAnsi="Times New Roman" w:eastAsia="等线" w:cs="Times New Roman"/>
          <w:sz w:val="24"/>
        </w:rPr>
        <w:t xml:space="preserve"> under different humification conditions based on FRI method.</w:t>
      </w:r>
    </w:p>
    <w:bookmarkEnd w:id="8"/>
    <w:bookmarkEnd w:id="9"/>
    <w:tbl>
      <w:tblPr>
        <w:tblStyle w:val="4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82"/>
        <w:gridCol w:w="1382"/>
        <w:gridCol w:w="1383"/>
        <w:gridCol w:w="1383"/>
        <w:gridCol w:w="1383"/>
        <w:gridCol w:w="1383"/>
      </w:tblGrid>
      <w:tr w14:paraId="79954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382" w:type="dxa"/>
            <w:tcBorders>
              <w:top w:val="single" w:color="auto" w:sz="12" w:space="0"/>
              <w:bottom w:val="single" w:color="auto" w:sz="4" w:space="0"/>
            </w:tcBorders>
          </w:tcPr>
          <w:p w14:paraId="0D3CFB05">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Figure No.</w:t>
            </w:r>
          </w:p>
        </w:tc>
        <w:tc>
          <w:tcPr>
            <w:tcW w:w="1382" w:type="dxa"/>
            <w:tcBorders>
              <w:top w:val="single" w:color="auto" w:sz="12" w:space="0"/>
              <w:bottom w:val="single" w:color="auto" w:sz="4" w:space="0"/>
            </w:tcBorders>
          </w:tcPr>
          <w:p w14:paraId="7776B938">
            <w:pPr>
              <w:widowControl/>
              <w:adjustRightInd w:val="0"/>
              <w:spacing w:line="480" w:lineRule="auto"/>
              <w:jc w:val="center"/>
              <w:rPr>
                <w:rFonts w:ascii="Times New Roman" w:hAnsi="Times New Roman" w:eastAsia="等线" w:cs="Times New Roman"/>
                <w:sz w:val="24"/>
              </w:rPr>
            </w:pPr>
            <w:r>
              <w:rPr>
                <w:rFonts w:ascii="Times New Roman" w:hAnsi="Times New Roman" w:eastAsia="微软雅黑" w:cs="Times New Roman"/>
                <w:sz w:val="24"/>
              </w:rPr>
              <w:t>P</w:t>
            </w:r>
            <w:r>
              <w:rPr>
                <w:rFonts w:ascii="Times New Roman" w:hAnsi="Times New Roman" w:eastAsia="微软雅黑" w:cs="Times New Roman"/>
                <w:sz w:val="24"/>
                <w:vertAlign w:val="subscript"/>
              </w:rPr>
              <w:t xml:space="preserve">Ⅰ </w:t>
            </w:r>
            <w:bookmarkStart w:id="10" w:name="OLE_LINK1"/>
            <w:bookmarkStart w:id="11" w:name="OLE_LINK2"/>
            <w:r>
              <w:rPr>
                <w:rFonts w:ascii="Times New Roman" w:hAnsi="Times New Roman" w:eastAsia="微软雅黑" w:cs="Times New Roman"/>
                <w:sz w:val="24"/>
              </w:rPr>
              <w:t>(%)</w:t>
            </w:r>
            <w:bookmarkEnd w:id="10"/>
            <w:bookmarkEnd w:id="11"/>
          </w:p>
        </w:tc>
        <w:tc>
          <w:tcPr>
            <w:tcW w:w="1383" w:type="dxa"/>
            <w:tcBorders>
              <w:top w:val="single" w:color="auto" w:sz="12" w:space="0"/>
              <w:bottom w:val="single" w:color="auto" w:sz="4" w:space="0"/>
            </w:tcBorders>
          </w:tcPr>
          <w:p w14:paraId="20AC8159">
            <w:pPr>
              <w:widowControl/>
              <w:adjustRightInd w:val="0"/>
              <w:spacing w:line="480" w:lineRule="auto"/>
              <w:jc w:val="center"/>
              <w:rPr>
                <w:rFonts w:ascii="Times New Roman" w:hAnsi="Times New Roman" w:eastAsia="等线" w:cs="Times New Roman"/>
                <w:sz w:val="24"/>
              </w:rPr>
            </w:pPr>
            <w:r>
              <w:rPr>
                <w:rFonts w:ascii="Times New Roman" w:hAnsi="Times New Roman" w:eastAsia="微软雅黑" w:cs="Times New Roman"/>
                <w:sz w:val="24"/>
              </w:rPr>
              <w:t>P</w:t>
            </w:r>
            <w:r>
              <w:rPr>
                <w:rFonts w:ascii="Times New Roman" w:hAnsi="Times New Roman" w:eastAsia="微软雅黑" w:cs="Times New Roman"/>
                <w:sz w:val="24"/>
                <w:vertAlign w:val="subscript"/>
              </w:rPr>
              <w:t>Ⅱ</w:t>
            </w:r>
            <w:r>
              <w:rPr>
                <w:rFonts w:ascii="Times New Roman" w:hAnsi="Times New Roman" w:eastAsia="微软雅黑" w:cs="Times New Roman"/>
                <w:sz w:val="24"/>
              </w:rPr>
              <w:t xml:space="preserve"> (%)</w:t>
            </w:r>
          </w:p>
        </w:tc>
        <w:tc>
          <w:tcPr>
            <w:tcW w:w="1383" w:type="dxa"/>
            <w:tcBorders>
              <w:top w:val="single" w:color="auto" w:sz="12" w:space="0"/>
              <w:bottom w:val="single" w:color="auto" w:sz="4" w:space="0"/>
            </w:tcBorders>
          </w:tcPr>
          <w:p w14:paraId="14EAEB4E">
            <w:pPr>
              <w:widowControl/>
              <w:adjustRightInd w:val="0"/>
              <w:spacing w:line="480" w:lineRule="auto"/>
              <w:jc w:val="center"/>
              <w:rPr>
                <w:rFonts w:ascii="Times New Roman" w:hAnsi="Times New Roman" w:eastAsia="等线" w:cs="Times New Roman"/>
                <w:sz w:val="24"/>
              </w:rPr>
            </w:pPr>
            <w:r>
              <w:rPr>
                <w:rFonts w:ascii="Times New Roman" w:hAnsi="Times New Roman" w:eastAsia="微软雅黑" w:cs="Times New Roman"/>
                <w:sz w:val="24"/>
              </w:rPr>
              <w:t>P</w:t>
            </w:r>
            <w:r>
              <w:rPr>
                <w:rFonts w:ascii="Times New Roman" w:hAnsi="Times New Roman" w:eastAsia="微软雅黑" w:cs="Times New Roman"/>
                <w:sz w:val="24"/>
                <w:vertAlign w:val="subscript"/>
              </w:rPr>
              <w:t xml:space="preserve">Ⅲ </w:t>
            </w:r>
            <w:r>
              <w:rPr>
                <w:rFonts w:ascii="Times New Roman" w:hAnsi="Times New Roman" w:eastAsia="微软雅黑" w:cs="Times New Roman"/>
                <w:sz w:val="24"/>
              </w:rPr>
              <w:t>(%)</w:t>
            </w:r>
          </w:p>
        </w:tc>
        <w:tc>
          <w:tcPr>
            <w:tcW w:w="1383" w:type="dxa"/>
            <w:tcBorders>
              <w:top w:val="single" w:color="auto" w:sz="12" w:space="0"/>
              <w:bottom w:val="single" w:color="auto" w:sz="4" w:space="0"/>
            </w:tcBorders>
          </w:tcPr>
          <w:p w14:paraId="1351DD1D">
            <w:pPr>
              <w:widowControl/>
              <w:adjustRightInd w:val="0"/>
              <w:spacing w:line="480" w:lineRule="auto"/>
              <w:jc w:val="center"/>
              <w:rPr>
                <w:rFonts w:ascii="Times New Roman" w:hAnsi="Times New Roman" w:eastAsia="等线" w:cs="Times New Roman"/>
                <w:sz w:val="24"/>
              </w:rPr>
            </w:pPr>
            <w:r>
              <w:rPr>
                <w:rFonts w:ascii="Times New Roman" w:hAnsi="Times New Roman" w:eastAsia="微软雅黑" w:cs="Times New Roman"/>
                <w:sz w:val="24"/>
              </w:rPr>
              <w:t>P</w:t>
            </w:r>
            <w:r>
              <w:rPr>
                <w:rFonts w:ascii="Times New Roman" w:hAnsi="Times New Roman" w:eastAsia="微软雅黑" w:cs="Times New Roman"/>
                <w:sz w:val="24"/>
                <w:vertAlign w:val="subscript"/>
              </w:rPr>
              <w:t xml:space="preserve">Ⅳ </w:t>
            </w:r>
            <w:r>
              <w:rPr>
                <w:rFonts w:ascii="Times New Roman" w:hAnsi="Times New Roman" w:eastAsia="微软雅黑" w:cs="Times New Roman"/>
                <w:sz w:val="24"/>
              </w:rPr>
              <w:t>(%)</w:t>
            </w:r>
          </w:p>
        </w:tc>
        <w:tc>
          <w:tcPr>
            <w:tcW w:w="1383" w:type="dxa"/>
            <w:tcBorders>
              <w:top w:val="single" w:color="auto" w:sz="12" w:space="0"/>
              <w:bottom w:val="single" w:color="auto" w:sz="4" w:space="0"/>
            </w:tcBorders>
          </w:tcPr>
          <w:p w14:paraId="469C69D7">
            <w:pPr>
              <w:widowControl/>
              <w:adjustRightInd w:val="0"/>
              <w:spacing w:line="480" w:lineRule="auto"/>
              <w:jc w:val="center"/>
              <w:rPr>
                <w:rFonts w:ascii="Times New Roman" w:hAnsi="Times New Roman" w:eastAsia="等线" w:cs="Times New Roman"/>
                <w:sz w:val="24"/>
              </w:rPr>
            </w:pPr>
            <w:r>
              <w:rPr>
                <w:rFonts w:ascii="Times New Roman" w:hAnsi="Times New Roman" w:eastAsia="微软雅黑" w:cs="Times New Roman"/>
                <w:sz w:val="24"/>
              </w:rPr>
              <w:t>P</w:t>
            </w:r>
            <w:r>
              <w:rPr>
                <w:rFonts w:ascii="Times New Roman" w:hAnsi="Times New Roman" w:eastAsia="微软雅黑" w:cs="Times New Roman"/>
                <w:sz w:val="24"/>
                <w:vertAlign w:val="subscript"/>
              </w:rPr>
              <w:t xml:space="preserve">Ⅴ </w:t>
            </w:r>
            <w:r>
              <w:rPr>
                <w:rFonts w:ascii="Times New Roman" w:hAnsi="Times New Roman" w:eastAsia="微软雅黑" w:cs="Times New Roman"/>
                <w:sz w:val="24"/>
              </w:rPr>
              <w:t>( %)</w:t>
            </w:r>
          </w:p>
        </w:tc>
      </w:tr>
      <w:tr w14:paraId="6D0A6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Borders>
              <w:top w:val="single" w:color="auto" w:sz="4" w:space="0"/>
            </w:tcBorders>
          </w:tcPr>
          <w:p w14:paraId="6E0A80D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2A</w:t>
            </w:r>
          </w:p>
        </w:tc>
        <w:tc>
          <w:tcPr>
            <w:tcW w:w="1382" w:type="dxa"/>
            <w:tcBorders>
              <w:top w:val="single" w:color="auto" w:sz="4" w:space="0"/>
            </w:tcBorders>
            <w:shd w:val="clear" w:color="auto" w:fill="auto"/>
          </w:tcPr>
          <w:p w14:paraId="23FD551B">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18.4</w:t>
            </w:r>
            <w:r>
              <w:rPr>
                <w:rFonts w:ascii="Times New Roman" w:hAnsi="Times New Roman" w:eastAsia="等线" w:cs="Times New Roman"/>
                <w:sz w:val="24"/>
              </w:rPr>
              <w:t>±</w:t>
            </w:r>
            <w:r>
              <w:rPr>
                <w:rFonts w:hint="eastAsia" w:ascii="Times New Roman" w:hAnsi="Times New Roman" w:eastAsia="等线" w:cs="Times New Roman"/>
                <w:sz w:val="24"/>
              </w:rPr>
              <w:t>0.3</w:t>
            </w:r>
          </w:p>
        </w:tc>
        <w:tc>
          <w:tcPr>
            <w:tcW w:w="1383" w:type="dxa"/>
            <w:tcBorders>
              <w:top w:val="single" w:color="auto" w:sz="4" w:space="0"/>
            </w:tcBorders>
            <w:shd w:val="clear" w:color="auto" w:fill="auto"/>
          </w:tcPr>
          <w:p w14:paraId="48B6ABA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31.9</w:t>
            </w:r>
            <w:r>
              <w:rPr>
                <w:rFonts w:ascii="Times New Roman" w:hAnsi="Times New Roman" w:eastAsia="等线" w:cs="Times New Roman"/>
                <w:sz w:val="24"/>
              </w:rPr>
              <w:t>±</w:t>
            </w:r>
            <w:r>
              <w:rPr>
                <w:rFonts w:hint="eastAsia" w:ascii="Times New Roman" w:hAnsi="Times New Roman" w:eastAsia="等线" w:cs="Times New Roman"/>
                <w:sz w:val="24"/>
              </w:rPr>
              <w:t>0.1</w:t>
            </w:r>
          </w:p>
        </w:tc>
        <w:tc>
          <w:tcPr>
            <w:tcW w:w="1383" w:type="dxa"/>
            <w:tcBorders>
              <w:top w:val="single" w:color="auto" w:sz="4" w:space="0"/>
            </w:tcBorders>
            <w:shd w:val="clear" w:color="auto" w:fill="auto"/>
          </w:tcPr>
          <w:p w14:paraId="22E4CE89">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4.9</w:t>
            </w:r>
            <w:r>
              <w:rPr>
                <w:rFonts w:ascii="Times New Roman" w:hAnsi="Times New Roman" w:eastAsia="等线" w:cs="Times New Roman"/>
                <w:sz w:val="24"/>
              </w:rPr>
              <w:t>±</w:t>
            </w:r>
            <w:r>
              <w:rPr>
                <w:rFonts w:hint="eastAsia" w:ascii="Times New Roman" w:hAnsi="Times New Roman" w:eastAsia="等线" w:cs="Times New Roman"/>
                <w:sz w:val="24"/>
              </w:rPr>
              <w:t>0.1</w:t>
            </w:r>
          </w:p>
        </w:tc>
        <w:tc>
          <w:tcPr>
            <w:tcW w:w="1383" w:type="dxa"/>
            <w:tcBorders>
              <w:top w:val="single" w:color="auto" w:sz="4" w:space="0"/>
            </w:tcBorders>
            <w:shd w:val="clear" w:color="auto" w:fill="auto"/>
          </w:tcPr>
          <w:p w14:paraId="3ED42A92">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39.1</w:t>
            </w:r>
            <w:r>
              <w:rPr>
                <w:rFonts w:ascii="Times New Roman" w:hAnsi="Times New Roman" w:eastAsia="等线" w:cs="Times New Roman"/>
                <w:sz w:val="24"/>
              </w:rPr>
              <w:t>±</w:t>
            </w:r>
            <w:r>
              <w:rPr>
                <w:rFonts w:hint="eastAsia" w:ascii="Times New Roman" w:hAnsi="Times New Roman" w:eastAsia="等线" w:cs="Times New Roman"/>
                <w:sz w:val="24"/>
              </w:rPr>
              <w:t>0.2</w:t>
            </w:r>
          </w:p>
        </w:tc>
        <w:tc>
          <w:tcPr>
            <w:tcW w:w="1383" w:type="dxa"/>
            <w:tcBorders>
              <w:top w:val="single" w:color="auto" w:sz="4" w:space="0"/>
            </w:tcBorders>
            <w:shd w:val="clear" w:color="auto" w:fill="auto"/>
          </w:tcPr>
          <w:p w14:paraId="6C7203D8">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5.7</w:t>
            </w:r>
            <w:r>
              <w:rPr>
                <w:rFonts w:ascii="Times New Roman" w:hAnsi="Times New Roman" w:eastAsia="等线" w:cs="Times New Roman"/>
                <w:sz w:val="24"/>
              </w:rPr>
              <w:t>±</w:t>
            </w:r>
            <w:r>
              <w:rPr>
                <w:rFonts w:hint="eastAsia" w:ascii="Times New Roman" w:hAnsi="Times New Roman" w:eastAsia="等线" w:cs="Times New Roman"/>
                <w:sz w:val="24"/>
              </w:rPr>
              <w:t>0.4</w:t>
            </w:r>
          </w:p>
        </w:tc>
      </w:tr>
      <w:tr w14:paraId="1743F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4379AE71">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2B</w:t>
            </w:r>
          </w:p>
        </w:tc>
        <w:tc>
          <w:tcPr>
            <w:tcW w:w="1382" w:type="dxa"/>
            <w:shd w:val="clear" w:color="auto" w:fill="auto"/>
            <w:vAlign w:val="bottom"/>
          </w:tcPr>
          <w:p w14:paraId="2E25F6CD">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14</w:t>
            </w:r>
            <w:r>
              <w:rPr>
                <w:rFonts w:ascii="Times New Roman" w:hAnsi="Times New Roman" w:eastAsia="等线" w:cs="Times New Roman"/>
                <w:sz w:val="24"/>
              </w:rPr>
              <w:t>.</w:t>
            </w:r>
            <w:r>
              <w:rPr>
                <w:rFonts w:hint="eastAsia" w:ascii="Times New Roman" w:hAnsi="Times New Roman" w:eastAsia="等线" w:cs="Times New Roman"/>
                <w:sz w:val="24"/>
              </w:rPr>
              <w:t>1</w:t>
            </w:r>
            <w:r>
              <w:rPr>
                <w:rFonts w:ascii="Times New Roman" w:hAnsi="Times New Roman" w:eastAsia="等线" w:cs="Times New Roman"/>
                <w:sz w:val="24"/>
              </w:rPr>
              <w:t>±0.1</w:t>
            </w:r>
          </w:p>
        </w:tc>
        <w:tc>
          <w:tcPr>
            <w:tcW w:w="1383" w:type="dxa"/>
            <w:shd w:val="clear" w:color="auto" w:fill="auto"/>
            <w:vAlign w:val="bottom"/>
          </w:tcPr>
          <w:p w14:paraId="0179D079">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25.4</w:t>
            </w:r>
            <w:r>
              <w:rPr>
                <w:rFonts w:ascii="Times New Roman" w:hAnsi="Times New Roman" w:eastAsia="等线" w:cs="Times New Roman"/>
                <w:sz w:val="24"/>
              </w:rPr>
              <w:t>±0.2</w:t>
            </w:r>
          </w:p>
        </w:tc>
        <w:tc>
          <w:tcPr>
            <w:tcW w:w="1383" w:type="dxa"/>
            <w:shd w:val="clear" w:color="auto" w:fill="auto"/>
            <w:vAlign w:val="bottom"/>
          </w:tcPr>
          <w:p w14:paraId="393F55B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6.2</w:t>
            </w:r>
            <w:r>
              <w:rPr>
                <w:rFonts w:ascii="Times New Roman" w:hAnsi="Times New Roman" w:eastAsia="等线" w:cs="Times New Roman"/>
                <w:sz w:val="24"/>
              </w:rPr>
              <w:t>±0.</w:t>
            </w:r>
            <w:r>
              <w:rPr>
                <w:rFonts w:hint="eastAsia" w:ascii="Times New Roman" w:hAnsi="Times New Roman" w:eastAsia="等线" w:cs="Times New Roman"/>
                <w:sz w:val="24"/>
              </w:rPr>
              <w:t>3</w:t>
            </w:r>
          </w:p>
        </w:tc>
        <w:tc>
          <w:tcPr>
            <w:tcW w:w="1383" w:type="dxa"/>
            <w:shd w:val="clear" w:color="auto" w:fill="auto"/>
            <w:vAlign w:val="bottom"/>
          </w:tcPr>
          <w:p w14:paraId="4DC78028">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33</w:t>
            </w:r>
            <w:r>
              <w:rPr>
                <w:rFonts w:ascii="Times New Roman" w:hAnsi="Times New Roman" w:eastAsia="等线" w:cs="Times New Roman"/>
                <w:sz w:val="24"/>
              </w:rPr>
              <w:t>.1±0. 1</w:t>
            </w:r>
          </w:p>
        </w:tc>
        <w:tc>
          <w:tcPr>
            <w:tcW w:w="1383" w:type="dxa"/>
            <w:shd w:val="clear" w:color="auto" w:fill="auto"/>
            <w:vAlign w:val="bottom"/>
          </w:tcPr>
          <w:p w14:paraId="798C527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21.2</w:t>
            </w:r>
            <w:r>
              <w:rPr>
                <w:rFonts w:ascii="Times New Roman" w:hAnsi="Times New Roman" w:eastAsia="等线" w:cs="Times New Roman"/>
                <w:sz w:val="24"/>
              </w:rPr>
              <w:t>±0.5</w:t>
            </w:r>
          </w:p>
        </w:tc>
      </w:tr>
      <w:tr w14:paraId="7A4F5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246A652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C</w:t>
            </w:r>
          </w:p>
        </w:tc>
        <w:tc>
          <w:tcPr>
            <w:tcW w:w="1382" w:type="dxa"/>
            <w:shd w:val="clear" w:color="auto" w:fill="auto"/>
            <w:vAlign w:val="bottom"/>
          </w:tcPr>
          <w:p w14:paraId="20B84D4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8</w:t>
            </w:r>
            <w:r>
              <w:rPr>
                <w:rFonts w:ascii="Times New Roman" w:hAnsi="Times New Roman" w:eastAsia="等线" w:cs="Times New Roman"/>
                <w:sz w:val="24"/>
              </w:rPr>
              <w:t>.4±0.</w:t>
            </w:r>
            <w:r>
              <w:rPr>
                <w:rFonts w:hint="eastAsia" w:ascii="Times New Roman" w:hAnsi="Times New Roman" w:eastAsia="等线" w:cs="Times New Roman"/>
                <w:sz w:val="24"/>
              </w:rPr>
              <w:t>5</w:t>
            </w:r>
          </w:p>
        </w:tc>
        <w:tc>
          <w:tcPr>
            <w:tcW w:w="1383" w:type="dxa"/>
            <w:shd w:val="clear" w:color="auto" w:fill="auto"/>
            <w:vAlign w:val="bottom"/>
          </w:tcPr>
          <w:p w14:paraId="597AA0F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w:t>
            </w:r>
            <w:r>
              <w:rPr>
                <w:rFonts w:ascii="Times New Roman" w:hAnsi="Times New Roman" w:eastAsia="等线" w:cs="Times New Roman"/>
                <w:sz w:val="24"/>
              </w:rPr>
              <w:t>8.</w:t>
            </w:r>
            <w:r>
              <w:rPr>
                <w:rFonts w:hint="eastAsia" w:ascii="Times New Roman" w:hAnsi="Times New Roman" w:eastAsia="等线" w:cs="Times New Roman"/>
                <w:sz w:val="24"/>
              </w:rPr>
              <w:t>3</w:t>
            </w:r>
            <w:r>
              <w:rPr>
                <w:rFonts w:ascii="Times New Roman" w:hAnsi="Times New Roman" w:eastAsia="等线" w:cs="Times New Roman"/>
                <w:sz w:val="24"/>
              </w:rPr>
              <w:t>±0.4</w:t>
            </w:r>
          </w:p>
        </w:tc>
        <w:tc>
          <w:tcPr>
            <w:tcW w:w="1383" w:type="dxa"/>
            <w:shd w:val="clear" w:color="auto" w:fill="auto"/>
            <w:vAlign w:val="bottom"/>
          </w:tcPr>
          <w:p w14:paraId="507F338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w:t>
            </w:r>
            <w:r>
              <w:rPr>
                <w:rFonts w:ascii="Times New Roman" w:hAnsi="Times New Roman" w:eastAsia="等线" w:cs="Times New Roman"/>
                <w:sz w:val="24"/>
              </w:rPr>
              <w:t>4.6±0.</w:t>
            </w:r>
            <w:r>
              <w:rPr>
                <w:rFonts w:hint="eastAsia" w:ascii="Times New Roman" w:hAnsi="Times New Roman" w:eastAsia="等线" w:cs="Times New Roman"/>
                <w:sz w:val="24"/>
              </w:rPr>
              <w:t>4</w:t>
            </w:r>
          </w:p>
        </w:tc>
        <w:tc>
          <w:tcPr>
            <w:tcW w:w="1383" w:type="dxa"/>
            <w:shd w:val="clear" w:color="auto" w:fill="auto"/>
            <w:vAlign w:val="bottom"/>
          </w:tcPr>
          <w:p w14:paraId="3AE964B1">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w:t>
            </w:r>
            <w:r>
              <w:rPr>
                <w:rFonts w:ascii="Times New Roman" w:hAnsi="Times New Roman" w:eastAsia="等线" w:cs="Times New Roman"/>
                <w:sz w:val="24"/>
              </w:rPr>
              <w:t>7.6±0.</w:t>
            </w:r>
            <w:r>
              <w:rPr>
                <w:rFonts w:hint="eastAsia" w:ascii="Times New Roman" w:hAnsi="Times New Roman" w:eastAsia="等线" w:cs="Times New Roman"/>
                <w:sz w:val="24"/>
              </w:rPr>
              <w:t>2</w:t>
            </w:r>
          </w:p>
        </w:tc>
        <w:tc>
          <w:tcPr>
            <w:tcW w:w="1383" w:type="dxa"/>
            <w:shd w:val="clear" w:color="auto" w:fill="auto"/>
            <w:vAlign w:val="bottom"/>
          </w:tcPr>
          <w:p w14:paraId="26C8A42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21.1</w:t>
            </w:r>
            <w:r>
              <w:rPr>
                <w:rFonts w:ascii="Times New Roman" w:hAnsi="Times New Roman" w:eastAsia="等线" w:cs="Times New Roman"/>
                <w:sz w:val="24"/>
              </w:rPr>
              <w:t>±0.6</w:t>
            </w:r>
          </w:p>
        </w:tc>
      </w:tr>
      <w:tr w14:paraId="4FC1B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50AE766D">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D</w:t>
            </w:r>
          </w:p>
        </w:tc>
        <w:tc>
          <w:tcPr>
            <w:tcW w:w="1382" w:type="dxa"/>
            <w:shd w:val="clear" w:color="auto" w:fill="auto"/>
            <w:vAlign w:val="bottom"/>
          </w:tcPr>
          <w:p w14:paraId="5002251D">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7</w:t>
            </w:r>
            <w:r>
              <w:rPr>
                <w:rFonts w:ascii="Times New Roman" w:hAnsi="Times New Roman" w:eastAsia="等线" w:cs="Times New Roman"/>
                <w:sz w:val="24"/>
              </w:rPr>
              <w:t>.9±0.2</w:t>
            </w:r>
          </w:p>
        </w:tc>
        <w:tc>
          <w:tcPr>
            <w:tcW w:w="1383" w:type="dxa"/>
            <w:shd w:val="clear" w:color="auto" w:fill="auto"/>
            <w:vAlign w:val="bottom"/>
          </w:tcPr>
          <w:p w14:paraId="7D56AA7D">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17.</w:t>
            </w:r>
            <w:r>
              <w:rPr>
                <w:rFonts w:hint="eastAsia" w:ascii="Times New Roman" w:hAnsi="Times New Roman" w:eastAsia="等线" w:cs="Times New Roman"/>
                <w:sz w:val="24"/>
              </w:rPr>
              <w:t>7</w:t>
            </w:r>
            <w:r>
              <w:rPr>
                <w:rFonts w:ascii="Times New Roman" w:hAnsi="Times New Roman" w:eastAsia="等线" w:cs="Times New Roman"/>
                <w:sz w:val="24"/>
              </w:rPr>
              <w:t>±0.5</w:t>
            </w:r>
          </w:p>
        </w:tc>
        <w:tc>
          <w:tcPr>
            <w:tcW w:w="1383" w:type="dxa"/>
            <w:shd w:val="clear" w:color="auto" w:fill="auto"/>
            <w:vAlign w:val="bottom"/>
          </w:tcPr>
          <w:p w14:paraId="00D77F44">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16.5</w:t>
            </w:r>
            <w:r>
              <w:rPr>
                <w:rFonts w:ascii="Times New Roman" w:hAnsi="Times New Roman" w:eastAsia="等线" w:cs="Times New Roman"/>
                <w:sz w:val="24"/>
              </w:rPr>
              <w:t>±0.8</w:t>
            </w:r>
          </w:p>
        </w:tc>
        <w:tc>
          <w:tcPr>
            <w:tcW w:w="1383" w:type="dxa"/>
            <w:shd w:val="clear" w:color="auto" w:fill="auto"/>
            <w:vAlign w:val="bottom"/>
          </w:tcPr>
          <w:p w14:paraId="6639FEE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32.3</w:t>
            </w:r>
            <w:r>
              <w:rPr>
                <w:rFonts w:ascii="Times New Roman" w:hAnsi="Times New Roman" w:eastAsia="等线" w:cs="Times New Roman"/>
                <w:sz w:val="24"/>
              </w:rPr>
              <w:t>±0.2</w:t>
            </w:r>
          </w:p>
        </w:tc>
        <w:tc>
          <w:tcPr>
            <w:tcW w:w="1383" w:type="dxa"/>
            <w:shd w:val="clear" w:color="auto" w:fill="auto"/>
            <w:vAlign w:val="bottom"/>
          </w:tcPr>
          <w:p w14:paraId="59F60F9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25.6</w:t>
            </w:r>
            <w:r>
              <w:rPr>
                <w:rFonts w:ascii="Times New Roman" w:hAnsi="Times New Roman" w:eastAsia="等线" w:cs="Times New Roman"/>
                <w:sz w:val="24"/>
              </w:rPr>
              <w:t>±0.1</w:t>
            </w:r>
          </w:p>
        </w:tc>
      </w:tr>
      <w:tr w14:paraId="701DA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54C2A568">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E</w:t>
            </w:r>
          </w:p>
        </w:tc>
        <w:tc>
          <w:tcPr>
            <w:tcW w:w="1382" w:type="dxa"/>
            <w:shd w:val="clear" w:color="auto" w:fill="auto"/>
            <w:vAlign w:val="bottom"/>
          </w:tcPr>
          <w:p w14:paraId="4A506BEF">
            <w:pPr>
              <w:widowControl/>
              <w:adjustRightInd w:val="0"/>
              <w:spacing w:line="480" w:lineRule="auto"/>
              <w:jc w:val="center"/>
              <w:rPr>
                <w:rFonts w:ascii="Times New Roman" w:hAnsi="Times New Roman" w:eastAsia="等线" w:cs="Times New Roman"/>
                <w:sz w:val="24"/>
                <w:highlight w:val="yellow"/>
              </w:rPr>
            </w:pPr>
            <w:r>
              <w:rPr>
                <w:rFonts w:hint="eastAsia" w:ascii="Times New Roman" w:hAnsi="Times New Roman" w:eastAsia="等线" w:cs="Times New Roman"/>
                <w:sz w:val="24"/>
              </w:rPr>
              <w:t>17.8</w:t>
            </w:r>
            <w:r>
              <w:rPr>
                <w:rFonts w:ascii="Times New Roman" w:hAnsi="Times New Roman" w:eastAsia="等线" w:cs="Times New Roman"/>
                <w:sz w:val="24"/>
              </w:rPr>
              <w:t>±0.6</w:t>
            </w:r>
          </w:p>
        </w:tc>
        <w:tc>
          <w:tcPr>
            <w:tcW w:w="1383" w:type="dxa"/>
            <w:shd w:val="clear" w:color="auto" w:fill="auto"/>
            <w:vAlign w:val="bottom"/>
          </w:tcPr>
          <w:p w14:paraId="0A4991E9">
            <w:pPr>
              <w:widowControl/>
              <w:adjustRightInd w:val="0"/>
              <w:spacing w:line="480" w:lineRule="auto"/>
              <w:jc w:val="center"/>
              <w:rPr>
                <w:rFonts w:ascii="Times New Roman" w:hAnsi="Times New Roman" w:eastAsia="等线" w:cs="Times New Roman"/>
                <w:sz w:val="24"/>
                <w:highlight w:val="yellow"/>
              </w:rPr>
            </w:pPr>
            <w:r>
              <w:rPr>
                <w:rFonts w:hint="eastAsia" w:ascii="Times New Roman" w:hAnsi="Times New Roman" w:eastAsia="等线" w:cs="Times New Roman"/>
                <w:sz w:val="24"/>
              </w:rPr>
              <w:t>33.5</w:t>
            </w:r>
            <w:r>
              <w:rPr>
                <w:rFonts w:ascii="Times New Roman" w:hAnsi="Times New Roman" w:eastAsia="等线" w:cs="Times New Roman"/>
                <w:sz w:val="24"/>
              </w:rPr>
              <w:t>±0.2</w:t>
            </w:r>
          </w:p>
        </w:tc>
        <w:tc>
          <w:tcPr>
            <w:tcW w:w="1383" w:type="dxa"/>
            <w:shd w:val="clear" w:color="auto" w:fill="auto"/>
            <w:vAlign w:val="bottom"/>
          </w:tcPr>
          <w:p w14:paraId="436F4234">
            <w:pPr>
              <w:widowControl/>
              <w:adjustRightInd w:val="0"/>
              <w:spacing w:line="480" w:lineRule="auto"/>
              <w:jc w:val="center"/>
              <w:rPr>
                <w:rFonts w:ascii="Times New Roman" w:hAnsi="Times New Roman" w:eastAsia="等线" w:cs="Times New Roman"/>
                <w:sz w:val="24"/>
                <w:highlight w:val="yellow"/>
              </w:rPr>
            </w:pPr>
            <w:r>
              <w:rPr>
                <w:rFonts w:hint="eastAsia" w:ascii="Times New Roman" w:hAnsi="Times New Roman" w:eastAsia="等线" w:cs="Times New Roman"/>
                <w:sz w:val="24"/>
              </w:rPr>
              <w:t>5.1</w:t>
            </w:r>
            <w:r>
              <w:rPr>
                <w:rFonts w:ascii="Times New Roman" w:hAnsi="Times New Roman" w:eastAsia="等线" w:cs="Times New Roman"/>
                <w:sz w:val="24"/>
              </w:rPr>
              <w:t>±0.6</w:t>
            </w:r>
          </w:p>
        </w:tc>
        <w:tc>
          <w:tcPr>
            <w:tcW w:w="1383" w:type="dxa"/>
            <w:shd w:val="clear" w:color="auto" w:fill="auto"/>
            <w:vAlign w:val="bottom"/>
          </w:tcPr>
          <w:p w14:paraId="1E4BA553">
            <w:pPr>
              <w:widowControl/>
              <w:adjustRightInd w:val="0"/>
              <w:spacing w:line="480" w:lineRule="auto"/>
              <w:jc w:val="center"/>
              <w:rPr>
                <w:rFonts w:ascii="Times New Roman" w:hAnsi="Times New Roman" w:eastAsia="等线" w:cs="Times New Roman"/>
                <w:sz w:val="24"/>
                <w:highlight w:val="yellow"/>
              </w:rPr>
            </w:pPr>
            <w:r>
              <w:rPr>
                <w:rFonts w:hint="eastAsia" w:ascii="Times New Roman" w:hAnsi="Times New Roman" w:eastAsia="等线" w:cs="Times New Roman"/>
                <w:sz w:val="24"/>
              </w:rPr>
              <w:t>38.8</w:t>
            </w:r>
            <w:r>
              <w:rPr>
                <w:rFonts w:ascii="Times New Roman" w:hAnsi="Times New Roman" w:eastAsia="等线" w:cs="Times New Roman"/>
                <w:sz w:val="24"/>
              </w:rPr>
              <w:t>±0.1</w:t>
            </w:r>
          </w:p>
        </w:tc>
        <w:tc>
          <w:tcPr>
            <w:tcW w:w="1383" w:type="dxa"/>
            <w:shd w:val="clear" w:color="auto" w:fill="auto"/>
            <w:vAlign w:val="bottom"/>
          </w:tcPr>
          <w:p w14:paraId="57123239">
            <w:pPr>
              <w:widowControl/>
              <w:adjustRightInd w:val="0"/>
              <w:spacing w:line="480" w:lineRule="auto"/>
              <w:jc w:val="center"/>
              <w:rPr>
                <w:rFonts w:ascii="Times New Roman" w:hAnsi="Times New Roman" w:eastAsia="等线" w:cs="Times New Roman"/>
                <w:sz w:val="24"/>
                <w:highlight w:val="yellow"/>
              </w:rPr>
            </w:pPr>
            <w:r>
              <w:rPr>
                <w:rFonts w:hint="eastAsia" w:ascii="Times New Roman" w:hAnsi="Times New Roman" w:eastAsia="等线" w:cs="Times New Roman"/>
                <w:sz w:val="24"/>
              </w:rPr>
              <w:t>4.8</w:t>
            </w:r>
            <w:r>
              <w:rPr>
                <w:rFonts w:ascii="Times New Roman" w:hAnsi="Times New Roman" w:eastAsia="等线" w:cs="Times New Roman"/>
                <w:sz w:val="24"/>
              </w:rPr>
              <w:t>±0.9</w:t>
            </w:r>
          </w:p>
        </w:tc>
      </w:tr>
      <w:tr w14:paraId="34212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3C05FF19">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F</w:t>
            </w:r>
          </w:p>
        </w:tc>
        <w:tc>
          <w:tcPr>
            <w:tcW w:w="1382" w:type="dxa"/>
            <w:shd w:val="clear" w:color="auto" w:fill="auto"/>
            <w:vAlign w:val="bottom"/>
          </w:tcPr>
          <w:p w14:paraId="4D182AD6">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5.9±0.1</w:t>
            </w:r>
          </w:p>
        </w:tc>
        <w:tc>
          <w:tcPr>
            <w:tcW w:w="1383" w:type="dxa"/>
            <w:shd w:val="clear" w:color="auto" w:fill="auto"/>
            <w:vAlign w:val="bottom"/>
          </w:tcPr>
          <w:p w14:paraId="33303BE5">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20.</w:t>
            </w:r>
            <w:r>
              <w:rPr>
                <w:rFonts w:hint="eastAsia" w:ascii="Times New Roman" w:hAnsi="Times New Roman" w:eastAsia="等线" w:cs="Times New Roman"/>
                <w:sz w:val="24"/>
              </w:rPr>
              <w:t>3</w:t>
            </w:r>
            <w:r>
              <w:rPr>
                <w:rFonts w:ascii="Times New Roman" w:hAnsi="Times New Roman" w:eastAsia="等线" w:cs="Times New Roman"/>
                <w:sz w:val="24"/>
              </w:rPr>
              <w:t>±0.8</w:t>
            </w:r>
          </w:p>
        </w:tc>
        <w:tc>
          <w:tcPr>
            <w:tcW w:w="1383" w:type="dxa"/>
            <w:shd w:val="clear" w:color="auto" w:fill="auto"/>
            <w:vAlign w:val="bottom"/>
          </w:tcPr>
          <w:p w14:paraId="5C768619">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23.9±0.3</w:t>
            </w:r>
          </w:p>
        </w:tc>
        <w:tc>
          <w:tcPr>
            <w:tcW w:w="1383" w:type="dxa"/>
            <w:shd w:val="clear" w:color="auto" w:fill="auto"/>
            <w:vAlign w:val="bottom"/>
          </w:tcPr>
          <w:p w14:paraId="4A0358FA">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w:t>
            </w:r>
            <w:r>
              <w:rPr>
                <w:rFonts w:ascii="Times New Roman" w:hAnsi="Times New Roman" w:eastAsia="等线" w:cs="Times New Roman"/>
                <w:sz w:val="24"/>
              </w:rPr>
              <w:t>8.5±0.6</w:t>
            </w:r>
          </w:p>
        </w:tc>
        <w:tc>
          <w:tcPr>
            <w:tcW w:w="1383" w:type="dxa"/>
            <w:shd w:val="clear" w:color="auto" w:fill="auto"/>
            <w:vAlign w:val="bottom"/>
          </w:tcPr>
          <w:p w14:paraId="7D795E3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21.4</w:t>
            </w:r>
            <w:r>
              <w:rPr>
                <w:rFonts w:ascii="Times New Roman" w:hAnsi="Times New Roman" w:eastAsia="等线" w:cs="Times New Roman"/>
                <w:sz w:val="24"/>
              </w:rPr>
              <w:t>±0.9</w:t>
            </w:r>
          </w:p>
        </w:tc>
      </w:tr>
      <w:tr w14:paraId="2EDB9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77017F39">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G</w:t>
            </w:r>
          </w:p>
        </w:tc>
        <w:tc>
          <w:tcPr>
            <w:tcW w:w="1382" w:type="dxa"/>
            <w:shd w:val="clear" w:color="auto" w:fill="auto"/>
            <w:vAlign w:val="bottom"/>
          </w:tcPr>
          <w:p w14:paraId="0F7AA90B">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5.2</w:t>
            </w:r>
            <w:r>
              <w:rPr>
                <w:rFonts w:ascii="Times New Roman" w:hAnsi="Times New Roman" w:eastAsia="等线" w:cs="Times New Roman"/>
                <w:sz w:val="24"/>
              </w:rPr>
              <w:t>±0.4</w:t>
            </w:r>
          </w:p>
        </w:tc>
        <w:tc>
          <w:tcPr>
            <w:tcW w:w="1383" w:type="dxa"/>
            <w:shd w:val="clear" w:color="auto" w:fill="auto"/>
            <w:vAlign w:val="bottom"/>
          </w:tcPr>
          <w:p w14:paraId="6FB3BDD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28.7</w:t>
            </w:r>
            <w:r>
              <w:rPr>
                <w:rFonts w:ascii="Times New Roman" w:hAnsi="Times New Roman" w:eastAsia="等线" w:cs="Times New Roman"/>
                <w:sz w:val="24"/>
              </w:rPr>
              <w:t>±0.9</w:t>
            </w:r>
          </w:p>
        </w:tc>
        <w:tc>
          <w:tcPr>
            <w:tcW w:w="1383" w:type="dxa"/>
            <w:shd w:val="clear" w:color="auto" w:fill="auto"/>
            <w:vAlign w:val="bottom"/>
          </w:tcPr>
          <w:p w14:paraId="5D87FAA9">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2</w:t>
            </w:r>
            <w:r>
              <w:rPr>
                <w:rFonts w:hint="eastAsia" w:ascii="Times New Roman" w:hAnsi="Times New Roman" w:eastAsia="等线" w:cs="Times New Roman"/>
                <w:sz w:val="24"/>
              </w:rPr>
              <w:t>5</w:t>
            </w:r>
            <w:r>
              <w:rPr>
                <w:rFonts w:ascii="Times New Roman" w:hAnsi="Times New Roman" w:eastAsia="等线" w:cs="Times New Roman"/>
                <w:sz w:val="24"/>
              </w:rPr>
              <w:t>.5±0.2</w:t>
            </w:r>
          </w:p>
        </w:tc>
        <w:tc>
          <w:tcPr>
            <w:tcW w:w="1383" w:type="dxa"/>
            <w:shd w:val="clear" w:color="auto" w:fill="auto"/>
            <w:vAlign w:val="bottom"/>
          </w:tcPr>
          <w:p w14:paraId="44A81FE7">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22.8±0.8</w:t>
            </w:r>
          </w:p>
        </w:tc>
        <w:tc>
          <w:tcPr>
            <w:tcW w:w="1383" w:type="dxa"/>
            <w:shd w:val="clear" w:color="auto" w:fill="auto"/>
            <w:vAlign w:val="bottom"/>
          </w:tcPr>
          <w:p w14:paraId="00DCBA16">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27.8</w:t>
            </w:r>
            <w:r>
              <w:rPr>
                <w:rFonts w:ascii="Times New Roman" w:hAnsi="Times New Roman" w:eastAsia="等线" w:cs="Times New Roman"/>
                <w:sz w:val="24"/>
              </w:rPr>
              <w:t>±0.2</w:t>
            </w:r>
          </w:p>
        </w:tc>
      </w:tr>
      <w:tr w14:paraId="333F5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3948B02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H</w:t>
            </w:r>
          </w:p>
        </w:tc>
        <w:tc>
          <w:tcPr>
            <w:tcW w:w="1382" w:type="dxa"/>
            <w:shd w:val="clear" w:color="auto" w:fill="auto"/>
            <w:vAlign w:val="center"/>
          </w:tcPr>
          <w:p w14:paraId="349BAB11">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0.</w:t>
            </w:r>
            <w:r>
              <w:rPr>
                <w:rFonts w:hint="eastAsia" w:ascii="Times New Roman" w:hAnsi="Times New Roman" w:eastAsia="等线" w:cs="Times New Roman"/>
                <w:sz w:val="24"/>
              </w:rPr>
              <w:t>3</w:t>
            </w:r>
            <w:r>
              <w:rPr>
                <w:rFonts w:ascii="Times New Roman" w:hAnsi="Times New Roman" w:eastAsia="等线" w:cs="Times New Roman"/>
                <w:sz w:val="24"/>
              </w:rPr>
              <w:t>±</w:t>
            </w:r>
            <w:r>
              <w:rPr>
                <w:rFonts w:hint="eastAsia" w:ascii="Times New Roman" w:hAnsi="Times New Roman" w:eastAsia="等线" w:cs="Times New Roman"/>
                <w:sz w:val="24"/>
              </w:rPr>
              <w:t>0.02</w:t>
            </w:r>
          </w:p>
        </w:tc>
        <w:tc>
          <w:tcPr>
            <w:tcW w:w="1383" w:type="dxa"/>
            <w:shd w:val="clear" w:color="auto" w:fill="auto"/>
            <w:vAlign w:val="center"/>
          </w:tcPr>
          <w:p w14:paraId="52FE7EF2">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11.</w:t>
            </w:r>
            <w:r>
              <w:rPr>
                <w:rFonts w:hint="eastAsia" w:ascii="Times New Roman" w:hAnsi="Times New Roman" w:eastAsia="等线" w:cs="Times New Roman"/>
                <w:sz w:val="24"/>
              </w:rPr>
              <w:t>4</w:t>
            </w:r>
            <w:r>
              <w:rPr>
                <w:rFonts w:ascii="Times New Roman" w:hAnsi="Times New Roman" w:eastAsia="等线" w:cs="Times New Roman"/>
                <w:sz w:val="24"/>
              </w:rPr>
              <w:t>±</w:t>
            </w:r>
            <w:r>
              <w:rPr>
                <w:rFonts w:hint="eastAsia" w:ascii="Times New Roman" w:hAnsi="Times New Roman" w:eastAsia="等线" w:cs="Times New Roman"/>
                <w:sz w:val="24"/>
              </w:rPr>
              <w:t>0.9</w:t>
            </w:r>
          </w:p>
        </w:tc>
        <w:tc>
          <w:tcPr>
            <w:tcW w:w="1383" w:type="dxa"/>
            <w:shd w:val="clear" w:color="auto" w:fill="auto"/>
            <w:vAlign w:val="center"/>
          </w:tcPr>
          <w:p w14:paraId="0858E69B">
            <w:pPr>
              <w:widowControl/>
              <w:adjustRightInd w:val="0"/>
              <w:spacing w:line="480" w:lineRule="auto"/>
              <w:jc w:val="center"/>
              <w:rPr>
                <w:rFonts w:ascii="Times New Roman" w:hAnsi="Times New Roman" w:eastAsia="等线" w:cs="Times New Roman"/>
                <w:color w:val="000000" w:themeColor="text1"/>
                <w:sz w:val="24"/>
                <w14:textFill>
                  <w14:solidFill>
                    <w14:schemeClr w14:val="tx1"/>
                  </w14:solidFill>
                </w14:textFill>
              </w:rPr>
            </w:pPr>
            <w:r>
              <w:rPr>
                <w:rFonts w:ascii="Times New Roman" w:hAnsi="Times New Roman" w:eastAsia="等线" w:cs="Times New Roman"/>
                <w:color w:val="000000" w:themeColor="text1"/>
                <w:sz w:val="24"/>
                <w14:textFill>
                  <w14:solidFill>
                    <w14:schemeClr w14:val="tx1"/>
                  </w14:solidFill>
                </w14:textFill>
              </w:rPr>
              <w:t>14.</w:t>
            </w:r>
            <w:r>
              <w:rPr>
                <w:rFonts w:hint="eastAsia" w:ascii="Times New Roman" w:hAnsi="Times New Roman" w:eastAsia="等线" w:cs="Times New Roman"/>
                <w:color w:val="000000" w:themeColor="text1"/>
                <w:sz w:val="24"/>
                <w14:textFill>
                  <w14:solidFill>
                    <w14:schemeClr w14:val="tx1"/>
                  </w14:solidFill>
                </w14:textFill>
              </w:rPr>
              <w:t>4</w:t>
            </w:r>
            <w:r>
              <w:rPr>
                <w:rFonts w:ascii="Times New Roman" w:hAnsi="Times New Roman" w:eastAsia="等线" w:cs="Times New Roman"/>
                <w:color w:val="000000" w:themeColor="text1"/>
                <w:sz w:val="24"/>
                <w14:textFill>
                  <w14:solidFill>
                    <w14:schemeClr w14:val="tx1"/>
                  </w14:solidFill>
                </w14:textFill>
              </w:rPr>
              <w:t>±</w:t>
            </w:r>
            <w:r>
              <w:rPr>
                <w:rFonts w:hint="eastAsia" w:ascii="Times New Roman" w:hAnsi="Times New Roman" w:eastAsia="等线" w:cs="Times New Roman"/>
                <w:color w:val="000000" w:themeColor="text1"/>
                <w:sz w:val="24"/>
                <w14:textFill>
                  <w14:solidFill>
                    <w14:schemeClr w14:val="tx1"/>
                  </w14:solidFill>
                </w14:textFill>
              </w:rPr>
              <w:t>0.8</w:t>
            </w:r>
          </w:p>
        </w:tc>
        <w:tc>
          <w:tcPr>
            <w:tcW w:w="1383" w:type="dxa"/>
            <w:shd w:val="clear" w:color="auto" w:fill="auto"/>
            <w:vAlign w:val="center"/>
          </w:tcPr>
          <w:p w14:paraId="55936FDF">
            <w:pPr>
              <w:widowControl/>
              <w:adjustRightInd w:val="0"/>
              <w:spacing w:line="480" w:lineRule="auto"/>
              <w:jc w:val="center"/>
              <w:rPr>
                <w:rFonts w:ascii="Times New Roman" w:hAnsi="Times New Roman" w:eastAsia="等线" w:cs="Times New Roman"/>
                <w:color w:val="000000" w:themeColor="text1"/>
                <w:sz w:val="24"/>
                <w14:textFill>
                  <w14:solidFill>
                    <w14:schemeClr w14:val="tx1"/>
                  </w14:solidFill>
                </w14:textFill>
              </w:rPr>
            </w:pPr>
            <w:r>
              <w:rPr>
                <w:rFonts w:ascii="Times New Roman" w:hAnsi="Times New Roman" w:eastAsia="等线" w:cs="Times New Roman"/>
                <w:color w:val="000000" w:themeColor="text1"/>
                <w:sz w:val="24"/>
                <w14:textFill>
                  <w14:solidFill>
                    <w14:schemeClr w14:val="tx1"/>
                  </w14:solidFill>
                </w14:textFill>
              </w:rPr>
              <w:t>21.2±</w:t>
            </w:r>
            <w:r>
              <w:rPr>
                <w:rFonts w:hint="eastAsia" w:ascii="Times New Roman" w:hAnsi="Times New Roman" w:eastAsia="等线" w:cs="Times New Roman"/>
                <w:color w:val="000000" w:themeColor="text1"/>
                <w:sz w:val="24"/>
                <w14:textFill>
                  <w14:solidFill>
                    <w14:schemeClr w14:val="tx1"/>
                  </w14:solidFill>
                </w14:textFill>
              </w:rPr>
              <w:t>0.3</w:t>
            </w:r>
          </w:p>
        </w:tc>
        <w:tc>
          <w:tcPr>
            <w:tcW w:w="1383" w:type="dxa"/>
            <w:shd w:val="clear" w:color="auto" w:fill="auto"/>
            <w:vAlign w:val="center"/>
          </w:tcPr>
          <w:p w14:paraId="14379442">
            <w:pPr>
              <w:widowControl/>
              <w:adjustRightInd w:val="0"/>
              <w:spacing w:line="480" w:lineRule="auto"/>
              <w:jc w:val="center"/>
              <w:rPr>
                <w:rFonts w:ascii="Times New Roman" w:hAnsi="Times New Roman" w:eastAsia="等线" w:cs="Times New Roman"/>
                <w:color w:val="000000" w:themeColor="text1"/>
                <w:sz w:val="24"/>
                <w14:textFill>
                  <w14:solidFill>
                    <w14:schemeClr w14:val="tx1"/>
                  </w14:solidFill>
                </w14:textFill>
              </w:rPr>
            </w:pPr>
            <w:r>
              <w:rPr>
                <w:rFonts w:ascii="Times New Roman" w:hAnsi="Times New Roman" w:eastAsia="等线" w:cs="Times New Roman"/>
                <w:color w:val="000000" w:themeColor="text1"/>
                <w:sz w:val="24"/>
                <w14:textFill>
                  <w14:solidFill>
                    <w14:schemeClr w14:val="tx1"/>
                  </w14:solidFill>
                </w14:textFill>
              </w:rPr>
              <w:t>52.7±</w:t>
            </w:r>
            <w:r>
              <w:rPr>
                <w:rFonts w:hint="eastAsia" w:ascii="Times New Roman" w:hAnsi="Times New Roman" w:eastAsia="等线" w:cs="Times New Roman"/>
                <w:color w:val="000000" w:themeColor="text1"/>
                <w:sz w:val="24"/>
                <w14:textFill>
                  <w14:solidFill>
                    <w14:schemeClr w14:val="tx1"/>
                  </w14:solidFill>
                </w14:textFill>
              </w:rPr>
              <w:t>0.3</w:t>
            </w:r>
          </w:p>
        </w:tc>
      </w:tr>
      <w:tr w14:paraId="2FCC6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2108DE4A">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I</w:t>
            </w:r>
          </w:p>
        </w:tc>
        <w:tc>
          <w:tcPr>
            <w:tcW w:w="1382" w:type="dxa"/>
            <w:shd w:val="clear" w:color="auto" w:fill="auto"/>
            <w:vAlign w:val="bottom"/>
          </w:tcPr>
          <w:p w14:paraId="6C44791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11.3</w:t>
            </w:r>
            <w:r>
              <w:rPr>
                <w:rFonts w:ascii="Times New Roman" w:hAnsi="Times New Roman" w:eastAsia="等线" w:cs="Times New Roman"/>
                <w:sz w:val="24"/>
              </w:rPr>
              <w:t>±0. 5</w:t>
            </w:r>
          </w:p>
        </w:tc>
        <w:tc>
          <w:tcPr>
            <w:tcW w:w="1383" w:type="dxa"/>
            <w:shd w:val="clear" w:color="auto" w:fill="auto"/>
            <w:vAlign w:val="bottom"/>
          </w:tcPr>
          <w:p w14:paraId="19E79BF7">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15.4</w:t>
            </w:r>
            <w:r>
              <w:rPr>
                <w:rFonts w:ascii="Times New Roman" w:hAnsi="Times New Roman" w:eastAsia="等线" w:cs="Times New Roman"/>
                <w:sz w:val="24"/>
              </w:rPr>
              <w:t>±0.2</w:t>
            </w:r>
          </w:p>
        </w:tc>
        <w:tc>
          <w:tcPr>
            <w:tcW w:w="1383" w:type="dxa"/>
            <w:shd w:val="clear" w:color="auto" w:fill="auto"/>
            <w:vAlign w:val="bottom"/>
          </w:tcPr>
          <w:p w14:paraId="65571664">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25.4</w:t>
            </w:r>
            <w:r>
              <w:rPr>
                <w:rFonts w:ascii="Times New Roman" w:hAnsi="Times New Roman" w:eastAsia="等线" w:cs="Times New Roman"/>
                <w:sz w:val="24"/>
              </w:rPr>
              <w:t>±0.3</w:t>
            </w:r>
          </w:p>
        </w:tc>
        <w:tc>
          <w:tcPr>
            <w:tcW w:w="1383" w:type="dxa"/>
            <w:shd w:val="clear" w:color="auto" w:fill="auto"/>
            <w:vAlign w:val="bottom"/>
          </w:tcPr>
          <w:p w14:paraId="5902D4FD">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15.8</w:t>
            </w:r>
            <w:r>
              <w:rPr>
                <w:rFonts w:ascii="Times New Roman" w:hAnsi="Times New Roman" w:eastAsia="等线" w:cs="Times New Roman"/>
                <w:sz w:val="24"/>
              </w:rPr>
              <w:t>±0.7</w:t>
            </w:r>
          </w:p>
        </w:tc>
        <w:tc>
          <w:tcPr>
            <w:tcW w:w="1383" w:type="dxa"/>
            <w:shd w:val="clear" w:color="auto" w:fill="auto"/>
            <w:vAlign w:val="bottom"/>
          </w:tcPr>
          <w:p w14:paraId="5CB1E5D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32.1</w:t>
            </w:r>
            <w:r>
              <w:rPr>
                <w:rFonts w:ascii="Times New Roman" w:hAnsi="Times New Roman" w:eastAsia="等线" w:cs="Times New Roman"/>
                <w:sz w:val="24"/>
              </w:rPr>
              <w:t>±0.9</w:t>
            </w:r>
          </w:p>
        </w:tc>
      </w:tr>
      <w:tr w14:paraId="2E071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50B56AAB">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J</w:t>
            </w:r>
          </w:p>
        </w:tc>
        <w:tc>
          <w:tcPr>
            <w:tcW w:w="1382" w:type="dxa"/>
            <w:shd w:val="clear" w:color="auto" w:fill="auto"/>
            <w:vAlign w:val="bottom"/>
          </w:tcPr>
          <w:p w14:paraId="5ACA13D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7.2</w:t>
            </w:r>
            <w:r>
              <w:rPr>
                <w:rFonts w:ascii="Times New Roman" w:hAnsi="Times New Roman" w:eastAsia="等线" w:cs="Times New Roman"/>
                <w:sz w:val="24"/>
              </w:rPr>
              <w:t>±0.5</w:t>
            </w:r>
          </w:p>
        </w:tc>
        <w:tc>
          <w:tcPr>
            <w:tcW w:w="1383" w:type="dxa"/>
            <w:shd w:val="clear" w:color="auto" w:fill="auto"/>
            <w:vAlign w:val="bottom"/>
          </w:tcPr>
          <w:p w14:paraId="1568D4C9">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16.5</w:t>
            </w:r>
            <w:r>
              <w:rPr>
                <w:rFonts w:ascii="Times New Roman" w:hAnsi="Times New Roman" w:eastAsia="等线" w:cs="Times New Roman"/>
                <w:sz w:val="24"/>
              </w:rPr>
              <w:t>±0.</w:t>
            </w:r>
            <w:r>
              <w:rPr>
                <w:rFonts w:hint="eastAsia" w:ascii="Times New Roman" w:hAnsi="Times New Roman" w:eastAsia="等线" w:cs="Times New Roman"/>
                <w:sz w:val="24"/>
              </w:rPr>
              <w:t>7</w:t>
            </w:r>
          </w:p>
        </w:tc>
        <w:tc>
          <w:tcPr>
            <w:tcW w:w="1383" w:type="dxa"/>
            <w:shd w:val="clear" w:color="auto" w:fill="auto"/>
            <w:vAlign w:val="bottom"/>
          </w:tcPr>
          <w:p w14:paraId="71B7F224">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23.7</w:t>
            </w:r>
            <w:r>
              <w:rPr>
                <w:rFonts w:ascii="Times New Roman" w:hAnsi="Times New Roman" w:eastAsia="等线" w:cs="Times New Roman"/>
                <w:sz w:val="24"/>
              </w:rPr>
              <w:t>±0.8</w:t>
            </w:r>
          </w:p>
        </w:tc>
        <w:tc>
          <w:tcPr>
            <w:tcW w:w="1383" w:type="dxa"/>
            <w:shd w:val="clear" w:color="auto" w:fill="auto"/>
            <w:vAlign w:val="bottom"/>
          </w:tcPr>
          <w:p w14:paraId="38D14817">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16.4</w:t>
            </w:r>
            <w:r>
              <w:rPr>
                <w:rFonts w:ascii="Times New Roman" w:hAnsi="Times New Roman" w:eastAsia="等线" w:cs="Times New Roman"/>
                <w:sz w:val="24"/>
              </w:rPr>
              <w:t>±0.1</w:t>
            </w:r>
          </w:p>
        </w:tc>
        <w:tc>
          <w:tcPr>
            <w:tcW w:w="1383" w:type="dxa"/>
            <w:shd w:val="clear" w:color="auto" w:fill="auto"/>
            <w:vAlign w:val="bottom"/>
          </w:tcPr>
          <w:p w14:paraId="4FC75B51">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36.2</w:t>
            </w:r>
            <w:r>
              <w:rPr>
                <w:rFonts w:ascii="Times New Roman" w:hAnsi="Times New Roman" w:eastAsia="等线" w:cs="Times New Roman"/>
                <w:sz w:val="24"/>
              </w:rPr>
              <w:t>±0.7</w:t>
            </w:r>
          </w:p>
        </w:tc>
      </w:tr>
      <w:tr w14:paraId="3F6FE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62345E6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K</w:t>
            </w:r>
          </w:p>
        </w:tc>
        <w:tc>
          <w:tcPr>
            <w:tcW w:w="1382" w:type="dxa"/>
            <w:shd w:val="clear" w:color="auto" w:fill="auto"/>
            <w:vAlign w:val="bottom"/>
          </w:tcPr>
          <w:p w14:paraId="0E178D43">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6.4±0.2</w:t>
            </w:r>
          </w:p>
        </w:tc>
        <w:tc>
          <w:tcPr>
            <w:tcW w:w="1383" w:type="dxa"/>
            <w:shd w:val="clear" w:color="auto" w:fill="auto"/>
            <w:vAlign w:val="bottom"/>
          </w:tcPr>
          <w:p w14:paraId="3892FB0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15.7</w:t>
            </w:r>
            <w:r>
              <w:rPr>
                <w:rFonts w:ascii="Times New Roman" w:hAnsi="Times New Roman" w:eastAsia="等线" w:cs="Times New Roman"/>
                <w:sz w:val="24"/>
              </w:rPr>
              <w:t>±0.7</w:t>
            </w:r>
          </w:p>
        </w:tc>
        <w:tc>
          <w:tcPr>
            <w:tcW w:w="1383" w:type="dxa"/>
            <w:shd w:val="clear" w:color="auto" w:fill="auto"/>
            <w:vAlign w:val="bottom"/>
          </w:tcPr>
          <w:p w14:paraId="79B47A5A">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2</w:t>
            </w:r>
            <w:r>
              <w:rPr>
                <w:rFonts w:hint="eastAsia" w:ascii="Times New Roman" w:hAnsi="Times New Roman" w:eastAsia="等线" w:cs="Times New Roman"/>
                <w:sz w:val="24"/>
              </w:rPr>
              <w:t>5</w:t>
            </w:r>
            <w:r>
              <w:rPr>
                <w:rFonts w:ascii="Times New Roman" w:hAnsi="Times New Roman" w:eastAsia="等线" w:cs="Times New Roman"/>
                <w:sz w:val="24"/>
              </w:rPr>
              <w:t>.6±0.3</w:t>
            </w:r>
          </w:p>
        </w:tc>
        <w:tc>
          <w:tcPr>
            <w:tcW w:w="1383" w:type="dxa"/>
            <w:shd w:val="clear" w:color="auto" w:fill="auto"/>
            <w:vAlign w:val="bottom"/>
          </w:tcPr>
          <w:p w14:paraId="1BC6CDDA">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16.2±0.8</w:t>
            </w:r>
          </w:p>
        </w:tc>
        <w:tc>
          <w:tcPr>
            <w:tcW w:w="1383" w:type="dxa"/>
            <w:shd w:val="clear" w:color="auto" w:fill="auto"/>
            <w:vAlign w:val="bottom"/>
          </w:tcPr>
          <w:p w14:paraId="34D3E11D">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36.1</w:t>
            </w:r>
            <w:r>
              <w:rPr>
                <w:rFonts w:ascii="Times New Roman" w:hAnsi="Times New Roman" w:eastAsia="等线" w:cs="Times New Roman"/>
                <w:sz w:val="24"/>
              </w:rPr>
              <w:t>±0.2</w:t>
            </w:r>
          </w:p>
        </w:tc>
      </w:tr>
      <w:tr w14:paraId="31C3A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425EFD2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L</w:t>
            </w:r>
          </w:p>
        </w:tc>
        <w:tc>
          <w:tcPr>
            <w:tcW w:w="1382" w:type="dxa"/>
            <w:shd w:val="clear" w:color="auto" w:fill="auto"/>
            <w:vAlign w:val="bottom"/>
          </w:tcPr>
          <w:p w14:paraId="51224B82">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5.3±0.5</w:t>
            </w:r>
          </w:p>
        </w:tc>
        <w:tc>
          <w:tcPr>
            <w:tcW w:w="1383" w:type="dxa"/>
            <w:shd w:val="clear" w:color="auto" w:fill="auto"/>
            <w:vAlign w:val="bottom"/>
          </w:tcPr>
          <w:p w14:paraId="2BB7969D">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1</w:t>
            </w:r>
            <w:r>
              <w:rPr>
                <w:rFonts w:hint="eastAsia" w:ascii="Times New Roman" w:hAnsi="Times New Roman" w:eastAsia="等线" w:cs="Times New Roman"/>
                <w:sz w:val="24"/>
              </w:rPr>
              <w:t>4.1</w:t>
            </w:r>
            <w:r>
              <w:rPr>
                <w:rFonts w:ascii="Times New Roman" w:hAnsi="Times New Roman" w:eastAsia="等线" w:cs="Times New Roman"/>
                <w:sz w:val="24"/>
              </w:rPr>
              <w:t>±0.5</w:t>
            </w:r>
          </w:p>
        </w:tc>
        <w:tc>
          <w:tcPr>
            <w:tcW w:w="1383" w:type="dxa"/>
            <w:shd w:val="clear" w:color="auto" w:fill="auto"/>
            <w:vAlign w:val="bottom"/>
          </w:tcPr>
          <w:p w14:paraId="3D19DD73">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28.9±0.8</w:t>
            </w:r>
          </w:p>
        </w:tc>
        <w:tc>
          <w:tcPr>
            <w:tcW w:w="1383" w:type="dxa"/>
            <w:shd w:val="clear" w:color="auto" w:fill="auto"/>
            <w:vAlign w:val="bottom"/>
          </w:tcPr>
          <w:p w14:paraId="24516B82">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1</w:t>
            </w:r>
            <w:r>
              <w:rPr>
                <w:rFonts w:hint="eastAsia" w:ascii="Times New Roman" w:hAnsi="Times New Roman" w:eastAsia="等线" w:cs="Times New Roman"/>
                <w:sz w:val="24"/>
              </w:rPr>
              <w:t>3</w:t>
            </w:r>
            <w:r>
              <w:rPr>
                <w:rFonts w:ascii="Times New Roman" w:hAnsi="Times New Roman" w:eastAsia="等线" w:cs="Times New Roman"/>
                <w:sz w:val="24"/>
              </w:rPr>
              <w:t>.6±0.2</w:t>
            </w:r>
          </w:p>
        </w:tc>
        <w:tc>
          <w:tcPr>
            <w:tcW w:w="1383" w:type="dxa"/>
            <w:shd w:val="clear" w:color="auto" w:fill="auto"/>
            <w:vAlign w:val="bottom"/>
          </w:tcPr>
          <w:p w14:paraId="62960ED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38.1</w:t>
            </w:r>
            <w:r>
              <w:rPr>
                <w:rFonts w:ascii="Times New Roman" w:hAnsi="Times New Roman" w:eastAsia="等线" w:cs="Times New Roman"/>
                <w:sz w:val="24"/>
              </w:rPr>
              <w:t>±0.1</w:t>
            </w:r>
          </w:p>
        </w:tc>
      </w:tr>
      <w:tr w14:paraId="06FEB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392F6790">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M</w:t>
            </w:r>
          </w:p>
        </w:tc>
        <w:tc>
          <w:tcPr>
            <w:tcW w:w="1382" w:type="dxa"/>
            <w:shd w:val="clear" w:color="auto" w:fill="auto"/>
            <w:vAlign w:val="bottom"/>
          </w:tcPr>
          <w:p w14:paraId="6AA4D328">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5.1±0.6</w:t>
            </w:r>
          </w:p>
        </w:tc>
        <w:tc>
          <w:tcPr>
            <w:tcW w:w="1383" w:type="dxa"/>
            <w:shd w:val="clear" w:color="auto" w:fill="auto"/>
            <w:vAlign w:val="bottom"/>
          </w:tcPr>
          <w:p w14:paraId="5045892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25</w:t>
            </w:r>
            <w:r>
              <w:rPr>
                <w:rFonts w:ascii="Times New Roman" w:hAnsi="Times New Roman" w:eastAsia="等线" w:cs="Times New Roman"/>
                <w:sz w:val="24"/>
              </w:rPr>
              <w:t>.5±0.4</w:t>
            </w:r>
          </w:p>
        </w:tc>
        <w:tc>
          <w:tcPr>
            <w:tcW w:w="1383" w:type="dxa"/>
            <w:shd w:val="clear" w:color="auto" w:fill="auto"/>
            <w:vAlign w:val="bottom"/>
          </w:tcPr>
          <w:p w14:paraId="16ACC03F">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2</w:t>
            </w:r>
            <w:r>
              <w:rPr>
                <w:rFonts w:hint="eastAsia" w:ascii="Times New Roman" w:hAnsi="Times New Roman" w:eastAsia="等线" w:cs="Times New Roman"/>
                <w:sz w:val="24"/>
              </w:rPr>
              <w:t>6</w:t>
            </w:r>
            <w:r>
              <w:rPr>
                <w:rFonts w:ascii="Times New Roman" w:hAnsi="Times New Roman" w:eastAsia="等线" w:cs="Times New Roman"/>
                <w:sz w:val="24"/>
              </w:rPr>
              <w:t>.2±0.2</w:t>
            </w:r>
          </w:p>
        </w:tc>
        <w:tc>
          <w:tcPr>
            <w:tcW w:w="1383" w:type="dxa"/>
            <w:shd w:val="clear" w:color="auto" w:fill="auto"/>
            <w:vAlign w:val="bottom"/>
          </w:tcPr>
          <w:p w14:paraId="7C57E123">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15.1±0.2</w:t>
            </w:r>
          </w:p>
        </w:tc>
        <w:tc>
          <w:tcPr>
            <w:tcW w:w="1383" w:type="dxa"/>
            <w:shd w:val="clear" w:color="auto" w:fill="auto"/>
            <w:vAlign w:val="bottom"/>
          </w:tcPr>
          <w:p w14:paraId="5264FB04">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28.1</w:t>
            </w:r>
            <w:r>
              <w:rPr>
                <w:rFonts w:ascii="Times New Roman" w:hAnsi="Times New Roman" w:eastAsia="等线" w:cs="Times New Roman"/>
                <w:sz w:val="24"/>
              </w:rPr>
              <w:t>±0.3</w:t>
            </w:r>
          </w:p>
        </w:tc>
      </w:tr>
      <w:tr w14:paraId="2B243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7525C091">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N</w:t>
            </w:r>
          </w:p>
        </w:tc>
        <w:tc>
          <w:tcPr>
            <w:tcW w:w="1382" w:type="dxa"/>
            <w:shd w:val="clear" w:color="auto" w:fill="auto"/>
            <w:vAlign w:val="bottom"/>
          </w:tcPr>
          <w:p w14:paraId="445966A6">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4.1</w:t>
            </w:r>
            <w:r>
              <w:rPr>
                <w:rFonts w:ascii="Times New Roman" w:hAnsi="Times New Roman" w:eastAsia="等线" w:cs="Times New Roman"/>
                <w:sz w:val="24"/>
              </w:rPr>
              <w:t>±0.1</w:t>
            </w:r>
          </w:p>
        </w:tc>
        <w:tc>
          <w:tcPr>
            <w:tcW w:w="1383" w:type="dxa"/>
            <w:shd w:val="clear" w:color="auto" w:fill="auto"/>
            <w:vAlign w:val="bottom"/>
          </w:tcPr>
          <w:p w14:paraId="34C3BE67">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1</w:t>
            </w:r>
            <w:r>
              <w:rPr>
                <w:rFonts w:hint="eastAsia" w:ascii="Times New Roman" w:hAnsi="Times New Roman" w:eastAsia="等线" w:cs="Times New Roman"/>
                <w:sz w:val="24"/>
              </w:rPr>
              <w:t>0.4</w:t>
            </w:r>
            <w:r>
              <w:rPr>
                <w:rFonts w:ascii="Times New Roman" w:hAnsi="Times New Roman" w:eastAsia="等线" w:cs="Times New Roman"/>
                <w:sz w:val="24"/>
              </w:rPr>
              <w:t>±0.2</w:t>
            </w:r>
          </w:p>
        </w:tc>
        <w:tc>
          <w:tcPr>
            <w:tcW w:w="1383" w:type="dxa"/>
            <w:shd w:val="clear" w:color="auto" w:fill="auto"/>
            <w:vAlign w:val="bottom"/>
          </w:tcPr>
          <w:p w14:paraId="546C55ED">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29.5±0.8</w:t>
            </w:r>
          </w:p>
        </w:tc>
        <w:tc>
          <w:tcPr>
            <w:tcW w:w="1383" w:type="dxa"/>
            <w:shd w:val="clear" w:color="auto" w:fill="auto"/>
            <w:vAlign w:val="bottom"/>
          </w:tcPr>
          <w:p w14:paraId="5B293D2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w:t>
            </w:r>
            <w:r>
              <w:rPr>
                <w:rFonts w:ascii="Times New Roman" w:hAnsi="Times New Roman" w:eastAsia="等线" w:cs="Times New Roman"/>
                <w:sz w:val="24"/>
              </w:rPr>
              <w:t>4.9±0.3</w:t>
            </w:r>
          </w:p>
        </w:tc>
        <w:tc>
          <w:tcPr>
            <w:tcW w:w="1383" w:type="dxa"/>
            <w:shd w:val="clear" w:color="auto" w:fill="auto"/>
            <w:vAlign w:val="bottom"/>
          </w:tcPr>
          <w:p w14:paraId="581B51F6">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31.1</w:t>
            </w:r>
            <w:r>
              <w:rPr>
                <w:rFonts w:ascii="Times New Roman" w:hAnsi="Times New Roman" w:eastAsia="等线" w:cs="Times New Roman"/>
                <w:sz w:val="24"/>
              </w:rPr>
              <w:t>±0.9</w:t>
            </w:r>
          </w:p>
        </w:tc>
      </w:tr>
      <w:tr w14:paraId="189EA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27CF716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O</w:t>
            </w:r>
          </w:p>
        </w:tc>
        <w:tc>
          <w:tcPr>
            <w:tcW w:w="1382" w:type="dxa"/>
            <w:shd w:val="clear" w:color="auto" w:fill="auto"/>
            <w:vAlign w:val="bottom"/>
          </w:tcPr>
          <w:p w14:paraId="5C3F0FC7">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0.4</w:t>
            </w:r>
            <w:r>
              <w:rPr>
                <w:rFonts w:ascii="Times New Roman" w:hAnsi="Times New Roman" w:eastAsia="等线" w:cs="Times New Roman"/>
                <w:sz w:val="24"/>
              </w:rPr>
              <w:t>±0.</w:t>
            </w:r>
            <w:r>
              <w:rPr>
                <w:rFonts w:hint="eastAsia" w:ascii="Times New Roman" w:hAnsi="Times New Roman" w:eastAsia="等线" w:cs="Times New Roman"/>
                <w:sz w:val="24"/>
              </w:rPr>
              <w:t>1</w:t>
            </w:r>
          </w:p>
        </w:tc>
        <w:tc>
          <w:tcPr>
            <w:tcW w:w="1383" w:type="dxa"/>
            <w:shd w:val="clear" w:color="auto" w:fill="auto"/>
            <w:vAlign w:val="bottom"/>
          </w:tcPr>
          <w:p w14:paraId="7A4D336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11.3</w:t>
            </w:r>
            <w:r>
              <w:rPr>
                <w:rFonts w:ascii="Times New Roman" w:hAnsi="Times New Roman" w:eastAsia="等线" w:cs="Times New Roman"/>
                <w:sz w:val="24"/>
              </w:rPr>
              <w:t>±0.5</w:t>
            </w:r>
          </w:p>
        </w:tc>
        <w:tc>
          <w:tcPr>
            <w:tcW w:w="1383" w:type="dxa"/>
            <w:shd w:val="clear" w:color="auto" w:fill="auto"/>
            <w:vAlign w:val="bottom"/>
          </w:tcPr>
          <w:p w14:paraId="7EBB29F9">
            <w:pPr>
              <w:widowControl/>
              <w:adjustRightInd w:val="0"/>
              <w:spacing w:line="480" w:lineRule="auto"/>
              <w:jc w:val="center"/>
              <w:rPr>
                <w:rFonts w:ascii="Times New Roman" w:hAnsi="Times New Roman" w:eastAsia="等线" w:cs="Times New Roman"/>
                <w:sz w:val="24"/>
              </w:rPr>
            </w:pPr>
            <w:r>
              <w:rPr>
                <w:rFonts w:ascii="Times New Roman" w:hAnsi="Times New Roman" w:eastAsia="等线" w:cs="Times New Roman"/>
                <w:sz w:val="24"/>
              </w:rPr>
              <w:t>2</w:t>
            </w:r>
            <w:r>
              <w:rPr>
                <w:rFonts w:hint="eastAsia" w:ascii="Times New Roman" w:hAnsi="Times New Roman" w:eastAsia="等线" w:cs="Times New Roman"/>
                <w:sz w:val="24"/>
              </w:rPr>
              <w:t>8.3</w:t>
            </w:r>
            <w:r>
              <w:rPr>
                <w:rFonts w:ascii="Times New Roman" w:hAnsi="Times New Roman" w:eastAsia="等线" w:cs="Times New Roman"/>
                <w:sz w:val="24"/>
              </w:rPr>
              <w:t>±0.3</w:t>
            </w:r>
          </w:p>
        </w:tc>
        <w:tc>
          <w:tcPr>
            <w:tcW w:w="1383" w:type="dxa"/>
            <w:shd w:val="clear" w:color="auto" w:fill="auto"/>
            <w:vAlign w:val="bottom"/>
          </w:tcPr>
          <w:p w14:paraId="6D46310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w:t>
            </w:r>
            <w:r>
              <w:rPr>
                <w:rFonts w:ascii="Times New Roman" w:hAnsi="Times New Roman" w:eastAsia="等线" w:cs="Times New Roman"/>
                <w:sz w:val="24"/>
              </w:rPr>
              <w:t>4.1±0.1</w:t>
            </w:r>
          </w:p>
        </w:tc>
        <w:tc>
          <w:tcPr>
            <w:tcW w:w="1383" w:type="dxa"/>
            <w:shd w:val="clear" w:color="auto" w:fill="auto"/>
            <w:vAlign w:val="bottom"/>
          </w:tcPr>
          <w:p w14:paraId="38D32E29">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35.9</w:t>
            </w:r>
            <w:r>
              <w:rPr>
                <w:rFonts w:ascii="Times New Roman" w:hAnsi="Times New Roman" w:eastAsia="等线" w:cs="Times New Roman"/>
                <w:sz w:val="24"/>
              </w:rPr>
              <w:t>±0.2</w:t>
            </w:r>
          </w:p>
        </w:tc>
      </w:tr>
      <w:tr w14:paraId="09C03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1A912D18">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P</w:t>
            </w:r>
          </w:p>
        </w:tc>
        <w:tc>
          <w:tcPr>
            <w:tcW w:w="1382" w:type="dxa"/>
            <w:shd w:val="clear" w:color="auto" w:fill="auto"/>
            <w:vAlign w:val="bottom"/>
          </w:tcPr>
          <w:p w14:paraId="4E7BADE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w:t>
            </w:r>
            <w:r>
              <w:rPr>
                <w:rFonts w:ascii="Times New Roman" w:hAnsi="Times New Roman" w:eastAsia="等线" w:cs="Times New Roman"/>
                <w:sz w:val="24"/>
              </w:rPr>
              <w:t>.7±0.1</w:t>
            </w:r>
          </w:p>
        </w:tc>
        <w:tc>
          <w:tcPr>
            <w:tcW w:w="1383" w:type="dxa"/>
            <w:shd w:val="clear" w:color="auto" w:fill="auto"/>
            <w:vAlign w:val="bottom"/>
          </w:tcPr>
          <w:p w14:paraId="79CAB1D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13.7</w:t>
            </w:r>
            <w:r>
              <w:rPr>
                <w:rFonts w:ascii="Times New Roman" w:hAnsi="Times New Roman" w:eastAsia="等线" w:cs="Times New Roman"/>
                <w:sz w:val="24"/>
              </w:rPr>
              <w:t>±0.9</w:t>
            </w:r>
          </w:p>
        </w:tc>
        <w:tc>
          <w:tcPr>
            <w:tcW w:w="1383" w:type="dxa"/>
            <w:shd w:val="clear" w:color="auto" w:fill="auto"/>
            <w:vAlign w:val="bottom"/>
          </w:tcPr>
          <w:p w14:paraId="70152672">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24.5</w:t>
            </w:r>
            <w:r>
              <w:rPr>
                <w:rFonts w:ascii="Times New Roman" w:hAnsi="Times New Roman" w:eastAsia="等线" w:cs="Times New Roman"/>
                <w:sz w:val="24"/>
              </w:rPr>
              <w:t>±0.2</w:t>
            </w:r>
          </w:p>
        </w:tc>
        <w:tc>
          <w:tcPr>
            <w:tcW w:w="1383" w:type="dxa"/>
            <w:shd w:val="clear" w:color="auto" w:fill="auto"/>
            <w:vAlign w:val="bottom"/>
          </w:tcPr>
          <w:p w14:paraId="7670DD2B">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20.2</w:t>
            </w:r>
            <w:r>
              <w:rPr>
                <w:rFonts w:ascii="Times New Roman" w:hAnsi="Times New Roman" w:eastAsia="等线" w:cs="Times New Roman"/>
                <w:sz w:val="24"/>
              </w:rPr>
              <w:t>±0.3</w:t>
            </w:r>
          </w:p>
        </w:tc>
        <w:tc>
          <w:tcPr>
            <w:tcW w:w="1383" w:type="dxa"/>
            <w:shd w:val="clear" w:color="auto" w:fill="auto"/>
            <w:vAlign w:val="bottom"/>
          </w:tcPr>
          <w:p w14:paraId="62E1C144">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40.9</w:t>
            </w:r>
            <w:r>
              <w:rPr>
                <w:rFonts w:ascii="Times New Roman" w:hAnsi="Times New Roman" w:eastAsia="等线" w:cs="Times New Roman"/>
                <w:sz w:val="24"/>
              </w:rPr>
              <w:t>±0.7</w:t>
            </w:r>
          </w:p>
        </w:tc>
      </w:tr>
      <w:tr w14:paraId="7C899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2E15760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3A</w:t>
            </w:r>
          </w:p>
        </w:tc>
        <w:tc>
          <w:tcPr>
            <w:tcW w:w="1382" w:type="dxa"/>
            <w:shd w:val="clear" w:color="auto" w:fill="auto"/>
            <w:vAlign w:val="bottom"/>
          </w:tcPr>
          <w:p w14:paraId="085D150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1.2</w:t>
            </w:r>
            <w:r>
              <w:rPr>
                <w:rFonts w:ascii="Times New Roman" w:hAnsi="Times New Roman" w:eastAsia="等线" w:cs="Times New Roman"/>
                <w:sz w:val="24"/>
              </w:rPr>
              <w:t>±</w:t>
            </w:r>
            <w:r>
              <w:rPr>
                <w:rFonts w:hint="eastAsia" w:ascii="Times New Roman" w:hAnsi="Times New Roman" w:eastAsia="等线" w:cs="Times New Roman"/>
                <w:sz w:val="24"/>
              </w:rPr>
              <w:t>0.1</w:t>
            </w:r>
          </w:p>
        </w:tc>
        <w:tc>
          <w:tcPr>
            <w:tcW w:w="1383" w:type="dxa"/>
            <w:shd w:val="clear" w:color="auto" w:fill="auto"/>
            <w:vAlign w:val="bottom"/>
          </w:tcPr>
          <w:p w14:paraId="75FD63E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11.2±0.2</w:t>
            </w:r>
          </w:p>
        </w:tc>
        <w:tc>
          <w:tcPr>
            <w:tcW w:w="1383" w:type="dxa"/>
            <w:shd w:val="clear" w:color="auto" w:fill="auto"/>
            <w:vAlign w:val="bottom"/>
          </w:tcPr>
          <w:p w14:paraId="14EE2FA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23.8±0.3</w:t>
            </w:r>
          </w:p>
        </w:tc>
        <w:tc>
          <w:tcPr>
            <w:tcW w:w="1383" w:type="dxa"/>
            <w:shd w:val="clear" w:color="auto" w:fill="auto"/>
            <w:vAlign w:val="bottom"/>
          </w:tcPr>
          <w:p w14:paraId="10A7871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24.5±0.4</w:t>
            </w:r>
          </w:p>
        </w:tc>
        <w:tc>
          <w:tcPr>
            <w:tcW w:w="1383" w:type="dxa"/>
            <w:shd w:val="clear" w:color="auto" w:fill="auto"/>
            <w:vAlign w:val="bottom"/>
          </w:tcPr>
          <w:p w14:paraId="05F75521">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39.3±0.8</w:t>
            </w:r>
          </w:p>
        </w:tc>
      </w:tr>
      <w:tr w14:paraId="7C867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4514BC97">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3B</w:t>
            </w:r>
          </w:p>
        </w:tc>
        <w:tc>
          <w:tcPr>
            <w:tcW w:w="1382" w:type="dxa"/>
            <w:shd w:val="clear" w:color="auto" w:fill="auto"/>
            <w:vAlign w:val="bottom"/>
          </w:tcPr>
          <w:p w14:paraId="4793BEE7">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0.6±0.1</w:t>
            </w:r>
          </w:p>
        </w:tc>
        <w:tc>
          <w:tcPr>
            <w:tcW w:w="1383" w:type="dxa"/>
            <w:shd w:val="clear" w:color="auto" w:fill="auto"/>
            <w:vAlign w:val="bottom"/>
          </w:tcPr>
          <w:p w14:paraId="0A0F79CA">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8.2±0.1</w:t>
            </w:r>
          </w:p>
        </w:tc>
        <w:tc>
          <w:tcPr>
            <w:tcW w:w="1383" w:type="dxa"/>
            <w:shd w:val="clear" w:color="auto" w:fill="auto"/>
            <w:vAlign w:val="bottom"/>
          </w:tcPr>
          <w:p w14:paraId="0EBFF402">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24.9±0.7</w:t>
            </w:r>
          </w:p>
        </w:tc>
        <w:tc>
          <w:tcPr>
            <w:tcW w:w="1383" w:type="dxa"/>
            <w:shd w:val="clear" w:color="auto" w:fill="auto"/>
            <w:vAlign w:val="bottom"/>
          </w:tcPr>
          <w:p w14:paraId="750097F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23.5±0.5</w:t>
            </w:r>
          </w:p>
        </w:tc>
        <w:tc>
          <w:tcPr>
            <w:tcW w:w="1383" w:type="dxa"/>
            <w:shd w:val="clear" w:color="auto" w:fill="auto"/>
            <w:vAlign w:val="bottom"/>
          </w:tcPr>
          <w:p w14:paraId="32D3A5A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42.8±0.4</w:t>
            </w:r>
          </w:p>
        </w:tc>
      </w:tr>
      <w:tr w14:paraId="01126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Pr>
          <w:p w14:paraId="4CC0DF6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3C</w:t>
            </w:r>
          </w:p>
        </w:tc>
        <w:tc>
          <w:tcPr>
            <w:tcW w:w="1382" w:type="dxa"/>
            <w:shd w:val="clear" w:color="auto" w:fill="auto"/>
            <w:vAlign w:val="bottom"/>
          </w:tcPr>
          <w:p w14:paraId="1E48920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0.3±0.1</w:t>
            </w:r>
          </w:p>
        </w:tc>
        <w:tc>
          <w:tcPr>
            <w:tcW w:w="1383" w:type="dxa"/>
            <w:shd w:val="clear" w:color="auto" w:fill="auto"/>
            <w:vAlign w:val="bottom"/>
          </w:tcPr>
          <w:p w14:paraId="61179F56">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7.6±0.2</w:t>
            </w:r>
          </w:p>
        </w:tc>
        <w:tc>
          <w:tcPr>
            <w:tcW w:w="1383" w:type="dxa"/>
            <w:shd w:val="clear" w:color="auto" w:fill="auto"/>
            <w:vAlign w:val="bottom"/>
          </w:tcPr>
          <w:p w14:paraId="6248A34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20.3±0.3</w:t>
            </w:r>
          </w:p>
        </w:tc>
        <w:tc>
          <w:tcPr>
            <w:tcW w:w="1383" w:type="dxa"/>
            <w:shd w:val="clear" w:color="auto" w:fill="auto"/>
            <w:vAlign w:val="bottom"/>
          </w:tcPr>
          <w:p w14:paraId="17AD7A8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26.4±0.4</w:t>
            </w:r>
          </w:p>
        </w:tc>
        <w:tc>
          <w:tcPr>
            <w:tcW w:w="1383" w:type="dxa"/>
            <w:shd w:val="clear" w:color="auto" w:fill="auto"/>
            <w:vAlign w:val="bottom"/>
          </w:tcPr>
          <w:p w14:paraId="754206F9">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45.4±0.3</w:t>
            </w:r>
          </w:p>
        </w:tc>
      </w:tr>
      <w:tr w14:paraId="71FB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 w:hRule="atLeast"/>
        </w:trPr>
        <w:tc>
          <w:tcPr>
            <w:tcW w:w="1382" w:type="dxa"/>
            <w:tcBorders>
              <w:bottom w:val="single" w:color="auto" w:sz="12" w:space="0"/>
            </w:tcBorders>
          </w:tcPr>
          <w:p w14:paraId="3978BA6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S1C</w:t>
            </w:r>
          </w:p>
        </w:tc>
        <w:tc>
          <w:tcPr>
            <w:tcW w:w="1382" w:type="dxa"/>
            <w:tcBorders>
              <w:bottom w:val="single" w:color="auto" w:sz="12" w:space="0"/>
            </w:tcBorders>
            <w:shd w:val="clear" w:color="auto" w:fill="auto"/>
            <w:vAlign w:val="bottom"/>
          </w:tcPr>
          <w:p w14:paraId="67948A37">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5.2±0.3</w:t>
            </w:r>
          </w:p>
        </w:tc>
        <w:tc>
          <w:tcPr>
            <w:tcW w:w="1383" w:type="dxa"/>
            <w:tcBorders>
              <w:bottom w:val="single" w:color="auto" w:sz="12" w:space="0"/>
            </w:tcBorders>
            <w:shd w:val="clear" w:color="auto" w:fill="auto"/>
            <w:vAlign w:val="bottom"/>
          </w:tcPr>
          <w:p w14:paraId="4887422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9.6±1.2</w:t>
            </w:r>
          </w:p>
        </w:tc>
        <w:tc>
          <w:tcPr>
            <w:tcW w:w="1383" w:type="dxa"/>
            <w:tcBorders>
              <w:bottom w:val="single" w:color="auto" w:sz="12" w:space="0"/>
            </w:tcBorders>
            <w:shd w:val="clear" w:color="auto" w:fill="auto"/>
            <w:vAlign w:val="bottom"/>
          </w:tcPr>
          <w:p w14:paraId="0801109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23.4±0.6</w:t>
            </w:r>
          </w:p>
        </w:tc>
        <w:tc>
          <w:tcPr>
            <w:tcW w:w="1383" w:type="dxa"/>
            <w:tcBorders>
              <w:bottom w:val="single" w:color="auto" w:sz="12" w:space="0"/>
            </w:tcBorders>
            <w:shd w:val="clear" w:color="auto" w:fill="auto"/>
            <w:vAlign w:val="bottom"/>
          </w:tcPr>
          <w:p w14:paraId="2BE6E69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25.5±0.2</w:t>
            </w:r>
          </w:p>
        </w:tc>
        <w:tc>
          <w:tcPr>
            <w:tcW w:w="1383" w:type="dxa"/>
            <w:tcBorders>
              <w:bottom w:val="single" w:color="auto" w:sz="12" w:space="0"/>
            </w:tcBorders>
            <w:shd w:val="clear" w:color="auto" w:fill="auto"/>
            <w:vAlign w:val="bottom"/>
          </w:tcPr>
          <w:p w14:paraId="542A333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36.3±0.2</w:t>
            </w:r>
          </w:p>
        </w:tc>
      </w:tr>
    </w:tbl>
    <w:p w14:paraId="5415B708">
      <w:pPr>
        <w:widowControl/>
        <w:rPr>
          <w:rFonts w:ascii="Times New Roman" w:hAnsi="Times New Roman" w:cs="Times New Roman"/>
          <w:sz w:val="24"/>
        </w:rPr>
      </w:pPr>
      <w:r>
        <w:rPr>
          <w:rFonts w:hint="eastAsia" w:ascii="Times New Roman" w:hAnsi="Times New Roman"/>
          <w:sz w:val="24"/>
        </w:rPr>
        <w:t>N</w:t>
      </w:r>
      <w:r>
        <w:rPr>
          <w:rFonts w:ascii="Times New Roman" w:hAnsi="Times New Roman"/>
          <w:sz w:val="24"/>
        </w:rPr>
        <w:t>ote: error bars represent the</w:t>
      </w:r>
      <w:r>
        <w:rPr>
          <w:rFonts w:hint="eastAsia" w:ascii="Times New Roman" w:hAnsi="Times New Roman"/>
          <w:sz w:val="24"/>
        </w:rPr>
        <w:t xml:space="preserve"> </w:t>
      </w:r>
      <w:r>
        <w:rPr>
          <w:rFonts w:ascii="Times New Roman" w:hAnsi="Times New Roman"/>
          <w:sz w:val="24"/>
        </w:rPr>
        <w:t>standard deviations from triplicate tests.</w:t>
      </w:r>
    </w:p>
    <w:p w14:paraId="601B9EF9">
      <w:pPr>
        <w:widowControl/>
        <w:jc w:val="center"/>
        <w:rPr>
          <w:rFonts w:ascii="Times New Roman" w:hAnsi="Times New Roman" w:cs="Times New Roman"/>
          <w:sz w:val="24"/>
        </w:rPr>
      </w:pPr>
    </w:p>
    <w:p w14:paraId="1EAE93F8">
      <w:pPr>
        <w:widowControl/>
        <w:jc w:val="center"/>
        <w:rPr>
          <w:rFonts w:ascii="Times New Roman" w:hAnsi="Times New Roman" w:cs="Times New Roman"/>
          <w:b/>
          <w:bCs/>
          <w:kern w:val="44"/>
          <w:sz w:val="24"/>
        </w:rPr>
      </w:pPr>
      <w:r>
        <w:rPr>
          <w:rFonts w:ascii="Times New Roman" w:hAnsi="Times New Roman" w:cs="Times New Roman"/>
          <w:sz w:val="24"/>
        </w:rPr>
        <w:br w:type="page"/>
      </w:r>
    </w:p>
    <w:p w14:paraId="2A6F5EF2">
      <w:pPr>
        <w:widowControl/>
        <w:rPr>
          <w:rFonts w:ascii="Times New Roman" w:hAnsi="Times New Roman" w:cs="Times New Roman"/>
          <w:sz w:val="24"/>
        </w:rPr>
      </w:pPr>
      <w:r>
        <w:rPr>
          <w:rFonts w:hint="eastAsia" w:ascii="Times New Roman" w:hAnsi="Times New Roman" w:cs="Times New Roman"/>
          <w:b/>
          <w:bCs/>
          <w:sz w:val="24"/>
        </w:rPr>
        <w:t>T</w:t>
      </w:r>
      <w:r>
        <w:rPr>
          <w:rFonts w:ascii="Times New Roman" w:hAnsi="Times New Roman" w:cs="Times New Roman"/>
          <w:b/>
          <w:bCs/>
          <w:sz w:val="24"/>
        </w:rPr>
        <w:t>able S</w:t>
      </w:r>
      <w:r>
        <w:rPr>
          <w:rFonts w:hint="eastAsia" w:ascii="Times New Roman" w:hAnsi="Times New Roman" w:cs="Times New Roman"/>
          <w:b/>
          <w:bCs/>
          <w:sz w:val="24"/>
        </w:rPr>
        <w:t>2</w:t>
      </w:r>
      <w:r>
        <w:rPr>
          <w:rFonts w:ascii="Times New Roman" w:hAnsi="Times New Roman" w:cs="Times New Roman"/>
          <w:b/>
          <w:bCs/>
          <w:sz w:val="24"/>
        </w:rPr>
        <w:t xml:space="preserve"> </w:t>
      </w:r>
      <w:r>
        <w:rPr>
          <w:rFonts w:ascii="Times New Roman" w:hAnsi="Times New Roman" w:cs="Times New Roman"/>
          <w:sz w:val="24"/>
        </w:rPr>
        <w:t xml:space="preserve">2D-FTIR-COS results on the assignment and sign of each cross-peak in synchronous and asynchronous maps of time-dependent FLA within initial </w:t>
      </w:r>
      <w:r>
        <w:rPr>
          <w:rFonts w:hint="eastAsia" w:ascii="Times New Roman" w:hAnsi="Times New Roman" w:cs="Times New Roman"/>
          <w:sz w:val="24"/>
        </w:rPr>
        <w:t>10</w:t>
      </w:r>
      <w:r>
        <w:rPr>
          <w:rFonts w:ascii="Times New Roman" w:hAnsi="Times New Roman" w:cs="Times New Roman"/>
          <w:sz w:val="24"/>
        </w:rPr>
        <w:t xml:space="preserve"> min.</w:t>
      </w:r>
    </w:p>
    <w:tbl>
      <w:tblPr>
        <w:tblStyle w:val="13"/>
        <w:tblW w:w="4242" w:type="pct"/>
        <w:jc w:val="center"/>
        <w:tblLayout w:type="autofit"/>
        <w:tblCellMar>
          <w:top w:w="0" w:type="dxa"/>
          <w:left w:w="0" w:type="dxa"/>
          <w:bottom w:w="0" w:type="dxa"/>
          <w:right w:w="0" w:type="dxa"/>
        </w:tblCellMar>
      </w:tblPr>
      <w:tblGrid>
        <w:gridCol w:w="1715"/>
        <w:gridCol w:w="185"/>
        <w:gridCol w:w="2211"/>
        <w:gridCol w:w="795"/>
        <w:gridCol w:w="796"/>
        <w:gridCol w:w="795"/>
        <w:gridCol w:w="794"/>
      </w:tblGrid>
      <w:tr w14:paraId="322A29C8">
        <w:tblPrEx>
          <w:tblCellMar>
            <w:top w:w="0" w:type="dxa"/>
            <w:left w:w="0" w:type="dxa"/>
            <w:bottom w:w="0" w:type="dxa"/>
            <w:right w:w="0" w:type="dxa"/>
          </w:tblCellMar>
        </w:tblPrEx>
        <w:trPr>
          <w:trHeight w:val="680" w:hRule="atLeast"/>
          <w:jc w:val="center"/>
        </w:trPr>
        <w:tc>
          <w:tcPr>
            <w:tcW w:w="1303" w:type="pct"/>
            <w:gridSpan w:val="2"/>
            <w:vMerge w:val="restart"/>
            <w:tcBorders>
              <w:top w:val="single" w:color="000000" w:sz="8" w:space="0"/>
              <w:left w:val="nil"/>
              <w:bottom w:val="single" w:color="000000" w:sz="8" w:space="0"/>
              <w:right w:val="nil"/>
            </w:tcBorders>
            <w:tcMar>
              <w:top w:w="72" w:type="dxa"/>
              <w:left w:w="144" w:type="dxa"/>
              <w:bottom w:w="72" w:type="dxa"/>
              <w:right w:w="144" w:type="dxa"/>
            </w:tcMar>
            <w:vAlign w:val="center"/>
          </w:tcPr>
          <w:p w14:paraId="0D9A3931">
            <w:pPr>
              <w:widowControl/>
              <w:jc w:val="center"/>
              <w:rPr>
                <w:rFonts w:ascii="Times New Roman" w:hAnsi="Times New Roman" w:cs="Times New Roman"/>
                <w:sz w:val="24"/>
              </w:rPr>
            </w:pPr>
            <w:r>
              <w:rPr>
                <w:rFonts w:ascii="Times New Roman" w:hAnsi="Times New Roman" w:cs="Times New Roman"/>
                <w:b/>
                <w:bCs/>
                <w:sz w:val="24"/>
              </w:rPr>
              <w:t>Position</w:t>
            </w:r>
            <w:r>
              <w:rPr>
                <w:rFonts w:hint="eastAsia" w:ascii="Times New Roman" w:hAnsi="Times New Roman" w:cs="Times New Roman"/>
                <w:b/>
                <w:bCs/>
                <w:sz w:val="24"/>
              </w:rPr>
              <w:t xml:space="preserve"> </w:t>
            </w:r>
            <w:r>
              <w:rPr>
                <w:rFonts w:ascii="Times New Roman" w:hAnsi="Times New Roman" w:cs="Times New Roman"/>
                <w:b/>
                <w:bCs/>
                <w:sz w:val="24"/>
              </w:rPr>
              <w:t>(cm</w:t>
            </w:r>
            <w:r>
              <w:rPr>
                <w:rFonts w:ascii="Times New Roman" w:hAnsi="Times New Roman" w:cs="Times New Roman"/>
                <w:b/>
                <w:bCs/>
                <w:sz w:val="24"/>
                <w:vertAlign w:val="superscript"/>
              </w:rPr>
              <w:t>-1</w:t>
            </w:r>
            <w:r>
              <w:rPr>
                <w:rFonts w:ascii="Times New Roman" w:hAnsi="Times New Roman" w:cs="Times New Roman"/>
                <w:b/>
                <w:bCs/>
                <w:sz w:val="24"/>
              </w:rPr>
              <w:t>)</w:t>
            </w:r>
          </w:p>
        </w:tc>
        <w:tc>
          <w:tcPr>
            <w:tcW w:w="1516" w:type="pct"/>
            <w:vMerge w:val="restart"/>
            <w:tcBorders>
              <w:top w:val="single" w:color="000000" w:sz="8" w:space="0"/>
              <w:left w:val="nil"/>
              <w:bottom w:val="single" w:color="000000" w:sz="8" w:space="0"/>
              <w:right w:val="nil"/>
            </w:tcBorders>
            <w:tcMar>
              <w:top w:w="72" w:type="dxa"/>
              <w:left w:w="144" w:type="dxa"/>
              <w:bottom w:w="72" w:type="dxa"/>
              <w:right w:w="144" w:type="dxa"/>
            </w:tcMar>
            <w:vAlign w:val="center"/>
          </w:tcPr>
          <w:p w14:paraId="7090C704">
            <w:pPr>
              <w:widowControl/>
              <w:jc w:val="center"/>
              <w:rPr>
                <w:rFonts w:ascii="Times New Roman" w:hAnsi="Times New Roman" w:cs="Times New Roman"/>
                <w:sz w:val="24"/>
              </w:rPr>
            </w:pPr>
            <w:r>
              <w:rPr>
                <w:rFonts w:ascii="Times New Roman" w:hAnsi="Times New Roman" w:cs="Times New Roman"/>
                <w:b/>
                <w:bCs/>
                <w:sz w:val="24"/>
              </w:rPr>
              <w:t>Possible assignment</w:t>
            </w:r>
          </w:p>
        </w:tc>
        <w:tc>
          <w:tcPr>
            <w:tcW w:w="2180" w:type="pct"/>
            <w:gridSpan w:val="4"/>
            <w:tcBorders>
              <w:top w:val="single" w:color="000000" w:sz="8" w:space="0"/>
              <w:left w:val="nil"/>
              <w:bottom w:val="single" w:color="000000" w:sz="8" w:space="0"/>
            </w:tcBorders>
            <w:tcMar>
              <w:top w:w="72" w:type="dxa"/>
              <w:left w:w="144" w:type="dxa"/>
              <w:bottom w:w="72" w:type="dxa"/>
              <w:right w:w="144" w:type="dxa"/>
            </w:tcMar>
            <w:vAlign w:val="center"/>
          </w:tcPr>
          <w:p w14:paraId="2C8D1A0D">
            <w:pPr>
              <w:widowControl/>
              <w:jc w:val="center"/>
              <w:rPr>
                <w:rFonts w:hint="eastAsia" w:ascii="Times New Roman" w:hAnsi="Times New Roman" w:cs="Times New Roman"/>
                <w:b/>
                <w:bCs/>
                <w:sz w:val="24"/>
              </w:rPr>
            </w:pPr>
            <w:r>
              <w:rPr>
                <w:rFonts w:ascii="Times New Roman" w:hAnsi="Times New Roman" w:cs="Times New Roman"/>
                <w:b/>
                <w:bCs/>
                <w:sz w:val="24"/>
              </w:rPr>
              <w:t>Sign</w:t>
            </w:r>
            <w:r>
              <w:rPr>
                <w:rFonts w:hint="eastAsia" w:ascii="Times New Roman" w:hAnsi="Times New Roman" w:cs="Times New Roman"/>
                <w:b/>
                <w:bCs/>
                <w:sz w:val="24"/>
              </w:rPr>
              <w:t xml:space="preserve">   </w:t>
            </w:r>
          </w:p>
        </w:tc>
      </w:tr>
      <w:tr w14:paraId="7F4E893C">
        <w:tblPrEx>
          <w:tblCellMar>
            <w:top w:w="0" w:type="dxa"/>
            <w:left w:w="0" w:type="dxa"/>
            <w:bottom w:w="0" w:type="dxa"/>
            <w:right w:w="0" w:type="dxa"/>
          </w:tblCellMar>
        </w:tblPrEx>
        <w:trPr>
          <w:trHeight w:val="680" w:hRule="atLeast"/>
          <w:jc w:val="center"/>
        </w:trPr>
        <w:tc>
          <w:tcPr>
            <w:tcW w:w="1303" w:type="pct"/>
            <w:gridSpan w:val="2"/>
            <w:vMerge w:val="continue"/>
            <w:tcBorders>
              <w:top w:val="single" w:color="000000" w:sz="8" w:space="0"/>
              <w:left w:val="nil"/>
              <w:bottom w:val="single" w:color="000000" w:sz="8" w:space="0"/>
              <w:right w:val="nil"/>
            </w:tcBorders>
            <w:vAlign w:val="center"/>
          </w:tcPr>
          <w:p w14:paraId="1691A750">
            <w:pPr>
              <w:widowControl/>
              <w:jc w:val="center"/>
              <w:rPr>
                <w:rFonts w:ascii="Times New Roman" w:hAnsi="Times New Roman" w:cs="Times New Roman"/>
                <w:sz w:val="24"/>
              </w:rPr>
            </w:pPr>
          </w:p>
        </w:tc>
        <w:tc>
          <w:tcPr>
            <w:tcW w:w="1516" w:type="pct"/>
            <w:vMerge w:val="continue"/>
            <w:tcBorders>
              <w:top w:val="single" w:color="000000" w:sz="8" w:space="0"/>
              <w:left w:val="nil"/>
              <w:bottom w:val="single" w:color="000000" w:sz="8" w:space="0"/>
              <w:right w:val="nil"/>
            </w:tcBorders>
            <w:vAlign w:val="center"/>
          </w:tcPr>
          <w:p w14:paraId="6CCC70BE">
            <w:pPr>
              <w:widowControl/>
              <w:jc w:val="center"/>
              <w:rPr>
                <w:rFonts w:ascii="Times New Roman" w:hAnsi="Times New Roman" w:cs="Times New Roman"/>
                <w:sz w:val="24"/>
              </w:rPr>
            </w:pPr>
          </w:p>
        </w:tc>
        <w:tc>
          <w:tcPr>
            <w:tcW w:w="545" w:type="pct"/>
            <w:tcBorders>
              <w:top w:val="single" w:color="000000" w:sz="8" w:space="0"/>
              <w:left w:val="nil"/>
              <w:bottom w:val="single" w:color="000000" w:sz="8" w:space="0"/>
              <w:right w:val="nil"/>
            </w:tcBorders>
            <w:tcMar>
              <w:top w:w="72" w:type="dxa"/>
              <w:left w:w="144" w:type="dxa"/>
              <w:bottom w:w="72" w:type="dxa"/>
              <w:right w:w="144" w:type="dxa"/>
            </w:tcMar>
            <w:vAlign w:val="center"/>
          </w:tcPr>
          <w:p w14:paraId="7A0E0A34">
            <w:pPr>
              <w:widowControl/>
              <w:jc w:val="center"/>
              <w:rPr>
                <w:rFonts w:hint="eastAsia" w:ascii="Times New Roman" w:hAnsi="Times New Roman" w:cs="Times New Roman"/>
                <w:sz w:val="24"/>
              </w:rPr>
            </w:pPr>
            <w:r>
              <w:rPr>
                <w:rFonts w:ascii="Times New Roman" w:hAnsi="Times New Roman" w:cs="Times New Roman"/>
                <w:sz w:val="24"/>
              </w:rPr>
              <w:t>1</w:t>
            </w:r>
            <w:r>
              <w:rPr>
                <w:rFonts w:hint="eastAsia" w:ascii="Times New Roman" w:hAnsi="Times New Roman" w:cs="Times New Roman"/>
                <w:sz w:val="24"/>
              </w:rPr>
              <w:t>578</w:t>
            </w:r>
          </w:p>
        </w:tc>
        <w:tc>
          <w:tcPr>
            <w:tcW w:w="546" w:type="pct"/>
            <w:tcBorders>
              <w:top w:val="single" w:color="000000" w:sz="8" w:space="0"/>
              <w:left w:val="nil"/>
              <w:bottom w:val="single" w:color="000000" w:sz="8" w:space="0"/>
              <w:right w:val="nil"/>
            </w:tcBorders>
            <w:tcMar>
              <w:top w:w="72" w:type="dxa"/>
              <w:left w:w="144" w:type="dxa"/>
              <w:bottom w:w="72" w:type="dxa"/>
              <w:right w:w="144" w:type="dxa"/>
            </w:tcMar>
            <w:vAlign w:val="center"/>
          </w:tcPr>
          <w:p w14:paraId="07AA5D5D">
            <w:pPr>
              <w:widowControl/>
              <w:jc w:val="center"/>
              <w:rPr>
                <w:rFonts w:hint="eastAsia" w:ascii="Times New Roman" w:hAnsi="Times New Roman" w:cs="Times New Roman"/>
                <w:sz w:val="24"/>
              </w:rPr>
            </w:pPr>
            <w:r>
              <w:rPr>
                <w:rFonts w:hint="eastAsia" w:ascii="Times New Roman" w:hAnsi="Times New Roman" w:cs="Times New Roman"/>
                <w:sz w:val="24"/>
              </w:rPr>
              <w:t>1400</w:t>
            </w:r>
          </w:p>
        </w:tc>
        <w:tc>
          <w:tcPr>
            <w:tcW w:w="545" w:type="pct"/>
            <w:tcBorders>
              <w:top w:val="single" w:color="000000" w:sz="8" w:space="0"/>
              <w:left w:val="nil"/>
              <w:bottom w:val="single" w:color="000000" w:sz="8" w:space="0"/>
              <w:right w:val="nil"/>
            </w:tcBorders>
            <w:tcMar>
              <w:top w:w="72" w:type="dxa"/>
              <w:left w:w="144" w:type="dxa"/>
              <w:bottom w:w="72" w:type="dxa"/>
              <w:right w:w="144" w:type="dxa"/>
            </w:tcMar>
            <w:vAlign w:val="center"/>
          </w:tcPr>
          <w:p w14:paraId="2DCC5EA0">
            <w:pPr>
              <w:widowControl/>
              <w:jc w:val="center"/>
              <w:rPr>
                <w:rFonts w:hint="eastAsia" w:ascii="Times New Roman" w:hAnsi="Times New Roman" w:cs="Times New Roman"/>
                <w:sz w:val="24"/>
              </w:rPr>
            </w:pPr>
            <w:r>
              <w:rPr>
                <w:rFonts w:hint="eastAsia" w:ascii="Times New Roman" w:hAnsi="Times New Roman" w:cs="Times New Roman"/>
                <w:sz w:val="24"/>
              </w:rPr>
              <w:t>1100</w:t>
            </w:r>
          </w:p>
        </w:tc>
        <w:tc>
          <w:tcPr>
            <w:tcW w:w="544" w:type="pct"/>
            <w:tcBorders>
              <w:top w:val="single" w:color="000000" w:sz="8" w:space="0"/>
              <w:left w:val="nil"/>
              <w:bottom w:val="single" w:color="000000" w:sz="8" w:space="0"/>
              <w:right w:val="nil"/>
            </w:tcBorders>
            <w:tcMar>
              <w:top w:w="72" w:type="dxa"/>
              <w:left w:w="144" w:type="dxa"/>
              <w:bottom w:w="72" w:type="dxa"/>
              <w:right w:w="144" w:type="dxa"/>
            </w:tcMar>
            <w:vAlign w:val="center"/>
          </w:tcPr>
          <w:p w14:paraId="1456EF8D">
            <w:pPr>
              <w:widowControl/>
              <w:jc w:val="center"/>
              <w:rPr>
                <w:rFonts w:hint="eastAsia" w:ascii="Times New Roman" w:hAnsi="Times New Roman" w:cs="Times New Roman"/>
                <w:sz w:val="24"/>
              </w:rPr>
            </w:pPr>
            <w:r>
              <w:rPr>
                <w:rFonts w:hint="eastAsia" w:ascii="Times New Roman" w:hAnsi="Times New Roman" w:cs="Times New Roman"/>
                <w:sz w:val="24"/>
              </w:rPr>
              <w:t>1020</w:t>
            </w:r>
          </w:p>
        </w:tc>
      </w:tr>
      <w:tr w14:paraId="1920BFE0">
        <w:tblPrEx>
          <w:tblCellMar>
            <w:top w:w="0" w:type="dxa"/>
            <w:left w:w="0" w:type="dxa"/>
            <w:bottom w:w="0" w:type="dxa"/>
            <w:right w:w="0" w:type="dxa"/>
          </w:tblCellMar>
        </w:tblPrEx>
        <w:trPr>
          <w:trHeight w:val="680" w:hRule="atLeast"/>
          <w:jc w:val="center"/>
        </w:trPr>
        <w:tc>
          <w:tcPr>
            <w:tcW w:w="1176" w:type="pct"/>
            <w:tcMar>
              <w:top w:w="72" w:type="dxa"/>
              <w:left w:w="144" w:type="dxa"/>
              <w:bottom w:w="72" w:type="dxa"/>
              <w:right w:w="144" w:type="dxa"/>
            </w:tcMar>
            <w:vAlign w:val="center"/>
          </w:tcPr>
          <w:p w14:paraId="5EF9AB21">
            <w:pPr>
              <w:widowControl/>
              <w:jc w:val="center"/>
              <w:rPr>
                <w:rFonts w:ascii="Times New Roman" w:hAnsi="Times New Roman" w:cs="Times New Roman"/>
                <w:sz w:val="24"/>
              </w:rPr>
            </w:pPr>
            <w:bookmarkStart w:id="12" w:name="_Hlk200639734"/>
            <w:r>
              <w:rPr>
                <w:rFonts w:hint="eastAsia" w:ascii="Times New Roman" w:hAnsi="Times New Roman" w:cs="Times New Roman"/>
                <w:sz w:val="24"/>
              </w:rPr>
              <w:t>1578</w:t>
            </w:r>
            <w:bookmarkEnd w:id="12"/>
          </w:p>
        </w:tc>
        <w:tc>
          <w:tcPr>
            <w:tcW w:w="1643" w:type="pct"/>
            <w:gridSpan w:val="2"/>
            <w:tcMar>
              <w:top w:w="72" w:type="dxa"/>
              <w:left w:w="144" w:type="dxa"/>
              <w:bottom w:w="72" w:type="dxa"/>
              <w:right w:w="144" w:type="dxa"/>
            </w:tcMar>
            <w:vAlign w:val="center"/>
          </w:tcPr>
          <w:p w14:paraId="2F98B0EF">
            <w:pPr>
              <w:widowControl/>
              <w:jc w:val="center"/>
              <w:rPr>
                <w:rFonts w:ascii="Times New Roman" w:hAnsi="Times New Roman" w:cs="Times New Roman"/>
                <w:sz w:val="24"/>
              </w:rPr>
            </w:pPr>
            <w:r>
              <w:rPr>
                <w:rFonts w:hint="eastAsia" w:ascii="Times New Roman" w:hAnsi="Times New Roman" w:cs="Times New Roman"/>
                <w:sz w:val="24"/>
              </w:rPr>
              <w:t>Aromatic C=C</w:t>
            </w:r>
          </w:p>
          <w:p w14:paraId="2B26ECB4">
            <w:pPr>
              <w:widowControl/>
              <w:jc w:val="center"/>
              <w:rPr>
                <w:rFonts w:ascii="Times New Roman" w:hAnsi="Times New Roman" w:cs="Times New Roman"/>
                <w:sz w:val="24"/>
              </w:rPr>
            </w:pPr>
            <w:r>
              <w:rPr>
                <w:rFonts w:ascii="Times New Roman" w:hAnsi="Times New Roman" w:cs="Times New Roman"/>
                <w:sz w:val="24"/>
              </w:rPr>
              <w:t xml:space="preserve"> stretching</w:t>
            </w:r>
          </w:p>
        </w:tc>
        <w:tc>
          <w:tcPr>
            <w:tcW w:w="545" w:type="pct"/>
            <w:tcMar>
              <w:top w:w="72" w:type="dxa"/>
              <w:left w:w="144" w:type="dxa"/>
              <w:bottom w:w="72" w:type="dxa"/>
              <w:right w:w="144" w:type="dxa"/>
            </w:tcMar>
            <w:vAlign w:val="center"/>
          </w:tcPr>
          <w:p w14:paraId="0F537575">
            <w:pPr>
              <w:widowControl/>
              <w:jc w:val="center"/>
              <w:rPr>
                <w:rFonts w:ascii="Times New Roman" w:hAnsi="Times New Roman" w:cs="Times New Roman"/>
                <w:sz w:val="24"/>
              </w:rPr>
            </w:pPr>
            <w:r>
              <w:rPr>
                <w:rFonts w:ascii="Times New Roman" w:hAnsi="Times New Roman" w:cs="Times New Roman"/>
                <w:sz w:val="24"/>
              </w:rPr>
              <w:t>+</w:t>
            </w:r>
          </w:p>
        </w:tc>
        <w:tc>
          <w:tcPr>
            <w:tcW w:w="546" w:type="pct"/>
            <w:tcMar>
              <w:top w:w="72" w:type="dxa"/>
              <w:left w:w="144" w:type="dxa"/>
              <w:bottom w:w="72" w:type="dxa"/>
              <w:right w:w="144" w:type="dxa"/>
            </w:tcMar>
            <w:vAlign w:val="center"/>
          </w:tcPr>
          <w:p w14:paraId="0FCDC899">
            <w:pPr>
              <w:widowControl/>
              <w:jc w:val="center"/>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p>
        </w:tc>
        <w:tc>
          <w:tcPr>
            <w:tcW w:w="545" w:type="pct"/>
            <w:tcMar>
              <w:top w:w="72" w:type="dxa"/>
              <w:left w:w="144" w:type="dxa"/>
              <w:bottom w:w="72" w:type="dxa"/>
              <w:right w:w="144" w:type="dxa"/>
            </w:tcMar>
            <w:vAlign w:val="center"/>
          </w:tcPr>
          <w:p w14:paraId="649546CF">
            <w:pPr>
              <w:widowControl/>
              <w:jc w:val="center"/>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p>
        </w:tc>
        <w:tc>
          <w:tcPr>
            <w:tcW w:w="544" w:type="pct"/>
            <w:tcMar>
              <w:top w:w="72" w:type="dxa"/>
              <w:left w:w="144" w:type="dxa"/>
              <w:bottom w:w="72" w:type="dxa"/>
              <w:right w:w="144" w:type="dxa"/>
            </w:tcMar>
            <w:vAlign w:val="center"/>
          </w:tcPr>
          <w:p w14:paraId="4DCA5A00">
            <w:pPr>
              <w:widowControl/>
              <w:jc w:val="center"/>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p>
        </w:tc>
      </w:tr>
      <w:tr w14:paraId="6C9B09A1">
        <w:tblPrEx>
          <w:tblCellMar>
            <w:top w:w="0" w:type="dxa"/>
            <w:left w:w="0" w:type="dxa"/>
            <w:bottom w:w="0" w:type="dxa"/>
            <w:right w:w="0" w:type="dxa"/>
          </w:tblCellMar>
        </w:tblPrEx>
        <w:trPr>
          <w:trHeight w:val="680" w:hRule="atLeast"/>
          <w:jc w:val="center"/>
        </w:trPr>
        <w:tc>
          <w:tcPr>
            <w:tcW w:w="1176" w:type="pct"/>
            <w:tcBorders>
              <w:top w:val="nil"/>
              <w:left w:val="nil"/>
              <w:bottom w:val="nil"/>
              <w:right w:val="nil"/>
            </w:tcBorders>
            <w:tcMar>
              <w:top w:w="72" w:type="dxa"/>
              <w:left w:w="144" w:type="dxa"/>
              <w:bottom w:w="72" w:type="dxa"/>
              <w:right w:w="144" w:type="dxa"/>
            </w:tcMar>
            <w:vAlign w:val="center"/>
          </w:tcPr>
          <w:p w14:paraId="186DC4C7">
            <w:pPr>
              <w:widowControl/>
              <w:jc w:val="center"/>
              <w:rPr>
                <w:rFonts w:hint="eastAsia" w:ascii="Times New Roman" w:hAnsi="Times New Roman" w:cs="Times New Roman"/>
                <w:sz w:val="24"/>
              </w:rPr>
            </w:pPr>
            <w:r>
              <w:rPr>
                <w:rFonts w:hint="eastAsia" w:ascii="Times New Roman" w:hAnsi="Times New Roman" w:cs="Times New Roman"/>
                <w:sz w:val="24"/>
              </w:rPr>
              <w:t>1400</w:t>
            </w:r>
          </w:p>
        </w:tc>
        <w:tc>
          <w:tcPr>
            <w:tcW w:w="1643" w:type="pct"/>
            <w:gridSpan w:val="2"/>
            <w:tcBorders>
              <w:top w:val="nil"/>
              <w:left w:val="nil"/>
              <w:bottom w:val="nil"/>
              <w:right w:val="nil"/>
            </w:tcBorders>
            <w:tcMar>
              <w:top w:w="72" w:type="dxa"/>
              <w:left w:w="144" w:type="dxa"/>
              <w:bottom w:w="72" w:type="dxa"/>
              <w:right w:w="144" w:type="dxa"/>
            </w:tcMar>
            <w:vAlign w:val="center"/>
          </w:tcPr>
          <w:p w14:paraId="02BBBC70">
            <w:pPr>
              <w:widowControl/>
              <w:jc w:val="center"/>
              <w:rPr>
                <w:rFonts w:hint="eastAsia" w:ascii="Times New Roman" w:hAnsi="Times New Roman" w:cs="Times New Roman"/>
                <w:sz w:val="24"/>
              </w:rPr>
            </w:pPr>
            <w:r>
              <w:rPr>
                <w:rFonts w:hint="eastAsia" w:ascii="Times New Roman" w:hAnsi="Times New Roman" w:cs="Times New Roman"/>
                <w:sz w:val="24"/>
              </w:rPr>
              <w:t>Carboxyl O-H</w:t>
            </w:r>
          </w:p>
          <w:p w14:paraId="3CAAF2D6">
            <w:pPr>
              <w:widowControl/>
              <w:jc w:val="center"/>
              <w:rPr>
                <w:rFonts w:ascii="Times New Roman" w:hAnsi="Times New Roman" w:cs="Times New Roman"/>
                <w:sz w:val="24"/>
              </w:rPr>
            </w:pPr>
            <w:r>
              <w:rPr>
                <w:rFonts w:ascii="Times New Roman" w:hAnsi="Times New Roman" w:cs="Times New Roman"/>
                <w:sz w:val="24"/>
              </w:rPr>
              <w:t>stretching</w:t>
            </w:r>
          </w:p>
        </w:tc>
        <w:tc>
          <w:tcPr>
            <w:tcW w:w="545" w:type="pct"/>
            <w:tcBorders>
              <w:top w:val="nil"/>
              <w:left w:val="nil"/>
              <w:bottom w:val="nil"/>
              <w:right w:val="nil"/>
            </w:tcBorders>
            <w:tcMar>
              <w:top w:w="72" w:type="dxa"/>
              <w:left w:w="144" w:type="dxa"/>
              <w:bottom w:w="72" w:type="dxa"/>
              <w:right w:w="144" w:type="dxa"/>
            </w:tcMar>
            <w:vAlign w:val="center"/>
          </w:tcPr>
          <w:p w14:paraId="0532C121">
            <w:pPr>
              <w:widowControl/>
              <w:jc w:val="center"/>
              <w:rPr>
                <w:rFonts w:ascii="Times New Roman" w:hAnsi="Times New Roman" w:cs="Times New Roman"/>
                <w:sz w:val="24"/>
              </w:rPr>
            </w:pPr>
          </w:p>
        </w:tc>
        <w:tc>
          <w:tcPr>
            <w:tcW w:w="546" w:type="pct"/>
            <w:tcBorders>
              <w:top w:val="nil"/>
              <w:left w:val="nil"/>
              <w:bottom w:val="nil"/>
              <w:right w:val="nil"/>
            </w:tcBorders>
            <w:tcMar>
              <w:top w:w="72" w:type="dxa"/>
              <w:left w:w="144" w:type="dxa"/>
              <w:bottom w:w="72" w:type="dxa"/>
              <w:right w:w="144" w:type="dxa"/>
            </w:tcMar>
            <w:vAlign w:val="center"/>
          </w:tcPr>
          <w:p w14:paraId="0727CA1C">
            <w:pPr>
              <w:widowControl/>
              <w:jc w:val="center"/>
              <w:rPr>
                <w:rFonts w:ascii="Times New Roman" w:hAnsi="Times New Roman" w:cs="Times New Roman"/>
                <w:sz w:val="24"/>
              </w:rPr>
            </w:pPr>
            <w:r>
              <w:rPr>
                <w:rFonts w:ascii="Times New Roman" w:hAnsi="Times New Roman" w:cs="Times New Roman"/>
                <w:sz w:val="24"/>
              </w:rPr>
              <w:t>+</w:t>
            </w:r>
          </w:p>
        </w:tc>
        <w:tc>
          <w:tcPr>
            <w:tcW w:w="545" w:type="pct"/>
            <w:tcBorders>
              <w:top w:val="nil"/>
              <w:left w:val="nil"/>
              <w:bottom w:val="nil"/>
              <w:right w:val="nil"/>
            </w:tcBorders>
            <w:tcMar>
              <w:top w:w="72" w:type="dxa"/>
              <w:left w:w="144" w:type="dxa"/>
              <w:bottom w:w="72" w:type="dxa"/>
              <w:right w:w="144" w:type="dxa"/>
            </w:tcMar>
            <w:vAlign w:val="center"/>
          </w:tcPr>
          <w:p w14:paraId="1C8153B7">
            <w:pPr>
              <w:widowControl/>
              <w:jc w:val="center"/>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p>
        </w:tc>
        <w:tc>
          <w:tcPr>
            <w:tcW w:w="544" w:type="pct"/>
            <w:tcBorders>
              <w:top w:val="nil"/>
              <w:left w:val="nil"/>
              <w:bottom w:val="nil"/>
              <w:right w:val="nil"/>
            </w:tcBorders>
            <w:tcMar>
              <w:top w:w="72" w:type="dxa"/>
              <w:left w:w="144" w:type="dxa"/>
              <w:bottom w:w="72" w:type="dxa"/>
              <w:right w:w="144" w:type="dxa"/>
            </w:tcMar>
            <w:vAlign w:val="center"/>
          </w:tcPr>
          <w:p w14:paraId="28754828">
            <w:pPr>
              <w:widowControl/>
              <w:jc w:val="center"/>
              <w:rPr>
                <w:rFonts w:ascii="Times New Roman" w:hAnsi="Times New Roman" w:cs="Times New Roman"/>
                <w:sz w:val="24"/>
              </w:rPr>
            </w:pPr>
            <w:r>
              <w:rPr>
                <w:rFonts w:ascii="Times New Roman" w:hAnsi="Times New Roman" w:cs="Times New Roman"/>
                <w:sz w:val="24"/>
              </w:rPr>
              <w:t>+(+)</w:t>
            </w:r>
          </w:p>
        </w:tc>
      </w:tr>
      <w:tr w14:paraId="02081E6E">
        <w:tblPrEx>
          <w:tblCellMar>
            <w:top w:w="0" w:type="dxa"/>
            <w:left w:w="0" w:type="dxa"/>
            <w:bottom w:w="0" w:type="dxa"/>
            <w:right w:w="0" w:type="dxa"/>
          </w:tblCellMar>
        </w:tblPrEx>
        <w:trPr>
          <w:trHeight w:val="680" w:hRule="atLeast"/>
          <w:jc w:val="center"/>
        </w:trPr>
        <w:tc>
          <w:tcPr>
            <w:tcW w:w="1176" w:type="pct"/>
            <w:tcBorders>
              <w:top w:val="nil"/>
              <w:left w:val="nil"/>
              <w:bottom w:val="nil"/>
              <w:right w:val="nil"/>
            </w:tcBorders>
            <w:tcMar>
              <w:top w:w="72" w:type="dxa"/>
              <w:left w:w="144" w:type="dxa"/>
              <w:bottom w:w="72" w:type="dxa"/>
              <w:right w:w="144" w:type="dxa"/>
            </w:tcMar>
            <w:vAlign w:val="center"/>
          </w:tcPr>
          <w:p w14:paraId="12CD45A0">
            <w:pPr>
              <w:widowControl/>
              <w:jc w:val="center"/>
              <w:rPr>
                <w:rFonts w:hint="eastAsia" w:ascii="Times New Roman" w:hAnsi="Times New Roman" w:cs="Times New Roman"/>
                <w:sz w:val="24"/>
              </w:rPr>
            </w:pPr>
            <w:bookmarkStart w:id="13" w:name="_Hlk200639708"/>
            <w:r>
              <w:rPr>
                <w:rFonts w:hint="eastAsia" w:ascii="Times New Roman" w:hAnsi="Times New Roman" w:cs="Times New Roman"/>
                <w:sz w:val="24"/>
              </w:rPr>
              <w:t>1</w:t>
            </w:r>
            <w:bookmarkEnd w:id="13"/>
            <w:r>
              <w:rPr>
                <w:rFonts w:hint="eastAsia" w:ascii="Times New Roman" w:hAnsi="Times New Roman" w:cs="Times New Roman"/>
                <w:sz w:val="24"/>
              </w:rPr>
              <w:t>100</w:t>
            </w:r>
          </w:p>
        </w:tc>
        <w:tc>
          <w:tcPr>
            <w:tcW w:w="1643" w:type="pct"/>
            <w:gridSpan w:val="2"/>
            <w:tcBorders>
              <w:top w:val="nil"/>
              <w:left w:val="nil"/>
              <w:bottom w:val="nil"/>
              <w:right w:val="nil"/>
            </w:tcBorders>
            <w:tcMar>
              <w:top w:w="72" w:type="dxa"/>
              <w:left w:w="144" w:type="dxa"/>
              <w:bottom w:w="72" w:type="dxa"/>
              <w:right w:w="144" w:type="dxa"/>
            </w:tcMar>
            <w:vAlign w:val="center"/>
          </w:tcPr>
          <w:p w14:paraId="67F4C066">
            <w:pPr>
              <w:widowControl/>
              <w:jc w:val="center"/>
              <w:rPr>
                <w:rFonts w:hint="eastAsia" w:ascii="Times New Roman" w:hAnsi="Times New Roman" w:cs="Times New Roman"/>
                <w:sz w:val="24"/>
              </w:rPr>
            </w:pPr>
            <w:r>
              <w:rPr>
                <w:rFonts w:hint="eastAsia" w:ascii="Times New Roman" w:hAnsi="Times New Roman" w:cs="Times New Roman"/>
                <w:sz w:val="24"/>
              </w:rPr>
              <w:t>Aromatic C-O</w:t>
            </w:r>
          </w:p>
          <w:p w14:paraId="3385E884">
            <w:pPr>
              <w:widowControl/>
              <w:jc w:val="center"/>
              <w:rPr>
                <w:rFonts w:ascii="Times New Roman" w:hAnsi="Times New Roman" w:cs="Times New Roman"/>
                <w:sz w:val="24"/>
              </w:rPr>
            </w:pPr>
            <w:r>
              <w:rPr>
                <w:rFonts w:hint="eastAsia" w:ascii="Times New Roman" w:hAnsi="Times New Roman" w:cs="Times New Roman"/>
                <w:sz w:val="24"/>
              </w:rPr>
              <w:t>stretching</w:t>
            </w:r>
          </w:p>
        </w:tc>
        <w:tc>
          <w:tcPr>
            <w:tcW w:w="545" w:type="pct"/>
            <w:tcBorders>
              <w:top w:val="nil"/>
              <w:left w:val="nil"/>
              <w:bottom w:val="nil"/>
              <w:right w:val="nil"/>
            </w:tcBorders>
            <w:tcMar>
              <w:top w:w="72" w:type="dxa"/>
              <w:left w:w="144" w:type="dxa"/>
              <w:bottom w:w="72" w:type="dxa"/>
              <w:right w:w="144" w:type="dxa"/>
            </w:tcMar>
            <w:vAlign w:val="center"/>
          </w:tcPr>
          <w:p w14:paraId="3335D32A">
            <w:pPr>
              <w:widowControl/>
              <w:jc w:val="center"/>
              <w:rPr>
                <w:rFonts w:ascii="Times New Roman" w:hAnsi="Times New Roman" w:cs="Times New Roman"/>
                <w:sz w:val="24"/>
              </w:rPr>
            </w:pPr>
          </w:p>
        </w:tc>
        <w:tc>
          <w:tcPr>
            <w:tcW w:w="546" w:type="pct"/>
            <w:tcBorders>
              <w:top w:val="nil"/>
              <w:left w:val="nil"/>
              <w:bottom w:val="nil"/>
              <w:right w:val="nil"/>
            </w:tcBorders>
            <w:tcMar>
              <w:top w:w="72" w:type="dxa"/>
              <w:left w:w="144" w:type="dxa"/>
              <w:bottom w:w="72" w:type="dxa"/>
              <w:right w:w="144" w:type="dxa"/>
            </w:tcMar>
            <w:vAlign w:val="center"/>
          </w:tcPr>
          <w:p w14:paraId="32F2C97A">
            <w:pPr>
              <w:widowControl/>
              <w:jc w:val="center"/>
              <w:rPr>
                <w:rFonts w:ascii="Times New Roman" w:hAnsi="Times New Roman" w:cs="Times New Roman"/>
                <w:sz w:val="24"/>
              </w:rPr>
            </w:pPr>
          </w:p>
        </w:tc>
        <w:tc>
          <w:tcPr>
            <w:tcW w:w="545" w:type="pct"/>
            <w:tcBorders>
              <w:top w:val="nil"/>
              <w:left w:val="nil"/>
              <w:bottom w:val="nil"/>
              <w:right w:val="nil"/>
            </w:tcBorders>
            <w:tcMar>
              <w:top w:w="72" w:type="dxa"/>
              <w:left w:w="144" w:type="dxa"/>
              <w:bottom w:w="72" w:type="dxa"/>
              <w:right w:w="144" w:type="dxa"/>
            </w:tcMar>
            <w:vAlign w:val="center"/>
          </w:tcPr>
          <w:p w14:paraId="27281148">
            <w:pPr>
              <w:widowControl/>
              <w:jc w:val="center"/>
              <w:rPr>
                <w:rFonts w:ascii="Times New Roman" w:hAnsi="Times New Roman" w:cs="Times New Roman"/>
                <w:sz w:val="24"/>
              </w:rPr>
            </w:pPr>
            <w:r>
              <w:rPr>
                <w:rFonts w:ascii="Times New Roman" w:hAnsi="Times New Roman" w:cs="Times New Roman"/>
                <w:sz w:val="24"/>
              </w:rPr>
              <w:t>+</w:t>
            </w:r>
          </w:p>
        </w:tc>
        <w:tc>
          <w:tcPr>
            <w:tcW w:w="544" w:type="pct"/>
            <w:tcBorders>
              <w:top w:val="nil"/>
              <w:left w:val="nil"/>
              <w:bottom w:val="nil"/>
              <w:right w:val="nil"/>
            </w:tcBorders>
            <w:tcMar>
              <w:top w:w="72" w:type="dxa"/>
              <w:left w:w="144" w:type="dxa"/>
              <w:bottom w:w="72" w:type="dxa"/>
              <w:right w:w="144" w:type="dxa"/>
            </w:tcMar>
            <w:vAlign w:val="center"/>
          </w:tcPr>
          <w:p w14:paraId="472BC754">
            <w:pPr>
              <w:widowControl/>
              <w:jc w:val="center"/>
              <w:rPr>
                <w:rFonts w:ascii="Times New Roman" w:hAnsi="Times New Roman" w:cs="Times New Roman"/>
                <w:sz w:val="24"/>
              </w:rPr>
            </w:pPr>
            <w:r>
              <w:rPr>
                <w:rFonts w:ascii="Times New Roman" w:hAnsi="Times New Roman" w:cs="Times New Roman"/>
                <w:sz w:val="24"/>
              </w:rPr>
              <w:t>+(+)</w:t>
            </w:r>
          </w:p>
        </w:tc>
      </w:tr>
      <w:tr w14:paraId="26409816">
        <w:tblPrEx>
          <w:tblCellMar>
            <w:top w:w="0" w:type="dxa"/>
            <w:left w:w="0" w:type="dxa"/>
            <w:bottom w:w="0" w:type="dxa"/>
            <w:right w:w="0" w:type="dxa"/>
          </w:tblCellMar>
        </w:tblPrEx>
        <w:trPr>
          <w:trHeight w:val="680" w:hRule="atLeast"/>
          <w:jc w:val="center"/>
        </w:trPr>
        <w:tc>
          <w:tcPr>
            <w:tcW w:w="1176" w:type="pct"/>
            <w:tcBorders>
              <w:top w:val="nil"/>
              <w:left w:val="nil"/>
              <w:bottom w:val="single" w:color="000000" w:sz="8" w:space="0"/>
              <w:right w:val="nil"/>
            </w:tcBorders>
            <w:tcMar>
              <w:top w:w="72" w:type="dxa"/>
              <w:left w:w="144" w:type="dxa"/>
              <w:bottom w:w="72" w:type="dxa"/>
              <w:right w:w="144" w:type="dxa"/>
            </w:tcMar>
            <w:vAlign w:val="center"/>
          </w:tcPr>
          <w:p w14:paraId="0C840149">
            <w:pPr>
              <w:widowControl/>
              <w:jc w:val="center"/>
              <w:rPr>
                <w:rFonts w:hint="eastAsia" w:ascii="Times New Roman" w:hAnsi="Times New Roman" w:cs="Times New Roman"/>
                <w:sz w:val="24"/>
              </w:rPr>
            </w:pPr>
            <w:r>
              <w:rPr>
                <w:rFonts w:hint="eastAsia" w:ascii="Times New Roman" w:hAnsi="Times New Roman" w:cs="Times New Roman"/>
                <w:sz w:val="24"/>
              </w:rPr>
              <w:t>1020</w:t>
            </w:r>
          </w:p>
        </w:tc>
        <w:tc>
          <w:tcPr>
            <w:tcW w:w="1643" w:type="pct"/>
            <w:gridSpan w:val="2"/>
            <w:tcBorders>
              <w:top w:val="nil"/>
              <w:left w:val="nil"/>
              <w:bottom w:val="single" w:color="000000" w:sz="8" w:space="0"/>
              <w:right w:val="nil"/>
            </w:tcBorders>
            <w:tcMar>
              <w:top w:w="72" w:type="dxa"/>
              <w:left w:w="144" w:type="dxa"/>
              <w:bottom w:w="72" w:type="dxa"/>
              <w:right w:w="144" w:type="dxa"/>
            </w:tcMar>
            <w:vAlign w:val="center"/>
          </w:tcPr>
          <w:p w14:paraId="3F31FE27">
            <w:pPr>
              <w:widowControl/>
              <w:jc w:val="center"/>
              <w:rPr>
                <w:rFonts w:hint="eastAsia" w:ascii="Times New Roman" w:hAnsi="Times New Roman" w:cs="Times New Roman"/>
                <w:sz w:val="24"/>
              </w:rPr>
            </w:pPr>
            <w:r>
              <w:rPr>
                <w:rFonts w:hint="eastAsia" w:ascii="Times New Roman" w:hAnsi="Times New Roman" w:cs="Times New Roman"/>
                <w:sz w:val="24"/>
              </w:rPr>
              <w:t>C-N</w:t>
            </w:r>
          </w:p>
          <w:p w14:paraId="7BEFE437">
            <w:pPr>
              <w:widowControl/>
              <w:jc w:val="center"/>
              <w:rPr>
                <w:rFonts w:ascii="Times New Roman" w:hAnsi="Times New Roman" w:cs="Times New Roman"/>
                <w:sz w:val="24"/>
              </w:rPr>
            </w:pPr>
            <w:r>
              <w:rPr>
                <w:rFonts w:hint="eastAsia" w:ascii="Times New Roman" w:hAnsi="Times New Roman" w:cs="Times New Roman"/>
                <w:sz w:val="24"/>
              </w:rPr>
              <w:t>stretching</w:t>
            </w:r>
          </w:p>
        </w:tc>
        <w:tc>
          <w:tcPr>
            <w:tcW w:w="545" w:type="pct"/>
            <w:tcBorders>
              <w:top w:val="nil"/>
              <w:left w:val="nil"/>
              <w:bottom w:val="single" w:color="000000" w:sz="8" w:space="0"/>
              <w:right w:val="nil"/>
            </w:tcBorders>
            <w:tcMar>
              <w:top w:w="72" w:type="dxa"/>
              <w:left w:w="144" w:type="dxa"/>
              <w:bottom w:w="72" w:type="dxa"/>
              <w:right w:w="144" w:type="dxa"/>
            </w:tcMar>
            <w:vAlign w:val="center"/>
          </w:tcPr>
          <w:p w14:paraId="3D12FC87">
            <w:pPr>
              <w:widowControl/>
              <w:jc w:val="center"/>
              <w:rPr>
                <w:rFonts w:ascii="Times New Roman" w:hAnsi="Times New Roman" w:cs="Times New Roman"/>
                <w:sz w:val="24"/>
              </w:rPr>
            </w:pPr>
          </w:p>
        </w:tc>
        <w:tc>
          <w:tcPr>
            <w:tcW w:w="546" w:type="pct"/>
            <w:tcBorders>
              <w:top w:val="nil"/>
              <w:left w:val="nil"/>
              <w:bottom w:val="single" w:color="000000" w:sz="8" w:space="0"/>
              <w:right w:val="nil"/>
            </w:tcBorders>
            <w:tcMar>
              <w:top w:w="72" w:type="dxa"/>
              <w:left w:w="144" w:type="dxa"/>
              <w:bottom w:w="72" w:type="dxa"/>
              <w:right w:w="144" w:type="dxa"/>
            </w:tcMar>
            <w:vAlign w:val="center"/>
          </w:tcPr>
          <w:p w14:paraId="1C6EAC46">
            <w:pPr>
              <w:widowControl/>
              <w:jc w:val="center"/>
              <w:rPr>
                <w:rFonts w:ascii="Times New Roman" w:hAnsi="Times New Roman" w:cs="Times New Roman"/>
                <w:sz w:val="24"/>
              </w:rPr>
            </w:pPr>
          </w:p>
        </w:tc>
        <w:tc>
          <w:tcPr>
            <w:tcW w:w="545" w:type="pct"/>
            <w:tcBorders>
              <w:top w:val="nil"/>
              <w:left w:val="nil"/>
              <w:bottom w:val="single" w:color="000000" w:sz="8" w:space="0"/>
              <w:right w:val="nil"/>
            </w:tcBorders>
            <w:tcMar>
              <w:top w:w="72" w:type="dxa"/>
              <w:left w:w="144" w:type="dxa"/>
              <w:bottom w:w="72" w:type="dxa"/>
              <w:right w:w="144" w:type="dxa"/>
            </w:tcMar>
            <w:vAlign w:val="center"/>
          </w:tcPr>
          <w:p w14:paraId="5CD3BC1D">
            <w:pPr>
              <w:widowControl/>
              <w:jc w:val="center"/>
              <w:rPr>
                <w:rFonts w:ascii="Times New Roman" w:hAnsi="Times New Roman" w:cs="Times New Roman"/>
                <w:sz w:val="24"/>
              </w:rPr>
            </w:pPr>
          </w:p>
        </w:tc>
        <w:tc>
          <w:tcPr>
            <w:tcW w:w="544" w:type="pct"/>
            <w:tcBorders>
              <w:top w:val="nil"/>
              <w:left w:val="nil"/>
              <w:bottom w:val="single" w:color="000000" w:sz="8" w:space="0"/>
              <w:right w:val="nil"/>
            </w:tcBorders>
            <w:tcMar>
              <w:top w:w="72" w:type="dxa"/>
              <w:left w:w="144" w:type="dxa"/>
              <w:bottom w:w="72" w:type="dxa"/>
              <w:right w:w="144" w:type="dxa"/>
            </w:tcMar>
            <w:vAlign w:val="center"/>
          </w:tcPr>
          <w:p w14:paraId="41E497B3">
            <w:pPr>
              <w:widowControl/>
              <w:jc w:val="center"/>
              <w:rPr>
                <w:rFonts w:ascii="Times New Roman" w:hAnsi="Times New Roman" w:cs="Times New Roman"/>
                <w:sz w:val="24"/>
              </w:rPr>
            </w:pPr>
            <w:r>
              <w:rPr>
                <w:rFonts w:ascii="Times New Roman" w:hAnsi="Times New Roman" w:cs="Times New Roman"/>
                <w:sz w:val="24"/>
              </w:rPr>
              <w:t>+</w:t>
            </w:r>
          </w:p>
        </w:tc>
      </w:tr>
    </w:tbl>
    <w:p w14:paraId="171755AB">
      <w:pPr>
        <w:widowControl/>
        <w:jc w:val="left"/>
        <w:rPr>
          <w:rFonts w:ascii="Times New Roman" w:hAnsi="Times New Roman" w:cs="Times New Roman"/>
          <w:sz w:val="24"/>
        </w:rPr>
        <w:sectPr>
          <w:footerReference r:id="rId3" w:type="default"/>
          <w:pgSz w:w="11900" w:h="16840"/>
          <w:pgMar w:top="1440" w:right="1797" w:bottom="1440" w:left="1797" w:header="851" w:footer="992" w:gutter="0"/>
          <w:lnNumType w:countBy="1" w:restart="continuous"/>
          <w:cols w:space="425" w:num="1"/>
          <w:docGrid w:type="lines" w:linePitch="312" w:charSpace="0"/>
        </w:sectPr>
      </w:pPr>
    </w:p>
    <w:p w14:paraId="753E3425">
      <w:pPr>
        <w:widowControl/>
        <w:jc w:val="center"/>
        <w:rPr>
          <w:rFonts w:ascii="Times New Roman" w:hAnsi="Times New Roman" w:eastAsia="等线" w:cs="Times New Roman"/>
          <w:sz w:val="24"/>
        </w:rPr>
      </w:pPr>
      <w:r>
        <w:rPr>
          <w:rFonts w:hint="eastAsia" w:ascii="Times New Roman" w:hAnsi="Times New Roman" w:cs="Times New Roman"/>
          <w:b/>
          <w:bCs/>
          <w:kern w:val="44"/>
          <w:sz w:val="24"/>
        </w:rPr>
        <w:t>Table S3 Effective viable bacteria count by quality (billion/g)</w:t>
      </w:r>
    </w:p>
    <w:tbl>
      <w:tblPr>
        <w:tblStyle w:val="45"/>
        <w:tblW w:w="8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44"/>
        <w:gridCol w:w="1644"/>
        <w:gridCol w:w="1644"/>
        <w:gridCol w:w="1644"/>
        <w:gridCol w:w="1644"/>
      </w:tblGrid>
      <w:tr w14:paraId="7835B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4" w:type="dxa"/>
            <w:tcBorders>
              <w:top w:val="single" w:color="auto" w:sz="12" w:space="0"/>
              <w:bottom w:val="single" w:color="auto" w:sz="4" w:space="0"/>
            </w:tcBorders>
          </w:tcPr>
          <w:p w14:paraId="6E636407">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Dilute</w:t>
            </w:r>
          </w:p>
        </w:tc>
        <w:tc>
          <w:tcPr>
            <w:tcW w:w="1644" w:type="dxa"/>
            <w:tcBorders>
              <w:top w:val="single" w:color="auto" w:sz="12" w:space="0"/>
              <w:bottom w:val="single" w:color="auto" w:sz="4" w:space="0"/>
            </w:tcBorders>
          </w:tcPr>
          <w:p w14:paraId="760152A8">
            <w:pPr>
              <w:widowControl/>
              <w:adjustRightInd w:val="0"/>
              <w:spacing w:line="480" w:lineRule="auto"/>
              <w:jc w:val="center"/>
              <w:rPr>
                <w:rFonts w:ascii="Times New Roman" w:hAnsi="Times New Roman" w:eastAsia="等线" w:cs="Times New Roman"/>
                <w:sz w:val="24"/>
              </w:rPr>
            </w:pPr>
            <w:r>
              <w:rPr>
                <w:rFonts w:ascii="Times New Roman" w:hAnsi="Times New Roman" w:eastAsia="微软雅黑" w:cs="Times New Roman"/>
                <w:sz w:val="24"/>
              </w:rPr>
              <w:t>10×</w:t>
            </w:r>
          </w:p>
        </w:tc>
        <w:tc>
          <w:tcPr>
            <w:tcW w:w="1644" w:type="dxa"/>
            <w:tcBorders>
              <w:top w:val="single" w:color="auto" w:sz="12" w:space="0"/>
              <w:bottom w:val="single" w:color="auto" w:sz="4" w:space="0"/>
            </w:tcBorders>
          </w:tcPr>
          <w:p w14:paraId="2BCCE973">
            <w:pPr>
              <w:widowControl/>
              <w:adjustRightInd w:val="0"/>
              <w:spacing w:line="480" w:lineRule="auto"/>
              <w:jc w:val="center"/>
              <w:rPr>
                <w:rFonts w:ascii="Times New Roman" w:hAnsi="Times New Roman" w:eastAsia="等线" w:cs="Times New Roman"/>
                <w:sz w:val="24"/>
              </w:rPr>
            </w:pPr>
            <w:r>
              <w:rPr>
                <w:rFonts w:ascii="Times New Roman" w:hAnsi="Times New Roman" w:eastAsia="微软雅黑" w:cs="Times New Roman"/>
                <w:sz w:val="24"/>
              </w:rPr>
              <w:t>10</w:t>
            </w:r>
            <w:r>
              <w:rPr>
                <w:rFonts w:ascii="Times New Roman" w:hAnsi="Times New Roman" w:eastAsia="微软雅黑" w:cs="Times New Roman"/>
                <w:sz w:val="24"/>
                <w:vertAlign w:val="superscript"/>
              </w:rPr>
              <w:t>2</w:t>
            </w:r>
            <w:r>
              <w:rPr>
                <w:rFonts w:ascii="Times New Roman" w:hAnsi="Times New Roman" w:eastAsia="微软雅黑" w:cs="Times New Roman"/>
                <w:sz w:val="24"/>
              </w:rPr>
              <w:t>×</w:t>
            </w:r>
          </w:p>
        </w:tc>
        <w:tc>
          <w:tcPr>
            <w:tcW w:w="1644" w:type="dxa"/>
            <w:tcBorders>
              <w:top w:val="single" w:color="auto" w:sz="12" w:space="0"/>
              <w:bottom w:val="single" w:color="auto" w:sz="4" w:space="0"/>
            </w:tcBorders>
          </w:tcPr>
          <w:p w14:paraId="6F24A256">
            <w:pPr>
              <w:widowControl/>
              <w:adjustRightInd w:val="0"/>
              <w:spacing w:line="480" w:lineRule="auto"/>
              <w:jc w:val="center"/>
              <w:rPr>
                <w:rFonts w:ascii="Times New Roman" w:hAnsi="Times New Roman" w:eastAsia="等线" w:cs="Times New Roman"/>
                <w:sz w:val="24"/>
              </w:rPr>
            </w:pPr>
            <w:r>
              <w:rPr>
                <w:rFonts w:ascii="Times New Roman" w:hAnsi="Times New Roman" w:eastAsia="微软雅黑" w:cs="Times New Roman"/>
                <w:sz w:val="24"/>
              </w:rPr>
              <w:t>10</w:t>
            </w:r>
            <w:r>
              <w:rPr>
                <w:rFonts w:ascii="Times New Roman" w:hAnsi="Times New Roman" w:eastAsia="微软雅黑" w:cs="Times New Roman"/>
                <w:sz w:val="24"/>
                <w:vertAlign w:val="superscript"/>
              </w:rPr>
              <w:t>3</w:t>
            </w:r>
            <w:r>
              <w:rPr>
                <w:rFonts w:ascii="Times New Roman" w:hAnsi="Times New Roman" w:eastAsia="微软雅黑" w:cs="Times New Roman"/>
                <w:sz w:val="24"/>
              </w:rPr>
              <w:t>×</w:t>
            </w:r>
          </w:p>
        </w:tc>
        <w:tc>
          <w:tcPr>
            <w:tcW w:w="1644" w:type="dxa"/>
            <w:tcBorders>
              <w:top w:val="single" w:color="auto" w:sz="12" w:space="0"/>
              <w:bottom w:val="single" w:color="auto" w:sz="4" w:space="0"/>
            </w:tcBorders>
          </w:tcPr>
          <w:p w14:paraId="6B74BAF8">
            <w:pPr>
              <w:widowControl/>
              <w:adjustRightInd w:val="0"/>
              <w:spacing w:line="480" w:lineRule="auto"/>
              <w:jc w:val="center"/>
              <w:rPr>
                <w:rFonts w:ascii="Times New Roman" w:hAnsi="Times New Roman" w:eastAsia="等线" w:cs="Times New Roman"/>
                <w:sz w:val="24"/>
              </w:rPr>
            </w:pPr>
            <w:r>
              <w:rPr>
                <w:rFonts w:ascii="Times New Roman" w:hAnsi="Times New Roman" w:eastAsia="微软雅黑" w:cs="Times New Roman"/>
                <w:sz w:val="24"/>
              </w:rPr>
              <w:t>10</w:t>
            </w:r>
            <w:r>
              <w:rPr>
                <w:rFonts w:ascii="Times New Roman" w:hAnsi="Times New Roman" w:eastAsia="微软雅黑" w:cs="Times New Roman"/>
                <w:sz w:val="24"/>
                <w:vertAlign w:val="superscript"/>
              </w:rPr>
              <w:t>4</w:t>
            </w:r>
            <w:r>
              <w:rPr>
                <w:rFonts w:ascii="Times New Roman" w:hAnsi="Times New Roman" w:eastAsia="微软雅黑" w:cs="Times New Roman"/>
                <w:sz w:val="24"/>
              </w:rPr>
              <w:t>×</w:t>
            </w:r>
          </w:p>
        </w:tc>
      </w:tr>
      <w:tr w14:paraId="44253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4" w:type="dxa"/>
            <w:tcBorders>
              <w:top w:val="single" w:color="auto" w:sz="4" w:space="0"/>
            </w:tcBorders>
          </w:tcPr>
          <w:p w14:paraId="3F5A8EC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WP Before</w:t>
            </w:r>
          </w:p>
        </w:tc>
        <w:tc>
          <w:tcPr>
            <w:tcW w:w="1644" w:type="dxa"/>
            <w:tcBorders>
              <w:top w:val="single" w:color="auto" w:sz="4" w:space="0"/>
            </w:tcBorders>
            <w:shd w:val="clear" w:color="auto" w:fill="auto"/>
          </w:tcPr>
          <w:p w14:paraId="10255BD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ND</w:t>
            </w:r>
          </w:p>
        </w:tc>
        <w:tc>
          <w:tcPr>
            <w:tcW w:w="1644" w:type="dxa"/>
            <w:tcBorders>
              <w:top w:val="single" w:color="auto" w:sz="4" w:space="0"/>
            </w:tcBorders>
            <w:shd w:val="clear" w:color="auto" w:fill="auto"/>
          </w:tcPr>
          <w:p w14:paraId="0441FDC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ND</w:t>
            </w:r>
          </w:p>
        </w:tc>
        <w:tc>
          <w:tcPr>
            <w:tcW w:w="1644" w:type="dxa"/>
            <w:tcBorders>
              <w:top w:val="single" w:color="auto" w:sz="4" w:space="0"/>
            </w:tcBorders>
            <w:shd w:val="clear" w:color="auto" w:fill="auto"/>
          </w:tcPr>
          <w:p w14:paraId="72B0D876">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ND</w:t>
            </w:r>
          </w:p>
        </w:tc>
        <w:tc>
          <w:tcPr>
            <w:tcW w:w="1644" w:type="dxa"/>
            <w:tcBorders>
              <w:top w:val="single" w:color="auto" w:sz="4" w:space="0"/>
            </w:tcBorders>
            <w:shd w:val="clear" w:color="auto" w:fill="auto"/>
          </w:tcPr>
          <w:p w14:paraId="056D10AB">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2.23×10</w:t>
            </w:r>
            <w:r>
              <w:rPr>
                <w:rFonts w:hint="eastAsia" w:ascii="Times New Roman" w:hAnsi="Times New Roman" w:eastAsia="等线" w:cs="Times New Roman"/>
                <w:sz w:val="24"/>
                <w:vertAlign w:val="superscript"/>
              </w:rPr>
              <w:t>5</w:t>
            </w:r>
          </w:p>
        </w:tc>
      </w:tr>
      <w:tr w14:paraId="3AA3F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4" w:type="dxa"/>
          </w:tcPr>
          <w:p w14:paraId="6290D6B2">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WP After</w:t>
            </w:r>
          </w:p>
        </w:tc>
        <w:tc>
          <w:tcPr>
            <w:tcW w:w="1644" w:type="dxa"/>
            <w:shd w:val="clear" w:color="auto" w:fill="auto"/>
          </w:tcPr>
          <w:p w14:paraId="6989625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w:t>
            </w:r>
          </w:p>
        </w:tc>
        <w:tc>
          <w:tcPr>
            <w:tcW w:w="1644" w:type="dxa"/>
            <w:shd w:val="clear" w:color="auto" w:fill="auto"/>
          </w:tcPr>
          <w:p w14:paraId="568DE710">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w:t>
            </w:r>
          </w:p>
        </w:tc>
        <w:tc>
          <w:tcPr>
            <w:tcW w:w="1644" w:type="dxa"/>
            <w:shd w:val="clear" w:color="auto" w:fill="auto"/>
          </w:tcPr>
          <w:p w14:paraId="1CE633A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w:t>
            </w:r>
          </w:p>
        </w:tc>
        <w:tc>
          <w:tcPr>
            <w:tcW w:w="1644" w:type="dxa"/>
            <w:shd w:val="clear" w:color="auto" w:fill="auto"/>
          </w:tcPr>
          <w:p w14:paraId="46580AD2">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w:t>
            </w:r>
          </w:p>
        </w:tc>
      </w:tr>
      <w:tr w14:paraId="47661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4" w:type="dxa"/>
          </w:tcPr>
          <w:p w14:paraId="3F692132">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VR Before</w:t>
            </w:r>
          </w:p>
        </w:tc>
        <w:tc>
          <w:tcPr>
            <w:tcW w:w="1644" w:type="dxa"/>
            <w:shd w:val="clear" w:color="auto" w:fill="auto"/>
          </w:tcPr>
          <w:p w14:paraId="3F2B4651">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ND</w:t>
            </w:r>
          </w:p>
        </w:tc>
        <w:tc>
          <w:tcPr>
            <w:tcW w:w="1644" w:type="dxa"/>
            <w:shd w:val="clear" w:color="auto" w:fill="auto"/>
          </w:tcPr>
          <w:p w14:paraId="7A357261">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ND</w:t>
            </w:r>
          </w:p>
        </w:tc>
        <w:tc>
          <w:tcPr>
            <w:tcW w:w="1644" w:type="dxa"/>
            <w:shd w:val="clear" w:color="auto" w:fill="auto"/>
          </w:tcPr>
          <w:p w14:paraId="6F71F516">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2.81×10</w:t>
            </w:r>
            <w:r>
              <w:rPr>
                <w:rFonts w:hint="eastAsia" w:ascii="Times New Roman" w:hAnsi="Times New Roman" w:eastAsia="等线" w:cs="Times New Roman"/>
                <w:sz w:val="24"/>
                <w:vertAlign w:val="superscript"/>
              </w:rPr>
              <w:t>6</w:t>
            </w:r>
          </w:p>
        </w:tc>
        <w:tc>
          <w:tcPr>
            <w:tcW w:w="1644" w:type="dxa"/>
            <w:shd w:val="clear" w:color="auto" w:fill="auto"/>
          </w:tcPr>
          <w:p w14:paraId="01D444F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5.8×10</w:t>
            </w:r>
            <w:r>
              <w:rPr>
                <w:rFonts w:hint="eastAsia" w:ascii="Times New Roman" w:hAnsi="Times New Roman" w:eastAsia="等线" w:cs="Times New Roman"/>
                <w:sz w:val="24"/>
                <w:vertAlign w:val="superscript"/>
              </w:rPr>
              <w:t>4</w:t>
            </w:r>
          </w:p>
        </w:tc>
      </w:tr>
      <w:tr w14:paraId="4C67A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4" w:type="dxa"/>
          </w:tcPr>
          <w:p w14:paraId="32927308">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VR After</w:t>
            </w:r>
          </w:p>
        </w:tc>
        <w:tc>
          <w:tcPr>
            <w:tcW w:w="1644" w:type="dxa"/>
            <w:shd w:val="clear" w:color="auto" w:fill="auto"/>
          </w:tcPr>
          <w:p w14:paraId="3753D82B">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1300</w:t>
            </w:r>
          </w:p>
        </w:tc>
        <w:tc>
          <w:tcPr>
            <w:tcW w:w="1644" w:type="dxa"/>
            <w:shd w:val="clear" w:color="auto" w:fill="auto"/>
          </w:tcPr>
          <w:p w14:paraId="2698B06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w:t>
            </w:r>
          </w:p>
        </w:tc>
        <w:tc>
          <w:tcPr>
            <w:tcW w:w="1644" w:type="dxa"/>
            <w:shd w:val="clear" w:color="auto" w:fill="auto"/>
          </w:tcPr>
          <w:p w14:paraId="4AB5386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w:t>
            </w:r>
          </w:p>
        </w:tc>
        <w:tc>
          <w:tcPr>
            <w:tcW w:w="1644" w:type="dxa"/>
            <w:shd w:val="clear" w:color="auto" w:fill="auto"/>
          </w:tcPr>
          <w:p w14:paraId="2541124C">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w:t>
            </w:r>
          </w:p>
        </w:tc>
      </w:tr>
      <w:tr w14:paraId="6B40F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4" w:type="dxa"/>
          </w:tcPr>
          <w:p w14:paraId="3FDAAC4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CKW Before</w:t>
            </w:r>
          </w:p>
        </w:tc>
        <w:tc>
          <w:tcPr>
            <w:tcW w:w="1644" w:type="dxa"/>
            <w:shd w:val="clear" w:color="auto" w:fill="auto"/>
          </w:tcPr>
          <w:p w14:paraId="43112F03">
            <w:pPr>
              <w:widowControl/>
              <w:adjustRightInd w:val="0"/>
              <w:spacing w:line="480" w:lineRule="auto"/>
              <w:jc w:val="center"/>
              <w:rPr>
                <w:rFonts w:ascii="Times New Roman" w:hAnsi="Times New Roman" w:eastAsia="等线" w:cs="Times New Roman"/>
                <w:sz w:val="24"/>
                <w:highlight w:val="yellow"/>
              </w:rPr>
            </w:pPr>
            <w:r>
              <w:rPr>
                <w:rFonts w:hint="eastAsia" w:ascii="Times New Roman" w:hAnsi="Times New Roman" w:eastAsia="等线" w:cs="Times New Roman"/>
                <w:sz w:val="24"/>
              </w:rPr>
              <w:t>ND</w:t>
            </w:r>
          </w:p>
        </w:tc>
        <w:tc>
          <w:tcPr>
            <w:tcW w:w="1644" w:type="dxa"/>
            <w:shd w:val="clear" w:color="auto" w:fill="auto"/>
          </w:tcPr>
          <w:p w14:paraId="0545578A">
            <w:pPr>
              <w:widowControl/>
              <w:adjustRightInd w:val="0"/>
              <w:spacing w:line="480" w:lineRule="auto"/>
              <w:jc w:val="center"/>
              <w:rPr>
                <w:rFonts w:ascii="Times New Roman" w:hAnsi="Times New Roman" w:eastAsia="等线" w:cs="Times New Roman"/>
                <w:sz w:val="24"/>
                <w:highlight w:val="yellow"/>
              </w:rPr>
            </w:pPr>
            <w:r>
              <w:rPr>
                <w:rFonts w:hint="eastAsia" w:ascii="Times New Roman" w:hAnsi="Times New Roman" w:eastAsia="等线" w:cs="Times New Roman"/>
                <w:sz w:val="24"/>
              </w:rPr>
              <w:t>ND</w:t>
            </w:r>
          </w:p>
        </w:tc>
        <w:tc>
          <w:tcPr>
            <w:tcW w:w="1644" w:type="dxa"/>
            <w:shd w:val="clear" w:color="auto" w:fill="auto"/>
          </w:tcPr>
          <w:p w14:paraId="503C0D9E">
            <w:pPr>
              <w:widowControl/>
              <w:adjustRightInd w:val="0"/>
              <w:spacing w:line="480" w:lineRule="auto"/>
              <w:jc w:val="center"/>
              <w:rPr>
                <w:rFonts w:ascii="Times New Roman" w:hAnsi="Times New Roman" w:eastAsia="等线" w:cs="Times New Roman"/>
                <w:sz w:val="24"/>
                <w:highlight w:val="yellow"/>
              </w:rPr>
            </w:pPr>
            <w:r>
              <w:rPr>
                <w:rFonts w:hint="eastAsia" w:ascii="Times New Roman" w:hAnsi="Times New Roman" w:eastAsia="等线" w:cs="Times New Roman"/>
                <w:sz w:val="24"/>
              </w:rPr>
              <w:t>8×10</w:t>
            </w:r>
            <w:r>
              <w:rPr>
                <w:rFonts w:hint="eastAsia" w:ascii="Times New Roman" w:hAnsi="Times New Roman" w:eastAsia="等线" w:cs="Times New Roman"/>
                <w:sz w:val="24"/>
                <w:vertAlign w:val="superscript"/>
              </w:rPr>
              <w:t>5</w:t>
            </w:r>
          </w:p>
        </w:tc>
        <w:tc>
          <w:tcPr>
            <w:tcW w:w="1644" w:type="dxa"/>
            <w:shd w:val="clear" w:color="auto" w:fill="auto"/>
          </w:tcPr>
          <w:p w14:paraId="2AE340FD">
            <w:pPr>
              <w:widowControl/>
              <w:adjustRightInd w:val="0"/>
              <w:spacing w:line="480" w:lineRule="auto"/>
              <w:jc w:val="center"/>
              <w:rPr>
                <w:rFonts w:ascii="Times New Roman" w:hAnsi="Times New Roman" w:eastAsia="等线" w:cs="Times New Roman"/>
                <w:sz w:val="24"/>
                <w:highlight w:val="yellow"/>
              </w:rPr>
            </w:pPr>
            <w:r>
              <w:rPr>
                <w:rFonts w:hint="eastAsia" w:ascii="Times New Roman" w:hAnsi="Times New Roman" w:eastAsia="等线" w:cs="Times New Roman"/>
                <w:sz w:val="24"/>
              </w:rPr>
              <w:t>4.3×10</w:t>
            </w:r>
            <w:r>
              <w:rPr>
                <w:rFonts w:hint="eastAsia" w:ascii="Times New Roman" w:hAnsi="Times New Roman" w:eastAsia="等线" w:cs="Times New Roman"/>
                <w:sz w:val="24"/>
                <w:vertAlign w:val="superscript"/>
              </w:rPr>
              <w:t>5</w:t>
            </w:r>
          </w:p>
        </w:tc>
      </w:tr>
      <w:tr w14:paraId="5824D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44" w:type="dxa"/>
            <w:tcBorders>
              <w:bottom w:val="single" w:color="auto" w:sz="12" w:space="0"/>
            </w:tcBorders>
          </w:tcPr>
          <w:p w14:paraId="35F228AD">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CKW After</w:t>
            </w:r>
          </w:p>
        </w:tc>
        <w:tc>
          <w:tcPr>
            <w:tcW w:w="1644" w:type="dxa"/>
            <w:tcBorders>
              <w:bottom w:val="single" w:color="auto" w:sz="12" w:space="0"/>
            </w:tcBorders>
            <w:shd w:val="clear" w:color="auto" w:fill="auto"/>
          </w:tcPr>
          <w:p w14:paraId="260F46E5">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ND</w:t>
            </w:r>
          </w:p>
        </w:tc>
        <w:tc>
          <w:tcPr>
            <w:tcW w:w="1644" w:type="dxa"/>
            <w:tcBorders>
              <w:bottom w:val="single" w:color="auto" w:sz="12" w:space="0"/>
            </w:tcBorders>
            <w:shd w:val="clear" w:color="auto" w:fill="auto"/>
          </w:tcPr>
          <w:p w14:paraId="331F950F">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ND</w:t>
            </w:r>
          </w:p>
        </w:tc>
        <w:tc>
          <w:tcPr>
            <w:tcW w:w="1644" w:type="dxa"/>
            <w:tcBorders>
              <w:bottom w:val="single" w:color="auto" w:sz="12" w:space="0"/>
            </w:tcBorders>
            <w:shd w:val="clear" w:color="auto" w:fill="auto"/>
          </w:tcPr>
          <w:p w14:paraId="5DA6406E">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1500</w:t>
            </w:r>
          </w:p>
        </w:tc>
        <w:tc>
          <w:tcPr>
            <w:tcW w:w="1644" w:type="dxa"/>
            <w:tcBorders>
              <w:bottom w:val="single" w:color="auto" w:sz="12" w:space="0"/>
            </w:tcBorders>
            <w:shd w:val="clear" w:color="auto" w:fill="auto"/>
          </w:tcPr>
          <w:p w14:paraId="4E02AFF3">
            <w:pPr>
              <w:widowControl/>
              <w:adjustRightInd w:val="0"/>
              <w:spacing w:line="480" w:lineRule="auto"/>
              <w:jc w:val="center"/>
              <w:rPr>
                <w:rFonts w:ascii="Times New Roman" w:hAnsi="Times New Roman" w:eastAsia="等线" w:cs="Times New Roman"/>
                <w:sz w:val="24"/>
              </w:rPr>
            </w:pPr>
            <w:r>
              <w:rPr>
                <w:rFonts w:hint="eastAsia" w:ascii="Times New Roman" w:hAnsi="Times New Roman" w:eastAsia="等线" w:cs="Times New Roman"/>
                <w:sz w:val="24"/>
              </w:rPr>
              <w:t>0</w:t>
            </w:r>
          </w:p>
        </w:tc>
      </w:tr>
    </w:tbl>
    <w:p w14:paraId="1965DFAD">
      <w:pPr>
        <w:adjustRightInd w:val="0"/>
        <w:snapToGrid w:val="0"/>
        <w:spacing w:line="480" w:lineRule="auto"/>
        <w:rPr>
          <w:rFonts w:ascii="Times New Roman" w:hAnsi="Times New Roman" w:cs="Times New Roman"/>
          <w:b/>
          <w:bCs/>
          <w:kern w:val="44"/>
          <w:sz w:val="24"/>
        </w:rPr>
      </w:pPr>
      <w:r>
        <w:rPr>
          <w:rFonts w:hint="eastAsia" w:ascii="Times New Roman" w:hAnsi="Times New Roman" w:cs="Times New Roman"/>
          <w:kern w:val="44"/>
          <w:sz w:val="24"/>
        </w:rPr>
        <w:t>Note: ND referred to not detected.</w:t>
      </w:r>
    </w:p>
    <w:p w14:paraId="7442A75E">
      <w:pPr>
        <w:widowControl/>
        <w:spacing w:line="480" w:lineRule="auto"/>
        <w:jc w:val="left"/>
        <w:rPr>
          <w:rFonts w:ascii="Times New Roman" w:hAnsi="Times New Roman" w:cs="Times New Roman"/>
          <w:b/>
          <w:bCs/>
          <w:sz w:val="24"/>
        </w:rPr>
      </w:pPr>
    </w:p>
    <w:p w14:paraId="3C1BB1D7">
      <w:pPr>
        <w:widowControl/>
        <w:spacing w:line="480" w:lineRule="auto"/>
        <w:jc w:val="left"/>
        <w:rPr>
          <w:rFonts w:ascii="Times New Roman" w:hAnsi="Times New Roman" w:cs="Times New Roman"/>
          <w:b/>
          <w:bCs/>
          <w:sz w:val="24"/>
        </w:rPr>
      </w:pPr>
    </w:p>
    <w:p w14:paraId="0D826624">
      <w:pPr>
        <w:widowControl/>
        <w:spacing w:line="480" w:lineRule="auto"/>
        <w:jc w:val="left"/>
        <w:rPr>
          <w:rFonts w:ascii="Times New Roman" w:hAnsi="Times New Roman" w:cs="Times New Roman"/>
          <w:b/>
          <w:bCs/>
          <w:sz w:val="24"/>
        </w:rPr>
      </w:pPr>
    </w:p>
    <w:p w14:paraId="5E952F2B">
      <w:pPr>
        <w:widowControl/>
        <w:spacing w:line="480" w:lineRule="auto"/>
        <w:jc w:val="left"/>
        <w:rPr>
          <w:rFonts w:ascii="Times New Roman" w:hAnsi="Times New Roman" w:cs="Times New Roman"/>
          <w:b/>
          <w:bCs/>
          <w:sz w:val="24"/>
        </w:rPr>
      </w:pPr>
    </w:p>
    <w:p w14:paraId="1C3F7863">
      <w:pPr>
        <w:widowControl/>
        <w:spacing w:line="480" w:lineRule="auto"/>
        <w:jc w:val="left"/>
        <w:rPr>
          <w:rFonts w:ascii="Times New Roman" w:hAnsi="Times New Roman" w:cs="Times New Roman"/>
          <w:b/>
          <w:bCs/>
          <w:sz w:val="24"/>
        </w:rPr>
      </w:pPr>
    </w:p>
    <w:p w14:paraId="49FA39CB">
      <w:pPr>
        <w:widowControl/>
        <w:spacing w:line="480" w:lineRule="auto"/>
        <w:jc w:val="left"/>
        <w:rPr>
          <w:rFonts w:ascii="Times New Roman" w:hAnsi="Times New Roman" w:cs="Times New Roman"/>
          <w:b/>
          <w:bCs/>
          <w:sz w:val="24"/>
        </w:rPr>
      </w:pPr>
    </w:p>
    <w:p w14:paraId="1F87F3B2">
      <w:pPr>
        <w:widowControl/>
        <w:spacing w:line="480" w:lineRule="auto"/>
        <w:jc w:val="left"/>
        <w:rPr>
          <w:rFonts w:ascii="Times New Roman" w:hAnsi="Times New Roman" w:cs="Times New Roman"/>
          <w:b/>
          <w:bCs/>
          <w:sz w:val="24"/>
        </w:rPr>
      </w:pPr>
    </w:p>
    <w:p w14:paraId="3D9CAA10">
      <w:pPr>
        <w:widowControl/>
        <w:spacing w:line="480" w:lineRule="auto"/>
        <w:jc w:val="left"/>
        <w:rPr>
          <w:rFonts w:ascii="Times New Roman" w:hAnsi="Times New Roman" w:cs="Times New Roman"/>
          <w:b/>
          <w:bCs/>
          <w:sz w:val="24"/>
        </w:rPr>
      </w:pPr>
    </w:p>
    <w:p w14:paraId="3E34FCB5">
      <w:pPr>
        <w:widowControl/>
        <w:spacing w:line="480" w:lineRule="auto"/>
        <w:jc w:val="left"/>
        <w:rPr>
          <w:rFonts w:ascii="Times New Roman" w:hAnsi="Times New Roman" w:cs="Times New Roman"/>
          <w:b/>
          <w:bCs/>
          <w:sz w:val="24"/>
        </w:rPr>
      </w:pPr>
    </w:p>
    <w:p w14:paraId="11CF7DE1">
      <w:pPr>
        <w:widowControl/>
        <w:spacing w:line="480" w:lineRule="auto"/>
        <w:jc w:val="left"/>
        <w:rPr>
          <w:rFonts w:ascii="Times New Roman" w:hAnsi="Times New Roman" w:cs="Times New Roman"/>
          <w:b/>
          <w:bCs/>
          <w:sz w:val="24"/>
        </w:rPr>
      </w:pPr>
    </w:p>
    <w:p w14:paraId="601CD736">
      <w:pPr>
        <w:widowControl/>
        <w:spacing w:line="480" w:lineRule="auto"/>
        <w:jc w:val="left"/>
        <w:rPr>
          <w:rFonts w:ascii="Times New Roman" w:hAnsi="Times New Roman" w:cs="Times New Roman"/>
          <w:b/>
          <w:bCs/>
          <w:sz w:val="24"/>
        </w:rPr>
      </w:pPr>
    </w:p>
    <w:p w14:paraId="4D790E7B">
      <w:pPr>
        <w:widowControl/>
        <w:spacing w:line="480" w:lineRule="auto"/>
        <w:jc w:val="left"/>
        <w:rPr>
          <w:rFonts w:ascii="Times New Roman" w:hAnsi="Times New Roman" w:cs="Times New Roman"/>
          <w:b/>
          <w:bCs/>
          <w:sz w:val="24"/>
        </w:rPr>
      </w:pPr>
    </w:p>
    <w:p w14:paraId="382D52AF">
      <w:pPr>
        <w:widowControl/>
        <w:spacing w:line="480" w:lineRule="auto"/>
        <w:jc w:val="left"/>
        <w:rPr>
          <w:rFonts w:ascii="Times New Roman" w:hAnsi="Times New Roman" w:cs="Times New Roman"/>
          <w:b/>
          <w:bCs/>
          <w:sz w:val="24"/>
        </w:rPr>
      </w:pPr>
    </w:p>
    <w:p w14:paraId="3DC9E0C9">
      <w:pPr>
        <w:widowControl/>
        <w:spacing w:line="480" w:lineRule="auto"/>
        <w:jc w:val="left"/>
        <w:rPr>
          <w:rFonts w:ascii="Times New Roman" w:hAnsi="Times New Roman" w:cs="Times New Roman"/>
          <w:b/>
          <w:bCs/>
          <w:sz w:val="24"/>
        </w:rPr>
      </w:pPr>
    </w:p>
    <w:p w14:paraId="04C1575D">
      <w:pPr>
        <w:widowControl/>
        <w:spacing w:line="480" w:lineRule="auto"/>
        <w:jc w:val="left"/>
        <w:rPr>
          <w:rFonts w:ascii="Times New Roman" w:hAnsi="Times New Roman" w:cs="Times New Roman"/>
          <w:sz w:val="24"/>
        </w:rPr>
      </w:pPr>
      <w:r>
        <w:rPr>
          <w:rFonts w:hint="eastAsia" w:ascii="Times New Roman" w:hAnsi="Times New Roman" w:cs="Times New Roman"/>
          <w:b/>
          <w:bCs/>
          <w:sz w:val="24"/>
        </w:rPr>
        <w:t>Text</w:t>
      </w:r>
      <w:r>
        <w:rPr>
          <w:rFonts w:ascii="Times New Roman" w:hAnsi="Times New Roman" w:cs="Times New Roman"/>
          <w:b/>
          <w:bCs/>
          <w:sz w:val="24"/>
        </w:rPr>
        <w:t xml:space="preserve"> S</w:t>
      </w:r>
      <w:r>
        <w:rPr>
          <w:rFonts w:hint="eastAsia" w:ascii="Times New Roman" w:hAnsi="Times New Roman" w:cs="Times New Roman"/>
          <w:b/>
          <w:bCs/>
          <w:sz w:val="24"/>
        </w:rPr>
        <w:t>1</w:t>
      </w:r>
      <w:r>
        <w:rPr>
          <w:rFonts w:ascii="Times New Roman" w:hAnsi="Times New Roman" w:cs="Times New Roman"/>
          <w:sz w:val="24"/>
        </w:rPr>
        <w:t xml:space="preserve"> Quantitative analysis of 3D-EEM results</w:t>
      </w:r>
    </w:p>
    <w:p w14:paraId="0841442F">
      <w:pPr>
        <w:widowControl/>
        <w:spacing w:line="480" w:lineRule="auto"/>
        <w:ind w:firstLine="480" w:firstLineChars="200"/>
        <w:rPr>
          <w:rFonts w:ascii="Times New Roman" w:hAnsi="Times New Roman" w:cs="Times New Roman"/>
          <w:sz w:val="24"/>
        </w:rPr>
      </w:pPr>
      <w:r>
        <w:rPr>
          <w:rFonts w:ascii="Times New Roman" w:hAnsi="Times New Roman" w:cs="Times New Roman"/>
          <w:sz w:val="24"/>
        </w:rPr>
        <w:t>Fluorescence regional integration (FRI) was applied as a quantitative technique for analysis of EEM results. EEM spectra were delineated into five excitation-emission regions according to defined regional boundaries. Volumetric integration within each region, normalized to the projected excitation-emission area within that region, resulted in a normalized region-specific EEM volume (P</w:t>
      </w:r>
      <w:r>
        <w:rPr>
          <w:rFonts w:ascii="Times New Roman" w:hAnsi="Times New Roman" w:cs="Times New Roman"/>
          <w:sz w:val="24"/>
          <w:vertAlign w:val="subscript"/>
        </w:rPr>
        <w:t>i,n</w:t>
      </w:r>
      <w:r>
        <w:rPr>
          <w:rFonts w:ascii="Times New Roman" w:hAnsi="Times New Roman" w:cs="Times New Roman"/>
          <w:sz w:val="24"/>
        </w:rPr>
        <w:t>). Note that Milli-Q water blank EEMs were deducted from the sample EEM to decrease the influence of the Rayleigh and Raman scattering.</w:t>
      </w:r>
    </w:p>
    <w:p w14:paraId="4AE177CB">
      <w:pPr>
        <w:spacing w:line="480" w:lineRule="auto"/>
        <w:rPr>
          <w:rFonts w:ascii="Times New Roman" w:hAnsi="Times New Roman" w:cs="Times New Roman"/>
          <w:sz w:val="24"/>
        </w:rPr>
      </w:pPr>
    </w:p>
    <w:p w14:paraId="46BD93D7">
      <w:pPr>
        <w:spacing w:line="480" w:lineRule="auto"/>
        <w:rPr>
          <w:rFonts w:ascii="Times New Roman" w:hAnsi="Times New Roman" w:cs="Times New Roman"/>
          <w:sz w:val="24"/>
        </w:rPr>
      </w:pPr>
    </w:p>
    <w:p w14:paraId="71DD8AED">
      <w:pPr>
        <w:spacing w:line="480" w:lineRule="auto"/>
        <w:rPr>
          <w:rFonts w:ascii="Times New Roman" w:hAnsi="Times New Roman" w:cs="Times New Roman"/>
          <w:sz w:val="24"/>
        </w:rPr>
      </w:pPr>
    </w:p>
    <w:p w14:paraId="5B278E8C">
      <w:pPr>
        <w:spacing w:line="480" w:lineRule="auto"/>
        <w:rPr>
          <w:rFonts w:ascii="Times New Roman" w:hAnsi="Times New Roman" w:cs="Times New Roman"/>
          <w:sz w:val="24"/>
        </w:rPr>
      </w:pPr>
    </w:p>
    <w:p w14:paraId="179472CB">
      <w:pPr>
        <w:spacing w:line="480" w:lineRule="auto"/>
        <w:rPr>
          <w:rFonts w:ascii="Times New Roman" w:hAnsi="Times New Roman" w:cs="Times New Roman"/>
          <w:sz w:val="24"/>
        </w:rPr>
      </w:pPr>
    </w:p>
    <w:p w14:paraId="350498BC">
      <w:pPr>
        <w:spacing w:line="480" w:lineRule="auto"/>
        <w:rPr>
          <w:rFonts w:ascii="Times New Roman" w:hAnsi="Times New Roman" w:cs="Times New Roman"/>
          <w:sz w:val="24"/>
        </w:rPr>
      </w:pPr>
    </w:p>
    <w:p w14:paraId="0C64269D">
      <w:pPr>
        <w:spacing w:line="480" w:lineRule="auto"/>
        <w:rPr>
          <w:rFonts w:ascii="Times New Roman" w:hAnsi="Times New Roman" w:cs="Times New Roman"/>
          <w:sz w:val="24"/>
        </w:rPr>
      </w:pPr>
    </w:p>
    <w:p w14:paraId="7929FEFE">
      <w:pPr>
        <w:spacing w:line="480" w:lineRule="auto"/>
        <w:rPr>
          <w:rFonts w:ascii="Times New Roman" w:hAnsi="Times New Roman" w:cs="Times New Roman"/>
          <w:sz w:val="24"/>
        </w:rPr>
      </w:pPr>
    </w:p>
    <w:p w14:paraId="5B284BAF">
      <w:pPr>
        <w:spacing w:line="480" w:lineRule="auto"/>
        <w:rPr>
          <w:rFonts w:ascii="Times New Roman" w:hAnsi="Times New Roman" w:cs="Times New Roman"/>
          <w:sz w:val="24"/>
        </w:rPr>
      </w:pPr>
    </w:p>
    <w:p w14:paraId="33EC6AB1">
      <w:pPr>
        <w:spacing w:line="480" w:lineRule="auto"/>
        <w:rPr>
          <w:rFonts w:ascii="Times New Roman" w:hAnsi="Times New Roman" w:cs="Times New Roman"/>
          <w:sz w:val="24"/>
        </w:rPr>
      </w:pPr>
    </w:p>
    <w:p w14:paraId="0FC5D448">
      <w:pPr>
        <w:spacing w:line="480" w:lineRule="auto"/>
        <w:rPr>
          <w:rFonts w:ascii="Times New Roman" w:hAnsi="Times New Roman" w:cs="Times New Roman"/>
          <w:sz w:val="24"/>
        </w:rPr>
      </w:pPr>
    </w:p>
    <w:p w14:paraId="336D88AD">
      <w:pPr>
        <w:widowControl/>
        <w:jc w:val="left"/>
        <w:rPr>
          <w:rFonts w:ascii="Times New Roman" w:hAnsi="Times New Roman" w:eastAsia="宋体"/>
          <w:kern w:val="0"/>
          <w:sz w:val="24"/>
        </w:rPr>
      </w:pPr>
      <w:r>
        <w:rPr>
          <w:rFonts w:ascii="Times New Roman" w:hAnsi="Times New Roman" w:eastAsia="宋体"/>
          <w:kern w:val="0"/>
          <w:sz w:val="24"/>
        </w:rPr>
        <w:br w:type="page"/>
      </w:r>
    </w:p>
    <w:p w14:paraId="0C21295F">
      <w:pPr>
        <w:widowControl/>
        <w:spacing w:line="480" w:lineRule="auto"/>
        <w:jc w:val="left"/>
        <w:rPr>
          <w:rFonts w:ascii="Times New Roman" w:hAnsi="Times New Roman" w:cs="Times New Roman"/>
          <w:sz w:val="24"/>
        </w:rPr>
      </w:pPr>
      <w:r>
        <w:rPr>
          <w:rFonts w:hint="eastAsia" w:ascii="Times New Roman" w:hAnsi="Times New Roman" w:cs="Times New Roman"/>
          <w:b/>
          <w:bCs/>
          <w:sz w:val="24"/>
        </w:rPr>
        <w:t>Text</w:t>
      </w:r>
      <w:r>
        <w:rPr>
          <w:rFonts w:ascii="Times New Roman" w:hAnsi="Times New Roman" w:cs="Times New Roman"/>
          <w:b/>
          <w:bCs/>
          <w:sz w:val="24"/>
        </w:rPr>
        <w:t xml:space="preserve"> S</w:t>
      </w:r>
      <w:r>
        <w:rPr>
          <w:rFonts w:hint="eastAsia" w:ascii="Times New Roman" w:hAnsi="Times New Roman" w:cs="Times New Roman"/>
          <w:b/>
          <w:bCs/>
          <w:sz w:val="24"/>
        </w:rPr>
        <w:t>2</w:t>
      </w:r>
      <w:r>
        <w:rPr>
          <w:rFonts w:ascii="Times New Roman" w:hAnsi="Times New Roman" w:cs="Times New Roman"/>
          <w:sz w:val="24"/>
        </w:rPr>
        <w:t xml:space="preserve"> </w:t>
      </w:r>
      <w:r>
        <w:rPr>
          <w:rStyle w:val="42"/>
          <w:rFonts w:eastAsiaTheme="minorEastAsia"/>
          <w:bCs w:val="0"/>
          <w:szCs w:val="24"/>
        </w:rPr>
        <w:t xml:space="preserve">Biosafety </w:t>
      </w:r>
      <w:r>
        <w:rPr>
          <w:rStyle w:val="42"/>
          <w:rFonts w:hint="eastAsia" w:eastAsiaTheme="minorEastAsia"/>
          <w:bCs w:val="0"/>
          <w:szCs w:val="24"/>
        </w:rPr>
        <w:t>evaluation</w:t>
      </w:r>
      <w:r>
        <w:rPr>
          <w:rStyle w:val="42"/>
          <w:rFonts w:eastAsiaTheme="minorEastAsia"/>
          <w:bCs w:val="0"/>
          <w:szCs w:val="24"/>
        </w:rPr>
        <w:t xml:space="preserve"> of </w:t>
      </w:r>
      <w:r>
        <w:rPr>
          <w:rStyle w:val="42"/>
          <w:rFonts w:hint="eastAsia" w:eastAsiaTheme="minorEastAsia"/>
          <w:bCs w:val="0"/>
          <w:szCs w:val="24"/>
        </w:rPr>
        <w:t xml:space="preserve">the </w:t>
      </w:r>
      <w:r>
        <w:rPr>
          <w:rStyle w:val="42"/>
          <w:rFonts w:eastAsiaTheme="minorEastAsia"/>
          <w:bCs w:val="0"/>
          <w:szCs w:val="24"/>
        </w:rPr>
        <w:t>Product</w:t>
      </w:r>
    </w:p>
    <w:p w14:paraId="6F3CD0CA">
      <w:pPr>
        <w:adjustRightInd w:val="0"/>
        <w:snapToGrid w:val="0"/>
        <w:spacing w:line="480" w:lineRule="auto"/>
        <w:ind w:firstLine="480" w:firstLineChars="200"/>
        <w:rPr>
          <w:rFonts w:ascii="Times New Roman" w:hAnsi="Times New Roman" w:cs="Times New Roman"/>
          <w:sz w:val="24"/>
        </w:rPr>
      </w:pPr>
      <w:r>
        <w:rPr>
          <w:rFonts w:hint="eastAsia" w:ascii="Times New Roman" w:hAnsi="Times New Roman" w:cs="Times New Roman"/>
          <w:sz w:val="24"/>
        </w:rPr>
        <w:t>Earthworm was used as a bioindicator to evaluate the biological safety of Product and SRF. Consistent with the pot experiment, four different treatments with three replicates were set up. The soil (200 g) was dried, crushed, and sieved through a 30-40 mesh screen. After mixing evenly with an appropriate amount of water, it was placed in a plastic container (height 6.8 cm, bottom width 7.5 cm, bottom length 13.4 cm, top width 11.2 cm, top length 17 cm) and maintained at a humidity of about 30%. WP (3 g) and Product (3 g) were evenly sprinkled on the soil surface. Then, five earthworms with similar length and weight were placed in the container, and the initial weight of each earthworm was recorded. Several small holes were punched on the top cover of the container, which was then placed in the dark for 14 d. During 14 d growth period, 30 mL of tap water was evenly sprayed on the soil surface every 3 days. After the experiment, the earthworms were rinsed with deionized water and weighed after air drying.</w:t>
      </w:r>
    </w:p>
    <w:p w14:paraId="0B22C6D4">
      <w:pPr>
        <w:widowControl/>
        <w:jc w:val="left"/>
        <w:rPr>
          <w:rFonts w:ascii="Times New Roman" w:hAnsi="Times New Roman" w:eastAsia="宋体"/>
          <w:kern w:val="0"/>
          <w:sz w:val="24"/>
        </w:rPr>
      </w:pPr>
      <w:r>
        <w:rPr>
          <w:rFonts w:ascii="Times New Roman" w:hAnsi="Times New Roman" w:eastAsia="宋体"/>
          <w:kern w:val="0"/>
          <w:sz w:val="24"/>
        </w:rPr>
        <w:br w:type="page"/>
      </w:r>
    </w:p>
    <w:p w14:paraId="503266CA">
      <w:pPr>
        <w:spacing w:line="480" w:lineRule="auto"/>
        <w:rPr>
          <w:rFonts w:ascii="Times New Roman" w:hAnsi="Times New Roman" w:cs="Times New Roman"/>
          <w:b/>
          <w:bCs/>
          <w:sz w:val="24"/>
        </w:rPr>
      </w:pPr>
      <w:r>
        <w:rPr>
          <w:rFonts w:hint="eastAsia" w:ascii="Times New Roman" w:hAnsi="Times New Roman" w:cs="Times New Roman"/>
          <w:b/>
          <w:bCs/>
          <w:sz w:val="24"/>
        </w:rPr>
        <w:t>R</w:t>
      </w:r>
      <w:r>
        <w:rPr>
          <w:rFonts w:ascii="Times New Roman" w:hAnsi="Times New Roman" w:cs="Times New Roman"/>
          <w:b/>
          <w:bCs/>
          <w:sz w:val="24"/>
        </w:rPr>
        <w:t>eferences</w:t>
      </w:r>
    </w:p>
    <w:p w14:paraId="389E40EE">
      <w:pPr>
        <w:spacing w:line="480" w:lineRule="auto"/>
        <w:rPr>
          <w:rFonts w:ascii="Times New Roman" w:hAnsi="Times New Roman" w:cs="Times New Roman"/>
          <w:sz w:val="24"/>
        </w:rPr>
      </w:pPr>
      <w:r>
        <w:rPr>
          <w:rFonts w:ascii="Times New Roman" w:hAnsi="Times New Roman" w:cs="Times New Roman"/>
          <w:sz w:val="24"/>
        </w:rPr>
        <w:t>Chen, W., Westerhoff, P., Leenheer, J.A. and Booksh, K.</w:t>
      </w:r>
      <w:r>
        <w:rPr>
          <w:rFonts w:hint="eastAsia" w:ascii="Times New Roman" w:hAnsi="Times New Roman" w:cs="Times New Roman"/>
          <w:sz w:val="24"/>
        </w:rPr>
        <w:t xml:space="preserve"> </w:t>
      </w:r>
      <w:r>
        <w:rPr>
          <w:rFonts w:ascii="Times New Roman" w:hAnsi="Times New Roman" w:cs="Times New Roman"/>
          <w:sz w:val="24"/>
        </w:rPr>
        <w:t xml:space="preserve">Fluorescence excitation−emission matrix regional integration to quantify spectra for dissolved organic matter. </w:t>
      </w:r>
      <w:r>
        <w:rPr>
          <w:rFonts w:ascii="Times New Roman" w:hAnsi="Times New Roman" w:cs="Times New Roman"/>
          <w:i/>
          <w:iCs/>
          <w:sz w:val="24"/>
        </w:rPr>
        <w:t>Environ. Sci. Technol.</w:t>
      </w:r>
      <w:r>
        <w:rPr>
          <w:rFonts w:ascii="Times New Roman" w:hAnsi="Times New Roman" w:cs="Times New Roman"/>
          <w:sz w:val="24"/>
        </w:rPr>
        <w:t xml:space="preserve"> </w:t>
      </w:r>
      <w:r>
        <w:rPr>
          <w:rFonts w:ascii="Times New Roman" w:hAnsi="Times New Roman" w:cs="Times New Roman"/>
          <w:b/>
          <w:bCs/>
          <w:sz w:val="24"/>
        </w:rPr>
        <w:t>37</w:t>
      </w:r>
      <w:r>
        <w:rPr>
          <w:rFonts w:ascii="Times New Roman" w:hAnsi="Times New Roman" w:cs="Times New Roman"/>
          <w:sz w:val="24"/>
        </w:rPr>
        <w:t>, 5701-5710</w:t>
      </w:r>
      <w:r>
        <w:rPr>
          <w:rFonts w:hint="eastAsia" w:ascii="Times New Roman" w:hAnsi="Times New Roman" w:cs="Times New Roman"/>
          <w:sz w:val="24"/>
        </w:rPr>
        <w:t xml:space="preserve"> (2003)</w:t>
      </w:r>
      <w:r>
        <w:rPr>
          <w:rFonts w:ascii="Times New Roman" w:hAnsi="Times New Roman" w:cs="Times New Roman"/>
          <w:sz w:val="24"/>
        </w:rPr>
        <w:t>.</w:t>
      </w:r>
    </w:p>
    <w:p w14:paraId="21B2696D">
      <w:pPr>
        <w:spacing w:line="480" w:lineRule="auto"/>
        <w:rPr>
          <w:rFonts w:ascii="Times New Roman" w:hAnsi="Times New Roman" w:cs="Times New Roman"/>
          <w:sz w:val="24"/>
        </w:rPr>
      </w:pPr>
      <w:r>
        <w:rPr>
          <w:rFonts w:hint="eastAsia" w:ascii="Times New Roman" w:hAnsi="Times New Roman" w:cs="Times New Roman"/>
          <w:sz w:val="24"/>
        </w:rPr>
        <w:t>Prachi Arora, Suman Tewary, Srinivasan Krishnamurthi, Neelam Kumari, An experimental setup and segmentation method for CFU counting on agar plate for the assessment of drinking water,</w:t>
      </w:r>
      <w:r>
        <w:rPr>
          <w:rFonts w:hint="eastAsia"/>
        </w:rPr>
        <w:t xml:space="preserve"> </w:t>
      </w:r>
      <w:r>
        <w:rPr>
          <w:rFonts w:hint="eastAsia" w:ascii="Times New Roman" w:hAnsi="Times New Roman" w:cs="Times New Roman"/>
          <w:sz w:val="24"/>
        </w:rPr>
        <w:t>J.</w:t>
      </w:r>
      <w:r>
        <w:rPr>
          <w:rFonts w:hint="eastAsia" w:ascii="Times New Roman" w:hAnsi="Times New Roman" w:cs="Times New Roman"/>
          <w:i/>
          <w:iCs/>
          <w:sz w:val="24"/>
        </w:rPr>
        <w:t xml:space="preserve"> Microbiol. Methods</w:t>
      </w:r>
      <w:r>
        <w:rPr>
          <w:rFonts w:hint="eastAsia" w:ascii="Times New Roman" w:hAnsi="Times New Roman" w:cs="Times New Roman"/>
          <w:sz w:val="24"/>
        </w:rPr>
        <w:t xml:space="preserve">, </w:t>
      </w:r>
      <w:r>
        <w:rPr>
          <w:rFonts w:hint="eastAsia" w:ascii="Times New Roman" w:hAnsi="Times New Roman" w:cs="Times New Roman"/>
          <w:b/>
          <w:bCs/>
          <w:sz w:val="24"/>
        </w:rPr>
        <w:t>214</w:t>
      </w:r>
      <w:r>
        <w:rPr>
          <w:rFonts w:hint="eastAsia" w:ascii="Times New Roman" w:hAnsi="Times New Roman" w:cs="Times New Roman"/>
          <w:sz w:val="24"/>
        </w:rPr>
        <w:t>, 106829 (2023).</w:t>
      </w:r>
    </w:p>
    <w:p w14:paraId="795C9ACE">
      <w:pPr>
        <w:spacing w:line="480" w:lineRule="auto"/>
        <w:rPr>
          <w:rFonts w:ascii="Times New Roman" w:hAnsi="Times New Roman" w:cs="Times New Roman"/>
          <w:sz w:val="24"/>
        </w:rPr>
      </w:pPr>
      <w:r>
        <w:rPr>
          <w:rFonts w:hint="eastAsia" w:ascii="Times New Roman" w:hAnsi="Times New Roman" w:cs="Times New Roman"/>
          <w:sz w:val="24"/>
        </w:rPr>
        <w:t xml:space="preserve">Danielle de Sousa Severo, Wiaslan Figueiredo Martins, Marília Miotto, Silvani Verruck, Rafael R., Gláucia Maria Falcão de Aragão, Comparative assessment of plate count and PMA-qPCR methods for modeling the growth of lactic acid bacteria in smoked Turkey ham, </w:t>
      </w:r>
      <w:r>
        <w:rPr>
          <w:rFonts w:hint="eastAsia" w:ascii="Times New Roman" w:hAnsi="Times New Roman" w:cs="Times New Roman"/>
          <w:i/>
          <w:iCs/>
          <w:sz w:val="24"/>
        </w:rPr>
        <w:t>Food Control</w:t>
      </w:r>
      <w:r>
        <w:rPr>
          <w:rFonts w:hint="eastAsia" w:ascii="Times New Roman" w:hAnsi="Times New Roman" w:cs="Times New Roman"/>
          <w:sz w:val="24"/>
        </w:rPr>
        <w:t xml:space="preserve">, </w:t>
      </w:r>
      <w:r>
        <w:rPr>
          <w:rFonts w:hint="eastAsia" w:ascii="Times New Roman" w:hAnsi="Times New Roman" w:cs="Times New Roman"/>
          <w:b/>
          <w:bCs/>
          <w:sz w:val="24"/>
        </w:rPr>
        <w:t>168</w:t>
      </w:r>
      <w:r>
        <w:rPr>
          <w:rFonts w:hint="eastAsia" w:ascii="Times New Roman" w:hAnsi="Times New Roman" w:cs="Times New Roman"/>
          <w:sz w:val="24"/>
        </w:rPr>
        <w:t>, 110857 (2025).</w:t>
      </w:r>
    </w:p>
    <w:p w14:paraId="08F4B337">
      <w:pPr>
        <w:spacing w:line="480" w:lineRule="auto"/>
        <w:rPr>
          <w:rFonts w:ascii="Times New Roman" w:hAnsi="Times New Roman" w:cs="Times New Roman"/>
          <w:sz w:val="24"/>
        </w:rPr>
      </w:pPr>
      <w:r>
        <w:rPr>
          <w:rFonts w:hint="eastAsia" w:ascii="Times New Roman" w:hAnsi="Times New Roman" w:cs="Times New Roman"/>
          <w:sz w:val="24"/>
        </w:rPr>
        <w:t xml:space="preserve">Indra P., Alya P., Fujen W., Performance evaluation of contamination control and pressurization in a biosafety laboratory, </w:t>
      </w:r>
      <w:r>
        <w:rPr>
          <w:rFonts w:hint="eastAsia" w:ascii="Times New Roman" w:hAnsi="Times New Roman" w:cs="Times New Roman"/>
          <w:i/>
          <w:iCs/>
          <w:sz w:val="24"/>
        </w:rPr>
        <w:t>Energy</w:t>
      </w:r>
      <w:r>
        <w:rPr>
          <w:rFonts w:hint="eastAsia" w:ascii="Times New Roman" w:hAnsi="Times New Roman" w:cs="Times New Roman"/>
          <w:sz w:val="24"/>
        </w:rPr>
        <w:t xml:space="preserve">, </w:t>
      </w:r>
      <w:r>
        <w:rPr>
          <w:rFonts w:hint="eastAsia" w:ascii="Times New Roman" w:hAnsi="Times New Roman" w:cs="Times New Roman"/>
          <w:b/>
          <w:bCs/>
          <w:sz w:val="24"/>
        </w:rPr>
        <w:t>335</w:t>
      </w:r>
      <w:r>
        <w:rPr>
          <w:rFonts w:hint="eastAsia" w:ascii="Times New Roman" w:hAnsi="Times New Roman" w:cs="Times New Roman"/>
          <w:sz w:val="24"/>
        </w:rPr>
        <w:t>, 115545 (2025).</w:t>
      </w:r>
    </w:p>
    <w:p w14:paraId="3A146C2E">
      <w:pPr>
        <w:spacing w:line="480" w:lineRule="auto"/>
        <w:rPr>
          <w:rFonts w:ascii="Times New Roman" w:hAnsi="Times New Roman" w:cs="Times New Roman"/>
          <w:sz w:val="24"/>
        </w:rPr>
      </w:pPr>
      <w:r>
        <w:rPr>
          <w:rFonts w:hint="eastAsia" w:ascii="Times New Roman" w:hAnsi="Times New Roman" w:cs="Times New Roman"/>
          <w:sz w:val="24"/>
        </w:rPr>
        <w:t>Stedmon, C.A. and Bro, R. Characterizing dissolved organic matter fluorescence with parallel factor analysis: A tutorial.</w:t>
      </w:r>
      <w:r>
        <w:rPr>
          <w:rFonts w:hint="eastAsia" w:ascii="Times New Roman" w:hAnsi="Times New Roman" w:cs="Times New Roman"/>
          <w:i/>
          <w:iCs/>
          <w:sz w:val="24"/>
        </w:rPr>
        <w:t xml:space="preserve"> Limnol Oceanogr-meth</w:t>
      </w:r>
      <w:r>
        <w:rPr>
          <w:rFonts w:hint="eastAsia" w:ascii="Times New Roman" w:hAnsi="Times New Roman" w:cs="Times New Roman"/>
          <w:sz w:val="24"/>
        </w:rPr>
        <w:t xml:space="preserve">. </w:t>
      </w:r>
      <w:r>
        <w:rPr>
          <w:rFonts w:hint="eastAsia" w:ascii="Times New Roman" w:hAnsi="Times New Roman" w:cs="Times New Roman"/>
          <w:b/>
          <w:bCs/>
          <w:sz w:val="24"/>
        </w:rPr>
        <w:t>6</w:t>
      </w:r>
      <w:r>
        <w:rPr>
          <w:rFonts w:hint="eastAsia" w:ascii="Times New Roman" w:hAnsi="Times New Roman" w:cs="Times New Roman"/>
          <w:sz w:val="24"/>
        </w:rPr>
        <w:t>, 572-579 (2008).</w:t>
      </w:r>
    </w:p>
    <w:p w14:paraId="64833535">
      <w:pPr>
        <w:spacing w:line="480" w:lineRule="auto"/>
        <w:rPr>
          <w:rFonts w:ascii="Times New Roman" w:hAnsi="Times New Roman" w:cs="Times New Roman"/>
          <w:sz w:val="24"/>
        </w:rPr>
      </w:pPr>
    </w:p>
    <w:sectPr>
      <w:pgSz w:w="11900" w:h="16840"/>
      <w:pgMar w:top="1440" w:right="1797" w:bottom="1440" w:left="1797"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7335384"/>
    </w:sdtPr>
    <w:sdtContent>
      <w:p w14:paraId="28CE9A2F">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8FDC143">
    <w:pPr>
      <w:pStyle w:val="7"/>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rEwMzIwMbE0sLS0MLNU0lEKTi0uzszPAykwqgUAvRjpqCwAAAA="/>
    <w:docVar w:name="commondata" w:val="eyJoZGlkIjoiYmEyOGE1MzJmMjNiNTU1MTdjMzA0YTA1MzhkMzRjNGEifQ=="/>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zvestptar2xne0axq5exdazrawv2w2d5ad&quot;&gt;My EndNote Library&lt;record-ids&gt;&lt;item&gt;52&lt;/item&gt;&lt;/record-ids&gt;&lt;/item&gt;&lt;/Libraries&gt;"/>
  </w:docVars>
  <w:rsids>
    <w:rsidRoot w:val="00172A27"/>
    <w:rsid w:val="00000322"/>
    <w:rsid w:val="0000268E"/>
    <w:rsid w:val="00002B76"/>
    <w:rsid w:val="00005FAB"/>
    <w:rsid w:val="00007990"/>
    <w:rsid w:val="00010EAD"/>
    <w:rsid w:val="00011500"/>
    <w:rsid w:val="000125EF"/>
    <w:rsid w:val="00014FAC"/>
    <w:rsid w:val="00016050"/>
    <w:rsid w:val="000163FE"/>
    <w:rsid w:val="000168A3"/>
    <w:rsid w:val="00024323"/>
    <w:rsid w:val="00024B95"/>
    <w:rsid w:val="000252A9"/>
    <w:rsid w:val="00027839"/>
    <w:rsid w:val="000317C5"/>
    <w:rsid w:val="000317E8"/>
    <w:rsid w:val="000330FD"/>
    <w:rsid w:val="00033A97"/>
    <w:rsid w:val="00035572"/>
    <w:rsid w:val="000362C0"/>
    <w:rsid w:val="00036F0C"/>
    <w:rsid w:val="00040A4B"/>
    <w:rsid w:val="000410F8"/>
    <w:rsid w:val="000435B8"/>
    <w:rsid w:val="00043A8F"/>
    <w:rsid w:val="00043D86"/>
    <w:rsid w:val="00044BEF"/>
    <w:rsid w:val="000451B2"/>
    <w:rsid w:val="00046C91"/>
    <w:rsid w:val="00050A91"/>
    <w:rsid w:val="000529FE"/>
    <w:rsid w:val="00052BD3"/>
    <w:rsid w:val="00054E0F"/>
    <w:rsid w:val="0005596E"/>
    <w:rsid w:val="000564E1"/>
    <w:rsid w:val="0006182F"/>
    <w:rsid w:val="00061B63"/>
    <w:rsid w:val="00066365"/>
    <w:rsid w:val="000666BF"/>
    <w:rsid w:val="00067628"/>
    <w:rsid w:val="00070812"/>
    <w:rsid w:val="000709FC"/>
    <w:rsid w:val="000711E9"/>
    <w:rsid w:val="00071289"/>
    <w:rsid w:val="00073F93"/>
    <w:rsid w:val="0007512C"/>
    <w:rsid w:val="00077A99"/>
    <w:rsid w:val="00077C65"/>
    <w:rsid w:val="00080220"/>
    <w:rsid w:val="0008606F"/>
    <w:rsid w:val="00093C67"/>
    <w:rsid w:val="00097647"/>
    <w:rsid w:val="00097C1D"/>
    <w:rsid w:val="000A0405"/>
    <w:rsid w:val="000A13BB"/>
    <w:rsid w:val="000A24AE"/>
    <w:rsid w:val="000A5E36"/>
    <w:rsid w:val="000B3090"/>
    <w:rsid w:val="000B332D"/>
    <w:rsid w:val="000B4AFB"/>
    <w:rsid w:val="000B4B67"/>
    <w:rsid w:val="000B5119"/>
    <w:rsid w:val="000B5195"/>
    <w:rsid w:val="000B563D"/>
    <w:rsid w:val="000B5CB2"/>
    <w:rsid w:val="000B5E6E"/>
    <w:rsid w:val="000B6536"/>
    <w:rsid w:val="000B6D50"/>
    <w:rsid w:val="000B7578"/>
    <w:rsid w:val="000C442B"/>
    <w:rsid w:val="000C59D7"/>
    <w:rsid w:val="000C5A57"/>
    <w:rsid w:val="000D0E11"/>
    <w:rsid w:val="000D4345"/>
    <w:rsid w:val="000D4AF4"/>
    <w:rsid w:val="000D5F85"/>
    <w:rsid w:val="000D6C37"/>
    <w:rsid w:val="000D7342"/>
    <w:rsid w:val="000D7A32"/>
    <w:rsid w:val="000E050C"/>
    <w:rsid w:val="000E1BF6"/>
    <w:rsid w:val="000E4270"/>
    <w:rsid w:val="000E513E"/>
    <w:rsid w:val="000E78FF"/>
    <w:rsid w:val="0010011C"/>
    <w:rsid w:val="001006C0"/>
    <w:rsid w:val="00105805"/>
    <w:rsid w:val="00105966"/>
    <w:rsid w:val="00106A00"/>
    <w:rsid w:val="00112D87"/>
    <w:rsid w:val="00113500"/>
    <w:rsid w:val="00113555"/>
    <w:rsid w:val="00114BBE"/>
    <w:rsid w:val="00117812"/>
    <w:rsid w:val="00120EB8"/>
    <w:rsid w:val="00122A1D"/>
    <w:rsid w:val="001232BF"/>
    <w:rsid w:val="00123625"/>
    <w:rsid w:val="0012413D"/>
    <w:rsid w:val="00126D18"/>
    <w:rsid w:val="001271E4"/>
    <w:rsid w:val="001305AB"/>
    <w:rsid w:val="00133EE1"/>
    <w:rsid w:val="00135252"/>
    <w:rsid w:val="00136239"/>
    <w:rsid w:val="00137C15"/>
    <w:rsid w:val="001426D6"/>
    <w:rsid w:val="0014282C"/>
    <w:rsid w:val="001435D1"/>
    <w:rsid w:val="00144152"/>
    <w:rsid w:val="00144CCC"/>
    <w:rsid w:val="001455C4"/>
    <w:rsid w:val="00145B57"/>
    <w:rsid w:val="0014682B"/>
    <w:rsid w:val="00147760"/>
    <w:rsid w:val="00150D3B"/>
    <w:rsid w:val="00152EF8"/>
    <w:rsid w:val="00153A35"/>
    <w:rsid w:val="001540AF"/>
    <w:rsid w:val="0015434F"/>
    <w:rsid w:val="00154835"/>
    <w:rsid w:val="001613C7"/>
    <w:rsid w:val="00161F25"/>
    <w:rsid w:val="00161F58"/>
    <w:rsid w:val="00161F9F"/>
    <w:rsid w:val="00161FF7"/>
    <w:rsid w:val="001645CE"/>
    <w:rsid w:val="00165925"/>
    <w:rsid w:val="001675FF"/>
    <w:rsid w:val="00167E4C"/>
    <w:rsid w:val="00170056"/>
    <w:rsid w:val="001728ED"/>
    <w:rsid w:val="00172A27"/>
    <w:rsid w:val="001733E4"/>
    <w:rsid w:val="001747EC"/>
    <w:rsid w:val="00175171"/>
    <w:rsid w:val="001776DC"/>
    <w:rsid w:val="001829BF"/>
    <w:rsid w:val="00185140"/>
    <w:rsid w:val="001854B3"/>
    <w:rsid w:val="001904EA"/>
    <w:rsid w:val="0019117B"/>
    <w:rsid w:val="001917A7"/>
    <w:rsid w:val="00191D77"/>
    <w:rsid w:val="00193CB4"/>
    <w:rsid w:val="00196644"/>
    <w:rsid w:val="00197242"/>
    <w:rsid w:val="00197CDC"/>
    <w:rsid w:val="001A001B"/>
    <w:rsid w:val="001A28BB"/>
    <w:rsid w:val="001A28CF"/>
    <w:rsid w:val="001A3431"/>
    <w:rsid w:val="001A5672"/>
    <w:rsid w:val="001A5974"/>
    <w:rsid w:val="001B1981"/>
    <w:rsid w:val="001B22A3"/>
    <w:rsid w:val="001B3871"/>
    <w:rsid w:val="001B4FA1"/>
    <w:rsid w:val="001B6144"/>
    <w:rsid w:val="001B620D"/>
    <w:rsid w:val="001C1703"/>
    <w:rsid w:val="001C1E95"/>
    <w:rsid w:val="001C210E"/>
    <w:rsid w:val="001C2169"/>
    <w:rsid w:val="001C4FF2"/>
    <w:rsid w:val="001C5764"/>
    <w:rsid w:val="001C76C9"/>
    <w:rsid w:val="001C77BE"/>
    <w:rsid w:val="001C7BDF"/>
    <w:rsid w:val="001D3543"/>
    <w:rsid w:val="001D40F8"/>
    <w:rsid w:val="001D54A6"/>
    <w:rsid w:val="001D78F6"/>
    <w:rsid w:val="001E3752"/>
    <w:rsid w:val="001E40CE"/>
    <w:rsid w:val="001E4FE7"/>
    <w:rsid w:val="001E531C"/>
    <w:rsid w:val="001E749A"/>
    <w:rsid w:val="001E75A1"/>
    <w:rsid w:val="001F0F74"/>
    <w:rsid w:val="001F1778"/>
    <w:rsid w:val="001F22CA"/>
    <w:rsid w:val="001F2726"/>
    <w:rsid w:val="001F3788"/>
    <w:rsid w:val="001F5647"/>
    <w:rsid w:val="002034B2"/>
    <w:rsid w:val="002047EA"/>
    <w:rsid w:val="0021047B"/>
    <w:rsid w:val="002130CF"/>
    <w:rsid w:val="00213E93"/>
    <w:rsid w:val="002157B8"/>
    <w:rsid w:val="00216B29"/>
    <w:rsid w:val="00217511"/>
    <w:rsid w:val="00217DCE"/>
    <w:rsid w:val="00221C83"/>
    <w:rsid w:val="00221E9F"/>
    <w:rsid w:val="002252CD"/>
    <w:rsid w:val="0023057B"/>
    <w:rsid w:val="0023333E"/>
    <w:rsid w:val="002337BB"/>
    <w:rsid w:val="00233802"/>
    <w:rsid w:val="00234770"/>
    <w:rsid w:val="00234BB0"/>
    <w:rsid w:val="0023697A"/>
    <w:rsid w:val="00240267"/>
    <w:rsid w:val="00240E06"/>
    <w:rsid w:val="00240F15"/>
    <w:rsid w:val="00240F9E"/>
    <w:rsid w:val="0024224E"/>
    <w:rsid w:val="00242267"/>
    <w:rsid w:val="002428C9"/>
    <w:rsid w:val="00244490"/>
    <w:rsid w:val="00244F2B"/>
    <w:rsid w:val="00251DA0"/>
    <w:rsid w:val="002536A0"/>
    <w:rsid w:val="00254CCA"/>
    <w:rsid w:val="002571D8"/>
    <w:rsid w:val="0025788A"/>
    <w:rsid w:val="00257CFE"/>
    <w:rsid w:val="00262CDA"/>
    <w:rsid w:val="00270A8F"/>
    <w:rsid w:val="0027703E"/>
    <w:rsid w:val="00280CC6"/>
    <w:rsid w:val="00282E7C"/>
    <w:rsid w:val="0028477E"/>
    <w:rsid w:val="002877C8"/>
    <w:rsid w:val="00291A60"/>
    <w:rsid w:val="002941A8"/>
    <w:rsid w:val="00295C19"/>
    <w:rsid w:val="00296257"/>
    <w:rsid w:val="002968DA"/>
    <w:rsid w:val="00297846"/>
    <w:rsid w:val="002A092D"/>
    <w:rsid w:val="002A23FC"/>
    <w:rsid w:val="002A61F2"/>
    <w:rsid w:val="002A62E1"/>
    <w:rsid w:val="002A6648"/>
    <w:rsid w:val="002B1627"/>
    <w:rsid w:val="002B4D07"/>
    <w:rsid w:val="002B4D72"/>
    <w:rsid w:val="002B5B1C"/>
    <w:rsid w:val="002B7664"/>
    <w:rsid w:val="002C0835"/>
    <w:rsid w:val="002C20A6"/>
    <w:rsid w:val="002C4442"/>
    <w:rsid w:val="002C5AF6"/>
    <w:rsid w:val="002C5CB6"/>
    <w:rsid w:val="002C62A5"/>
    <w:rsid w:val="002C69F2"/>
    <w:rsid w:val="002C7081"/>
    <w:rsid w:val="002C794A"/>
    <w:rsid w:val="002C7BBB"/>
    <w:rsid w:val="002D0904"/>
    <w:rsid w:val="002D14E5"/>
    <w:rsid w:val="002D1FE5"/>
    <w:rsid w:val="002D292A"/>
    <w:rsid w:val="002D2A39"/>
    <w:rsid w:val="002D4B24"/>
    <w:rsid w:val="002D7191"/>
    <w:rsid w:val="002D7A77"/>
    <w:rsid w:val="002E049D"/>
    <w:rsid w:val="002E1547"/>
    <w:rsid w:val="002E4A0B"/>
    <w:rsid w:val="002E7D32"/>
    <w:rsid w:val="002E7EA5"/>
    <w:rsid w:val="002F0CC9"/>
    <w:rsid w:val="002F12CE"/>
    <w:rsid w:val="002F313A"/>
    <w:rsid w:val="002F34D9"/>
    <w:rsid w:val="002F4B03"/>
    <w:rsid w:val="002F6D61"/>
    <w:rsid w:val="00302A3E"/>
    <w:rsid w:val="00303919"/>
    <w:rsid w:val="00305937"/>
    <w:rsid w:val="003059C3"/>
    <w:rsid w:val="003064BC"/>
    <w:rsid w:val="0030684D"/>
    <w:rsid w:val="00306FEE"/>
    <w:rsid w:val="00307E82"/>
    <w:rsid w:val="003136B6"/>
    <w:rsid w:val="003205C8"/>
    <w:rsid w:val="00321E60"/>
    <w:rsid w:val="0032297C"/>
    <w:rsid w:val="00323194"/>
    <w:rsid w:val="00324F33"/>
    <w:rsid w:val="00326594"/>
    <w:rsid w:val="003275FA"/>
    <w:rsid w:val="003279EF"/>
    <w:rsid w:val="003301C1"/>
    <w:rsid w:val="00331FD4"/>
    <w:rsid w:val="00332914"/>
    <w:rsid w:val="00334334"/>
    <w:rsid w:val="00334A5F"/>
    <w:rsid w:val="00335F10"/>
    <w:rsid w:val="0033604D"/>
    <w:rsid w:val="00337FAE"/>
    <w:rsid w:val="0034165F"/>
    <w:rsid w:val="00341D9A"/>
    <w:rsid w:val="0034279B"/>
    <w:rsid w:val="003440DE"/>
    <w:rsid w:val="00344A56"/>
    <w:rsid w:val="00344BE3"/>
    <w:rsid w:val="003460D5"/>
    <w:rsid w:val="003462ED"/>
    <w:rsid w:val="0035014F"/>
    <w:rsid w:val="003506C6"/>
    <w:rsid w:val="003523AE"/>
    <w:rsid w:val="003532AD"/>
    <w:rsid w:val="00353901"/>
    <w:rsid w:val="003548FC"/>
    <w:rsid w:val="0035752B"/>
    <w:rsid w:val="00360D88"/>
    <w:rsid w:val="00360FE7"/>
    <w:rsid w:val="00361089"/>
    <w:rsid w:val="003615B1"/>
    <w:rsid w:val="003625FD"/>
    <w:rsid w:val="0036403E"/>
    <w:rsid w:val="003667A6"/>
    <w:rsid w:val="003679AC"/>
    <w:rsid w:val="00367FF8"/>
    <w:rsid w:val="00370D4C"/>
    <w:rsid w:val="00371C9B"/>
    <w:rsid w:val="00373115"/>
    <w:rsid w:val="00375B91"/>
    <w:rsid w:val="00380644"/>
    <w:rsid w:val="00380AF7"/>
    <w:rsid w:val="0038107D"/>
    <w:rsid w:val="00381A8D"/>
    <w:rsid w:val="00381BD3"/>
    <w:rsid w:val="0038613B"/>
    <w:rsid w:val="0039372B"/>
    <w:rsid w:val="0039380F"/>
    <w:rsid w:val="00394908"/>
    <w:rsid w:val="003A00C9"/>
    <w:rsid w:val="003A18C7"/>
    <w:rsid w:val="003A2755"/>
    <w:rsid w:val="003A382C"/>
    <w:rsid w:val="003A394A"/>
    <w:rsid w:val="003A4A87"/>
    <w:rsid w:val="003A552F"/>
    <w:rsid w:val="003A66D3"/>
    <w:rsid w:val="003A7D32"/>
    <w:rsid w:val="003B16FF"/>
    <w:rsid w:val="003B4169"/>
    <w:rsid w:val="003B723B"/>
    <w:rsid w:val="003C00F0"/>
    <w:rsid w:val="003C065C"/>
    <w:rsid w:val="003C21B1"/>
    <w:rsid w:val="003C2C58"/>
    <w:rsid w:val="003C3472"/>
    <w:rsid w:val="003C39A7"/>
    <w:rsid w:val="003C41CB"/>
    <w:rsid w:val="003C6E21"/>
    <w:rsid w:val="003D06C5"/>
    <w:rsid w:val="003D205A"/>
    <w:rsid w:val="003D218B"/>
    <w:rsid w:val="003D3765"/>
    <w:rsid w:val="003D665E"/>
    <w:rsid w:val="003D7F29"/>
    <w:rsid w:val="003E4FA3"/>
    <w:rsid w:val="003E5B37"/>
    <w:rsid w:val="003E6102"/>
    <w:rsid w:val="003E7ECC"/>
    <w:rsid w:val="003F0134"/>
    <w:rsid w:val="003F0FA6"/>
    <w:rsid w:val="003F1623"/>
    <w:rsid w:val="003F19A6"/>
    <w:rsid w:val="003F37AD"/>
    <w:rsid w:val="003F3FBA"/>
    <w:rsid w:val="004000A3"/>
    <w:rsid w:val="004029D1"/>
    <w:rsid w:val="004035A2"/>
    <w:rsid w:val="00407DE7"/>
    <w:rsid w:val="00410354"/>
    <w:rsid w:val="00410FCE"/>
    <w:rsid w:val="00411EAE"/>
    <w:rsid w:val="00412ED1"/>
    <w:rsid w:val="004168C0"/>
    <w:rsid w:val="00416D1A"/>
    <w:rsid w:val="00425EF2"/>
    <w:rsid w:val="004262B8"/>
    <w:rsid w:val="00426870"/>
    <w:rsid w:val="0043122B"/>
    <w:rsid w:val="00431A0A"/>
    <w:rsid w:val="00431E54"/>
    <w:rsid w:val="004324B1"/>
    <w:rsid w:val="00434ED4"/>
    <w:rsid w:val="00435308"/>
    <w:rsid w:val="00435EEC"/>
    <w:rsid w:val="00435FD2"/>
    <w:rsid w:val="004469C0"/>
    <w:rsid w:val="00446EA5"/>
    <w:rsid w:val="00450521"/>
    <w:rsid w:val="00451F2D"/>
    <w:rsid w:val="00453557"/>
    <w:rsid w:val="00455176"/>
    <w:rsid w:val="004573BA"/>
    <w:rsid w:val="0045786F"/>
    <w:rsid w:val="00460A90"/>
    <w:rsid w:val="00461131"/>
    <w:rsid w:val="00461B59"/>
    <w:rsid w:val="004647A2"/>
    <w:rsid w:val="004649D2"/>
    <w:rsid w:val="0047023D"/>
    <w:rsid w:val="0047282E"/>
    <w:rsid w:val="00472D16"/>
    <w:rsid w:val="004820A2"/>
    <w:rsid w:val="00482EAC"/>
    <w:rsid w:val="0048544A"/>
    <w:rsid w:val="004872FB"/>
    <w:rsid w:val="004915F1"/>
    <w:rsid w:val="00493B8B"/>
    <w:rsid w:val="00494C66"/>
    <w:rsid w:val="0049611D"/>
    <w:rsid w:val="004A04BB"/>
    <w:rsid w:val="004A0DE5"/>
    <w:rsid w:val="004A27A9"/>
    <w:rsid w:val="004A47F3"/>
    <w:rsid w:val="004A69D4"/>
    <w:rsid w:val="004B0F0A"/>
    <w:rsid w:val="004B150D"/>
    <w:rsid w:val="004B499D"/>
    <w:rsid w:val="004B4FDA"/>
    <w:rsid w:val="004B5FB2"/>
    <w:rsid w:val="004B6BA0"/>
    <w:rsid w:val="004C0DBA"/>
    <w:rsid w:val="004C1C8F"/>
    <w:rsid w:val="004C4095"/>
    <w:rsid w:val="004D05EB"/>
    <w:rsid w:val="004D12A2"/>
    <w:rsid w:val="004D3403"/>
    <w:rsid w:val="004D54D1"/>
    <w:rsid w:val="004D649E"/>
    <w:rsid w:val="004D6B01"/>
    <w:rsid w:val="004E1C1F"/>
    <w:rsid w:val="004E3F8F"/>
    <w:rsid w:val="004E40E0"/>
    <w:rsid w:val="004E4817"/>
    <w:rsid w:val="004E51A6"/>
    <w:rsid w:val="004F0EC2"/>
    <w:rsid w:val="004F1722"/>
    <w:rsid w:val="004F39F0"/>
    <w:rsid w:val="004F5362"/>
    <w:rsid w:val="004F5610"/>
    <w:rsid w:val="004F5700"/>
    <w:rsid w:val="004F660E"/>
    <w:rsid w:val="004F711D"/>
    <w:rsid w:val="004F7202"/>
    <w:rsid w:val="00500396"/>
    <w:rsid w:val="00500A72"/>
    <w:rsid w:val="00501009"/>
    <w:rsid w:val="00502C9A"/>
    <w:rsid w:val="00503FCC"/>
    <w:rsid w:val="00504F2D"/>
    <w:rsid w:val="00504F96"/>
    <w:rsid w:val="00506386"/>
    <w:rsid w:val="00507439"/>
    <w:rsid w:val="0050762A"/>
    <w:rsid w:val="00510A21"/>
    <w:rsid w:val="005117BE"/>
    <w:rsid w:val="005121C0"/>
    <w:rsid w:val="00515456"/>
    <w:rsid w:val="0052267A"/>
    <w:rsid w:val="005226EC"/>
    <w:rsid w:val="00522D90"/>
    <w:rsid w:val="005235EA"/>
    <w:rsid w:val="00523ADF"/>
    <w:rsid w:val="00524520"/>
    <w:rsid w:val="005276E9"/>
    <w:rsid w:val="0053363E"/>
    <w:rsid w:val="0053493F"/>
    <w:rsid w:val="005379BF"/>
    <w:rsid w:val="00540C54"/>
    <w:rsid w:val="0054182B"/>
    <w:rsid w:val="00541B93"/>
    <w:rsid w:val="005428FA"/>
    <w:rsid w:val="00542BF5"/>
    <w:rsid w:val="00546C7A"/>
    <w:rsid w:val="00552543"/>
    <w:rsid w:val="005540F5"/>
    <w:rsid w:val="005541B6"/>
    <w:rsid w:val="005548E1"/>
    <w:rsid w:val="00555D28"/>
    <w:rsid w:val="005565F4"/>
    <w:rsid w:val="005572D4"/>
    <w:rsid w:val="0056044F"/>
    <w:rsid w:val="00560A0C"/>
    <w:rsid w:val="005618CB"/>
    <w:rsid w:val="00564652"/>
    <w:rsid w:val="005676EC"/>
    <w:rsid w:val="005721C2"/>
    <w:rsid w:val="00573384"/>
    <w:rsid w:val="00573D2F"/>
    <w:rsid w:val="00581BBA"/>
    <w:rsid w:val="00582DE3"/>
    <w:rsid w:val="0058363E"/>
    <w:rsid w:val="005855B5"/>
    <w:rsid w:val="00587518"/>
    <w:rsid w:val="00592F4A"/>
    <w:rsid w:val="00594683"/>
    <w:rsid w:val="00594A61"/>
    <w:rsid w:val="005961EA"/>
    <w:rsid w:val="0059662D"/>
    <w:rsid w:val="00597157"/>
    <w:rsid w:val="005A0F4F"/>
    <w:rsid w:val="005A176D"/>
    <w:rsid w:val="005A4A8B"/>
    <w:rsid w:val="005A5DCB"/>
    <w:rsid w:val="005A7C43"/>
    <w:rsid w:val="005B17A4"/>
    <w:rsid w:val="005B1F90"/>
    <w:rsid w:val="005B2000"/>
    <w:rsid w:val="005B44ED"/>
    <w:rsid w:val="005B6581"/>
    <w:rsid w:val="005B7544"/>
    <w:rsid w:val="005C1E9E"/>
    <w:rsid w:val="005C3B86"/>
    <w:rsid w:val="005C4494"/>
    <w:rsid w:val="005C50DB"/>
    <w:rsid w:val="005D0AB3"/>
    <w:rsid w:val="005D0E2C"/>
    <w:rsid w:val="005D117C"/>
    <w:rsid w:val="005D39C1"/>
    <w:rsid w:val="005D5317"/>
    <w:rsid w:val="005D6A63"/>
    <w:rsid w:val="005D7253"/>
    <w:rsid w:val="005D748F"/>
    <w:rsid w:val="005D7F1A"/>
    <w:rsid w:val="005E30BB"/>
    <w:rsid w:val="005E5ADC"/>
    <w:rsid w:val="005F01E0"/>
    <w:rsid w:val="005F1A11"/>
    <w:rsid w:val="005F2DAE"/>
    <w:rsid w:val="005F2F6E"/>
    <w:rsid w:val="005F3F28"/>
    <w:rsid w:val="005F5208"/>
    <w:rsid w:val="005F62DB"/>
    <w:rsid w:val="005F64E3"/>
    <w:rsid w:val="005F6EA9"/>
    <w:rsid w:val="00601820"/>
    <w:rsid w:val="00606BA7"/>
    <w:rsid w:val="0060732E"/>
    <w:rsid w:val="006076A5"/>
    <w:rsid w:val="00611C95"/>
    <w:rsid w:val="00613B5F"/>
    <w:rsid w:val="0061466F"/>
    <w:rsid w:val="00615BAC"/>
    <w:rsid w:val="00615CB8"/>
    <w:rsid w:val="0061610F"/>
    <w:rsid w:val="00616554"/>
    <w:rsid w:val="00620024"/>
    <w:rsid w:val="0062186B"/>
    <w:rsid w:val="006232D3"/>
    <w:rsid w:val="006235AD"/>
    <w:rsid w:val="00623717"/>
    <w:rsid w:val="0062751B"/>
    <w:rsid w:val="00632E6F"/>
    <w:rsid w:val="0063498B"/>
    <w:rsid w:val="0063672D"/>
    <w:rsid w:val="006371CF"/>
    <w:rsid w:val="00640FBA"/>
    <w:rsid w:val="00642A4E"/>
    <w:rsid w:val="00642D0E"/>
    <w:rsid w:val="00646B3B"/>
    <w:rsid w:val="006477E9"/>
    <w:rsid w:val="0065231F"/>
    <w:rsid w:val="00656436"/>
    <w:rsid w:val="006567F6"/>
    <w:rsid w:val="00661F92"/>
    <w:rsid w:val="0066451C"/>
    <w:rsid w:val="006656F6"/>
    <w:rsid w:val="00666F88"/>
    <w:rsid w:val="00670CD4"/>
    <w:rsid w:val="006711A6"/>
    <w:rsid w:val="00673C91"/>
    <w:rsid w:val="006740E0"/>
    <w:rsid w:val="00674E78"/>
    <w:rsid w:val="00676857"/>
    <w:rsid w:val="00676CEB"/>
    <w:rsid w:val="00683333"/>
    <w:rsid w:val="00683698"/>
    <w:rsid w:val="00683CA2"/>
    <w:rsid w:val="00684189"/>
    <w:rsid w:val="00684D45"/>
    <w:rsid w:val="0068503F"/>
    <w:rsid w:val="006852E6"/>
    <w:rsid w:val="00687180"/>
    <w:rsid w:val="006911DD"/>
    <w:rsid w:val="0069155D"/>
    <w:rsid w:val="00694F6F"/>
    <w:rsid w:val="00695742"/>
    <w:rsid w:val="006964FC"/>
    <w:rsid w:val="006A06CD"/>
    <w:rsid w:val="006A1FA4"/>
    <w:rsid w:val="006A2255"/>
    <w:rsid w:val="006A3A12"/>
    <w:rsid w:val="006A604C"/>
    <w:rsid w:val="006A6C4D"/>
    <w:rsid w:val="006A6F6C"/>
    <w:rsid w:val="006B1E0D"/>
    <w:rsid w:val="006B35AB"/>
    <w:rsid w:val="006B71CE"/>
    <w:rsid w:val="006C5887"/>
    <w:rsid w:val="006C65C2"/>
    <w:rsid w:val="006D2242"/>
    <w:rsid w:val="006D3BC7"/>
    <w:rsid w:val="006D3EE8"/>
    <w:rsid w:val="006D4D4D"/>
    <w:rsid w:val="006D5647"/>
    <w:rsid w:val="006D772B"/>
    <w:rsid w:val="006E3D21"/>
    <w:rsid w:val="006E44E8"/>
    <w:rsid w:val="006E5752"/>
    <w:rsid w:val="006F0B6A"/>
    <w:rsid w:val="006F17FA"/>
    <w:rsid w:val="006F1C4F"/>
    <w:rsid w:val="006F31C4"/>
    <w:rsid w:val="006F7A65"/>
    <w:rsid w:val="00702876"/>
    <w:rsid w:val="007070CE"/>
    <w:rsid w:val="00710EDE"/>
    <w:rsid w:val="00712578"/>
    <w:rsid w:val="00716A28"/>
    <w:rsid w:val="00717B9A"/>
    <w:rsid w:val="00717E31"/>
    <w:rsid w:val="007205B1"/>
    <w:rsid w:val="00720B26"/>
    <w:rsid w:val="0072540C"/>
    <w:rsid w:val="00727EE5"/>
    <w:rsid w:val="00733765"/>
    <w:rsid w:val="00736386"/>
    <w:rsid w:val="00736FD8"/>
    <w:rsid w:val="00737559"/>
    <w:rsid w:val="0073791C"/>
    <w:rsid w:val="0074527D"/>
    <w:rsid w:val="0074759D"/>
    <w:rsid w:val="00751550"/>
    <w:rsid w:val="007522CC"/>
    <w:rsid w:val="00752DBD"/>
    <w:rsid w:val="0075465F"/>
    <w:rsid w:val="007550F2"/>
    <w:rsid w:val="00755F4F"/>
    <w:rsid w:val="00761986"/>
    <w:rsid w:val="00766C64"/>
    <w:rsid w:val="0076714F"/>
    <w:rsid w:val="00770D21"/>
    <w:rsid w:val="007719EA"/>
    <w:rsid w:val="0077203D"/>
    <w:rsid w:val="00772062"/>
    <w:rsid w:val="00775153"/>
    <w:rsid w:val="00777EA9"/>
    <w:rsid w:val="0078079E"/>
    <w:rsid w:val="007820A9"/>
    <w:rsid w:val="007829AD"/>
    <w:rsid w:val="0078657F"/>
    <w:rsid w:val="00787A84"/>
    <w:rsid w:val="00791DBA"/>
    <w:rsid w:val="00793A60"/>
    <w:rsid w:val="00797439"/>
    <w:rsid w:val="0079752A"/>
    <w:rsid w:val="007A295D"/>
    <w:rsid w:val="007A2BA0"/>
    <w:rsid w:val="007A336C"/>
    <w:rsid w:val="007A45FD"/>
    <w:rsid w:val="007A4F05"/>
    <w:rsid w:val="007A595D"/>
    <w:rsid w:val="007A6788"/>
    <w:rsid w:val="007A6D00"/>
    <w:rsid w:val="007B0D7F"/>
    <w:rsid w:val="007B160E"/>
    <w:rsid w:val="007B633A"/>
    <w:rsid w:val="007B6867"/>
    <w:rsid w:val="007B77F3"/>
    <w:rsid w:val="007C0E1F"/>
    <w:rsid w:val="007C1A4D"/>
    <w:rsid w:val="007C20A9"/>
    <w:rsid w:val="007C2A85"/>
    <w:rsid w:val="007C2CC6"/>
    <w:rsid w:val="007C302C"/>
    <w:rsid w:val="007C37E7"/>
    <w:rsid w:val="007C4E3D"/>
    <w:rsid w:val="007C697B"/>
    <w:rsid w:val="007C6CF8"/>
    <w:rsid w:val="007D0001"/>
    <w:rsid w:val="007D11AE"/>
    <w:rsid w:val="007D21FD"/>
    <w:rsid w:val="007D22F2"/>
    <w:rsid w:val="007D3B5C"/>
    <w:rsid w:val="007D43DA"/>
    <w:rsid w:val="007D5B90"/>
    <w:rsid w:val="007D62CC"/>
    <w:rsid w:val="007D68C3"/>
    <w:rsid w:val="007D68DA"/>
    <w:rsid w:val="007E1452"/>
    <w:rsid w:val="007E2B3D"/>
    <w:rsid w:val="007E34D6"/>
    <w:rsid w:val="007E44A1"/>
    <w:rsid w:val="007E532F"/>
    <w:rsid w:val="007E5AED"/>
    <w:rsid w:val="007E6443"/>
    <w:rsid w:val="007E6A6B"/>
    <w:rsid w:val="007E7309"/>
    <w:rsid w:val="007E73DA"/>
    <w:rsid w:val="007E7547"/>
    <w:rsid w:val="007F0C95"/>
    <w:rsid w:val="007F2EEF"/>
    <w:rsid w:val="007F46C9"/>
    <w:rsid w:val="007F5D00"/>
    <w:rsid w:val="007F5F47"/>
    <w:rsid w:val="008007A2"/>
    <w:rsid w:val="0080111F"/>
    <w:rsid w:val="00801BD2"/>
    <w:rsid w:val="008026E9"/>
    <w:rsid w:val="008034D8"/>
    <w:rsid w:val="00804E0C"/>
    <w:rsid w:val="00805E74"/>
    <w:rsid w:val="00805E78"/>
    <w:rsid w:val="00812ED0"/>
    <w:rsid w:val="00814210"/>
    <w:rsid w:val="008154F0"/>
    <w:rsid w:val="00815559"/>
    <w:rsid w:val="00816360"/>
    <w:rsid w:val="00816C57"/>
    <w:rsid w:val="00816CEB"/>
    <w:rsid w:val="0082066C"/>
    <w:rsid w:val="00821185"/>
    <w:rsid w:val="00821704"/>
    <w:rsid w:val="00821FB0"/>
    <w:rsid w:val="00823B01"/>
    <w:rsid w:val="00825738"/>
    <w:rsid w:val="00827941"/>
    <w:rsid w:val="00827CCE"/>
    <w:rsid w:val="00831DA8"/>
    <w:rsid w:val="00834F36"/>
    <w:rsid w:val="0083617D"/>
    <w:rsid w:val="00844211"/>
    <w:rsid w:val="008447F9"/>
    <w:rsid w:val="00846CFD"/>
    <w:rsid w:val="0084790B"/>
    <w:rsid w:val="00847E6A"/>
    <w:rsid w:val="00851EFC"/>
    <w:rsid w:val="008536A7"/>
    <w:rsid w:val="0085383C"/>
    <w:rsid w:val="00856331"/>
    <w:rsid w:val="00856A59"/>
    <w:rsid w:val="00857567"/>
    <w:rsid w:val="008605EE"/>
    <w:rsid w:val="008607D8"/>
    <w:rsid w:val="00861AEB"/>
    <w:rsid w:val="00866AA0"/>
    <w:rsid w:val="00867333"/>
    <w:rsid w:val="00867DF7"/>
    <w:rsid w:val="00870073"/>
    <w:rsid w:val="008705DE"/>
    <w:rsid w:val="008708FF"/>
    <w:rsid w:val="00872CB4"/>
    <w:rsid w:val="008744C2"/>
    <w:rsid w:val="008746F2"/>
    <w:rsid w:val="0087632C"/>
    <w:rsid w:val="008766EE"/>
    <w:rsid w:val="00876AE1"/>
    <w:rsid w:val="00883C2D"/>
    <w:rsid w:val="0088415D"/>
    <w:rsid w:val="0088596F"/>
    <w:rsid w:val="00885DAD"/>
    <w:rsid w:val="00886EAD"/>
    <w:rsid w:val="008872CF"/>
    <w:rsid w:val="0089082F"/>
    <w:rsid w:val="00890952"/>
    <w:rsid w:val="00894817"/>
    <w:rsid w:val="008952B4"/>
    <w:rsid w:val="00896A31"/>
    <w:rsid w:val="00896EE7"/>
    <w:rsid w:val="00897AFE"/>
    <w:rsid w:val="008A0F09"/>
    <w:rsid w:val="008A1C69"/>
    <w:rsid w:val="008A4B45"/>
    <w:rsid w:val="008A5275"/>
    <w:rsid w:val="008A5AD1"/>
    <w:rsid w:val="008A5D81"/>
    <w:rsid w:val="008A7E2C"/>
    <w:rsid w:val="008B03F0"/>
    <w:rsid w:val="008B1D72"/>
    <w:rsid w:val="008B3800"/>
    <w:rsid w:val="008B592C"/>
    <w:rsid w:val="008B5B0F"/>
    <w:rsid w:val="008B702D"/>
    <w:rsid w:val="008C02DE"/>
    <w:rsid w:val="008C1C12"/>
    <w:rsid w:val="008C339E"/>
    <w:rsid w:val="008C3828"/>
    <w:rsid w:val="008C4543"/>
    <w:rsid w:val="008C6511"/>
    <w:rsid w:val="008C6544"/>
    <w:rsid w:val="008C6803"/>
    <w:rsid w:val="008C6C0B"/>
    <w:rsid w:val="008D1E8F"/>
    <w:rsid w:val="008D202B"/>
    <w:rsid w:val="008D374A"/>
    <w:rsid w:val="008D3780"/>
    <w:rsid w:val="008D42EE"/>
    <w:rsid w:val="008D4EE7"/>
    <w:rsid w:val="008D6603"/>
    <w:rsid w:val="008D682C"/>
    <w:rsid w:val="008D702E"/>
    <w:rsid w:val="008D78F6"/>
    <w:rsid w:val="008D7DC4"/>
    <w:rsid w:val="008E017C"/>
    <w:rsid w:val="008E2808"/>
    <w:rsid w:val="008E31FD"/>
    <w:rsid w:val="008E3483"/>
    <w:rsid w:val="008E3E49"/>
    <w:rsid w:val="008E6E69"/>
    <w:rsid w:val="008F2C0B"/>
    <w:rsid w:val="008F35D4"/>
    <w:rsid w:val="008F3B4F"/>
    <w:rsid w:val="008F4C38"/>
    <w:rsid w:val="008F62F3"/>
    <w:rsid w:val="008F7169"/>
    <w:rsid w:val="008F7A20"/>
    <w:rsid w:val="009019D9"/>
    <w:rsid w:val="00902C89"/>
    <w:rsid w:val="00904B81"/>
    <w:rsid w:val="00905309"/>
    <w:rsid w:val="00905E7F"/>
    <w:rsid w:val="009069CB"/>
    <w:rsid w:val="00906B99"/>
    <w:rsid w:val="00906D57"/>
    <w:rsid w:val="009119A5"/>
    <w:rsid w:val="00913A76"/>
    <w:rsid w:val="0091483B"/>
    <w:rsid w:val="00914869"/>
    <w:rsid w:val="0091719E"/>
    <w:rsid w:val="0092234A"/>
    <w:rsid w:val="009223BF"/>
    <w:rsid w:val="00923BB0"/>
    <w:rsid w:val="009241B9"/>
    <w:rsid w:val="00926761"/>
    <w:rsid w:val="00926A7F"/>
    <w:rsid w:val="0092711E"/>
    <w:rsid w:val="0092739D"/>
    <w:rsid w:val="00930D5D"/>
    <w:rsid w:val="00931A9E"/>
    <w:rsid w:val="00932C1D"/>
    <w:rsid w:val="009339A8"/>
    <w:rsid w:val="009368FA"/>
    <w:rsid w:val="009373B3"/>
    <w:rsid w:val="009448EC"/>
    <w:rsid w:val="00945238"/>
    <w:rsid w:val="00945D22"/>
    <w:rsid w:val="00945F8F"/>
    <w:rsid w:val="00946507"/>
    <w:rsid w:val="0094710A"/>
    <w:rsid w:val="00947AF7"/>
    <w:rsid w:val="0095116A"/>
    <w:rsid w:val="009517E0"/>
    <w:rsid w:val="00952E4E"/>
    <w:rsid w:val="00952F77"/>
    <w:rsid w:val="009555A5"/>
    <w:rsid w:val="00957480"/>
    <w:rsid w:val="009607F5"/>
    <w:rsid w:val="009623D3"/>
    <w:rsid w:val="0096277C"/>
    <w:rsid w:val="009627B9"/>
    <w:rsid w:val="0096306D"/>
    <w:rsid w:val="00965FB7"/>
    <w:rsid w:val="009677DA"/>
    <w:rsid w:val="009718D5"/>
    <w:rsid w:val="00973CFE"/>
    <w:rsid w:val="00975B32"/>
    <w:rsid w:val="00975EED"/>
    <w:rsid w:val="00981E07"/>
    <w:rsid w:val="009831F8"/>
    <w:rsid w:val="00983CF9"/>
    <w:rsid w:val="00985DC1"/>
    <w:rsid w:val="00987D66"/>
    <w:rsid w:val="009901B6"/>
    <w:rsid w:val="009919AA"/>
    <w:rsid w:val="00992B9F"/>
    <w:rsid w:val="00993AF2"/>
    <w:rsid w:val="00995535"/>
    <w:rsid w:val="00995E83"/>
    <w:rsid w:val="009961E8"/>
    <w:rsid w:val="009A013F"/>
    <w:rsid w:val="009A0CB1"/>
    <w:rsid w:val="009A27F6"/>
    <w:rsid w:val="009A2DB2"/>
    <w:rsid w:val="009A3EA4"/>
    <w:rsid w:val="009A4432"/>
    <w:rsid w:val="009A4BB9"/>
    <w:rsid w:val="009A65ED"/>
    <w:rsid w:val="009A6B06"/>
    <w:rsid w:val="009B114C"/>
    <w:rsid w:val="009B2E21"/>
    <w:rsid w:val="009B3487"/>
    <w:rsid w:val="009B42B2"/>
    <w:rsid w:val="009B4491"/>
    <w:rsid w:val="009B5E58"/>
    <w:rsid w:val="009B6D63"/>
    <w:rsid w:val="009B7A96"/>
    <w:rsid w:val="009C0404"/>
    <w:rsid w:val="009C0447"/>
    <w:rsid w:val="009C2586"/>
    <w:rsid w:val="009C2C8D"/>
    <w:rsid w:val="009C3A7D"/>
    <w:rsid w:val="009D0B58"/>
    <w:rsid w:val="009D0BD3"/>
    <w:rsid w:val="009D1720"/>
    <w:rsid w:val="009D1F4B"/>
    <w:rsid w:val="009D4D5C"/>
    <w:rsid w:val="009D4DC0"/>
    <w:rsid w:val="009D7137"/>
    <w:rsid w:val="009D71EA"/>
    <w:rsid w:val="009E1A3C"/>
    <w:rsid w:val="009E395A"/>
    <w:rsid w:val="009E3FD1"/>
    <w:rsid w:val="009E4676"/>
    <w:rsid w:val="009E4BF4"/>
    <w:rsid w:val="009E5FC4"/>
    <w:rsid w:val="009E73D2"/>
    <w:rsid w:val="009F0ED7"/>
    <w:rsid w:val="009F112C"/>
    <w:rsid w:val="009F2127"/>
    <w:rsid w:val="009F303F"/>
    <w:rsid w:val="009F3BC5"/>
    <w:rsid w:val="009F4FAC"/>
    <w:rsid w:val="00A01301"/>
    <w:rsid w:val="00A01D79"/>
    <w:rsid w:val="00A02F22"/>
    <w:rsid w:val="00A0357D"/>
    <w:rsid w:val="00A06404"/>
    <w:rsid w:val="00A078CC"/>
    <w:rsid w:val="00A07C90"/>
    <w:rsid w:val="00A1093E"/>
    <w:rsid w:val="00A119D7"/>
    <w:rsid w:val="00A11CBA"/>
    <w:rsid w:val="00A152AA"/>
    <w:rsid w:val="00A162DA"/>
    <w:rsid w:val="00A179FD"/>
    <w:rsid w:val="00A20E53"/>
    <w:rsid w:val="00A214E5"/>
    <w:rsid w:val="00A22500"/>
    <w:rsid w:val="00A2330E"/>
    <w:rsid w:val="00A23318"/>
    <w:rsid w:val="00A23F9B"/>
    <w:rsid w:val="00A2548D"/>
    <w:rsid w:val="00A269C2"/>
    <w:rsid w:val="00A271B1"/>
    <w:rsid w:val="00A30115"/>
    <w:rsid w:val="00A318A2"/>
    <w:rsid w:val="00A31EC9"/>
    <w:rsid w:val="00A34E04"/>
    <w:rsid w:val="00A36B0A"/>
    <w:rsid w:val="00A374F8"/>
    <w:rsid w:val="00A37849"/>
    <w:rsid w:val="00A411BA"/>
    <w:rsid w:val="00A413A7"/>
    <w:rsid w:val="00A4157E"/>
    <w:rsid w:val="00A423F3"/>
    <w:rsid w:val="00A42B56"/>
    <w:rsid w:val="00A44194"/>
    <w:rsid w:val="00A443A2"/>
    <w:rsid w:val="00A4621D"/>
    <w:rsid w:val="00A467AB"/>
    <w:rsid w:val="00A470FF"/>
    <w:rsid w:val="00A47ACF"/>
    <w:rsid w:val="00A53C37"/>
    <w:rsid w:val="00A56B60"/>
    <w:rsid w:val="00A56F35"/>
    <w:rsid w:val="00A60B91"/>
    <w:rsid w:val="00A60BE5"/>
    <w:rsid w:val="00A642B4"/>
    <w:rsid w:val="00A6467A"/>
    <w:rsid w:val="00A64F9E"/>
    <w:rsid w:val="00A66C0F"/>
    <w:rsid w:val="00A7113A"/>
    <w:rsid w:val="00A751D2"/>
    <w:rsid w:val="00A75D82"/>
    <w:rsid w:val="00A778AA"/>
    <w:rsid w:val="00A806D0"/>
    <w:rsid w:val="00A82517"/>
    <w:rsid w:val="00A83C3E"/>
    <w:rsid w:val="00A83DE8"/>
    <w:rsid w:val="00A8510E"/>
    <w:rsid w:val="00A85730"/>
    <w:rsid w:val="00A858EA"/>
    <w:rsid w:val="00A90FB8"/>
    <w:rsid w:val="00A91B72"/>
    <w:rsid w:val="00A92438"/>
    <w:rsid w:val="00AA0AE7"/>
    <w:rsid w:val="00AA1CBE"/>
    <w:rsid w:val="00AA48F7"/>
    <w:rsid w:val="00AA5F5F"/>
    <w:rsid w:val="00AA640A"/>
    <w:rsid w:val="00AA6E10"/>
    <w:rsid w:val="00AA7728"/>
    <w:rsid w:val="00AB5327"/>
    <w:rsid w:val="00AB66F8"/>
    <w:rsid w:val="00AC09F2"/>
    <w:rsid w:val="00AC24B6"/>
    <w:rsid w:val="00AC403B"/>
    <w:rsid w:val="00AC7204"/>
    <w:rsid w:val="00AC78D8"/>
    <w:rsid w:val="00AC78DF"/>
    <w:rsid w:val="00AD1606"/>
    <w:rsid w:val="00AD1BDE"/>
    <w:rsid w:val="00AD79DD"/>
    <w:rsid w:val="00AD7CC5"/>
    <w:rsid w:val="00AE04D0"/>
    <w:rsid w:val="00AE09E7"/>
    <w:rsid w:val="00AE2AE3"/>
    <w:rsid w:val="00AE3BE9"/>
    <w:rsid w:val="00AE466D"/>
    <w:rsid w:val="00AE795F"/>
    <w:rsid w:val="00AF0853"/>
    <w:rsid w:val="00AF1611"/>
    <w:rsid w:val="00AF20DC"/>
    <w:rsid w:val="00AF40AD"/>
    <w:rsid w:val="00AF477A"/>
    <w:rsid w:val="00AF4D03"/>
    <w:rsid w:val="00AF66FF"/>
    <w:rsid w:val="00AF727C"/>
    <w:rsid w:val="00B00EF0"/>
    <w:rsid w:val="00B05A19"/>
    <w:rsid w:val="00B05E5C"/>
    <w:rsid w:val="00B06AE7"/>
    <w:rsid w:val="00B07E5B"/>
    <w:rsid w:val="00B101DE"/>
    <w:rsid w:val="00B137E3"/>
    <w:rsid w:val="00B15437"/>
    <w:rsid w:val="00B162BC"/>
    <w:rsid w:val="00B16D73"/>
    <w:rsid w:val="00B21AE6"/>
    <w:rsid w:val="00B23EE6"/>
    <w:rsid w:val="00B23F6E"/>
    <w:rsid w:val="00B24706"/>
    <w:rsid w:val="00B25D11"/>
    <w:rsid w:val="00B26347"/>
    <w:rsid w:val="00B32070"/>
    <w:rsid w:val="00B33184"/>
    <w:rsid w:val="00B338D0"/>
    <w:rsid w:val="00B33CC6"/>
    <w:rsid w:val="00B359A8"/>
    <w:rsid w:val="00B35F3A"/>
    <w:rsid w:val="00B365E5"/>
    <w:rsid w:val="00B3699C"/>
    <w:rsid w:val="00B36FAC"/>
    <w:rsid w:val="00B40660"/>
    <w:rsid w:val="00B410AF"/>
    <w:rsid w:val="00B42DED"/>
    <w:rsid w:val="00B43A0B"/>
    <w:rsid w:val="00B462CD"/>
    <w:rsid w:val="00B46776"/>
    <w:rsid w:val="00B47448"/>
    <w:rsid w:val="00B5078A"/>
    <w:rsid w:val="00B55B6B"/>
    <w:rsid w:val="00B601B7"/>
    <w:rsid w:val="00B60354"/>
    <w:rsid w:val="00B642FF"/>
    <w:rsid w:val="00B668D6"/>
    <w:rsid w:val="00B6782B"/>
    <w:rsid w:val="00B67921"/>
    <w:rsid w:val="00B7153E"/>
    <w:rsid w:val="00B72C52"/>
    <w:rsid w:val="00B76BE9"/>
    <w:rsid w:val="00B77D30"/>
    <w:rsid w:val="00B80CBC"/>
    <w:rsid w:val="00B8506B"/>
    <w:rsid w:val="00B862B4"/>
    <w:rsid w:val="00B90C10"/>
    <w:rsid w:val="00B910C1"/>
    <w:rsid w:val="00B91E4E"/>
    <w:rsid w:val="00B9451E"/>
    <w:rsid w:val="00BA0534"/>
    <w:rsid w:val="00BA1A00"/>
    <w:rsid w:val="00BA5B13"/>
    <w:rsid w:val="00BA6B0F"/>
    <w:rsid w:val="00BA747F"/>
    <w:rsid w:val="00BB1A47"/>
    <w:rsid w:val="00BB56C3"/>
    <w:rsid w:val="00BB61AA"/>
    <w:rsid w:val="00BC12DA"/>
    <w:rsid w:val="00BC3FAF"/>
    <w:rsid w:val="00BC52FD"/>
    <w:rsid w:val="00BC533F"/>
    <w:rsid w:val="00BC7110"/>
    <w:rsid w:val="00BD0700"/>
    <w:rsid w:val="00BD0B72"/>
    <w:rsid w:val="00BD0DE7"/>
    <w:rsid w:val="00BD1170"/>
    <w:rsid w:val="00BD1213"/>
    <w:rsid w:val="00BD2E4F"/>
    <w:rsid w:val="00BD3063"/>
    <w:rsid w:val="00BD5C4B"/>
    <w:rsid w:val="00BD5EBE"/>
    <w:rsid w:val="00BE03AC"/>
    <w:rsid w:val="00BE0C56"/>
    <w:rsid w:val="00BE0FB7"/>
    <w:rsid w:val="00BE136B"/>
    <w:rsid w:val="00BE3C59"/>
    <w:rsid w:val="00BE41A5"/>
    <w:rsid w:val="00BE4356"/>
    <w:rsid w:val="00BE5312"/>
    <w:rsid w:val="00BE6648"/>
    <w:rsid w:val="00BF0A04"/>
    <w:rsid w:val="00BF0B0F"/>
    <w:rsid w:val="00BF212E"/>
    <w:rsid w:val="00BF3243"/>
    <w:rsid w:val="00BF58B7"/>
    <w:rsid w:val="00BF7B15"/>
    <w:rsid w:val="00BF7F15"/>
    <w:rsid w:val="00C00A07"/>
    <w:rsid w:val="00C0201A"/>
    <w:rsid w:val="00C03853"/>
    <w:rsid w:val="00C0430C"/>
    <w:rsid w:val="00C04DA6"/>
    <w:rsid w:val="00C04FB4"/>
    <w:rsid w:val="00C06C6E"/>
    <w:rsid w:val="00C07E1E"/>
    <w:rsid w:val="00C10113"/>
    <w:rsid w:val="00C10E3A"/>
    <w:rsid w:val="00C11261"/>
    <w:rsid w:val="00C13495"/>
    <w:rsid w:val="00C1535C"/>
    <w:rsid w:val="00C158B5"/>
    <w:rsid w:val="00C168E2"/>
    <w:rsid w:val="00C21C17"/>
    <w:rsid w:val="00C22E6A"/>
    <w:rsid w:val="00C256A8"/>
    <w:rsid w:val="00C27130"/>
    <w:rsid w:val="00C30752"/>
    <w:rsid w:val="00C31213"/>
    <w:rsid w:val="00C360AC"/>
    <w:rsid w:val="00C3678E"/>
    <w:rsid w:val="00C37697"/>
    <w:rsid w:val="00C40434"/>
    <w:rsid w:val="00C41F13"/>
    <w:rsid w:val="00C4250F"/>
    <w:rsid w:val="00C4335B"/>
    <w:rsid w:val="00C43481"/>
    <w:rsid w:val="00C43F96"/>
    <w:rsid w:val="00C441D9"/>
    <w:rsid w:val="00C44894"/>
    <w:rsid w:val="00C46068"/>
    <w:rsid w:val="00C470EC"/>
    <w:rsid w:val="00C508C1"/>
    <w:rsid w:val="00C53EBA"/>
    <w:rsid w:val="00C54237"/>
    <w:rsid w:val="00C55036"/>
    <w:rsid w:val="00C614E9"/>
    <w:rsid w:val="00C62F15"/>
    <w:rsid w:val="00C65D06"/>
    <w:rsid w:val="00C7143F"/>
    <w:rsid w:val="00C726A3"/>
    <w:rsid w:val="00C72F90"/>
    <w:rsid w:val="00C741BD"/>
    <w:rsid w:val="00C77FC9"/>
    <w:rsid w:val="00C819F7"/>
    <w:rsid w:val="00C8339F"/>
    <w:rsid w:val="00C84B1C"/>
    <w:rsid w:val="00C852FC"/>
    <w:rsid w:val="00C85474"/>
    <w:rsid w:val="00C8793E"/>
    <w:rsid w:val="00C87CFE"/>
    <w:rsid w:val="00C911E3"/>
    <w:rsid w:val="00C919E9"/>
    <w:rsid w:val="00C91CC9"/>
    <w:rsid w:val="00C922DE"/>
    <w:rsid w:val="00C92A2D"/>
    <w:rsid w:val="00CA38EE"/>
    <w:rsid w:val="00CA4020"/>
    <w:rsid w:val="00CB105E"/>
    <w:rsid w:val="00CB173F"/>
    <w:rsid w:val="00CB3FFE"/>
    <w:rsid w:val="00CB4C96"/>
    <w:rsid w:val="00CB5243"/>
    <w:rsid w:val="00CB6A8D"/>
    <w:rsid w:val="00CB7675"/>
    <w:rsid w:val="00CC0108"/>
    <w:rsid w:val="00CC028F"/>
    <w:rsid w:val="00CC302E"/>
    <w:rsid w:val="00CC3776"/>
    <w:rsid w:val="00CC4522"/>
    <w:rsid w:val="00CC4DA1"/>
    <w:rsid w:val="00CC5F5E"/>
    <w:rsid w:val="00CD2984"/>
    <w:rsid w:val="00CD6385"/>
    <w:rsid w:val="00CD71BB"/>
    <w:rsid w:val="00CE025C"/>
    <w:rsid w:val="00CE084E"/>
    <w:rsid w:val="00CE1747"/>
    <w:rsid w:val="00CE1D23"/>
    <w:rsid w:val="00CE2056"/>
    <w:rsid w:val="00CE2AAE"/>
    <w:rsid w:val="00CE4511"/>
    <w:rsid w:val="00CE5C07"/>
    <w:rsid w:val="00CF755C"/>
    <w:rsid w:val="00D0126A"/>
    <w:rsid w:val="00D03FFC"/>
    <w:rsid w:val="00D04186"/>
    <w:rsid w:val="00D07535"/>
    <w:rsid w:val="00D07A12"/>
    <w:rsid w:val="00D10E38"/>
    <w:rsid w:val="00D12D56"/>
    <w:rsid w:val="00D13AA1"/>
    <w:rsid w:val="00D20090"/>
    <w:rsid w:val="00D2010F"/>
    <w:rsid w:val="00D20D84"/>
    <w:rsid w:val="00D20E48"/>
    <w:rsid w:val="00D22972"/>
    <w:rsid w:val="00D2300A"/>
    <w:rsid w:val="00D233FA"/>
    <w:rsid w:val="00D261EB"/>
    <w:rsid w:val="00D2715D"/>
    <w:rsid w:val="00D2788B"/>
    <w:rsid w:val="00D320A8"/>
    <w:rsid w:val="00D32241"/>
    <w:rsid w:val="00D34CFF"/>
    <w:rsid w:val="00D3547C"/>
    <w:rsid w:val="00D35557"/>
    <w:rsid w:val="00D3588A"/>
    <w:rsid w:val="00D3718C"/>
    <w:rsid w:val="00D37683"/>
    <w:rsid w:val="00D4043D"/>
    <w:rsid w:val="00D41248"/>
    <w:rsid w:val="00D41664"/>
    <w:rsid w:val="00D43E5C"/>
    <w:rsid w:val="00D443DF"/>
    <w:rsid w:val="00D44A9D"/>
    <w:rsid w:val="00D47203"/>
    <w:rsid w:val="00D506BA"/>
    <w:rsid w:val="00D51A37"/>
    <w:rsid w:val="00D55217"/>
    <w:rsid w:val="00D562F4"/>
    <w:rsid w:val="00D56633"/>
    <w:rsid w:val="00D60CA3"/>
    <w:rsid w:val="00D60E60"/>
    <w:rsid w:val="00D62263"/>
    <w:rsid w:val="00D622FC"/>
    <w:rsid w:val="00D62433"/>
    <w:rsid w:val="00D633A4"/>
    <w:rsid w:val="00D652E1"/>
    <w:rsid w:val="00D666B5"/>
    <w:rsid w:val="00D71F20"/>
    <w:rsid w:val="00D72500"/>
    <w:rsid w:val="00D72BFC"/>
    <w:rsid w:val="00D7654E"/>
    <w:rsid w:val="00D76E6D"/>
    <w:rsid w:val="00D77E8A"/>
    <w:rsid w:val="00D800A3"/>
    <w:rsid w:val="00D81341"/>
    <w:rsid w:val="00D81BB5"/>
    <w:rsid w:val="00D82574"/>
    <w:rsid w:val="00D86EFD"/>
    <w:rsid w:val="00D9133A"/>
    <w:rsid w:val="00D9167B"/>
    <w:rsid w:val="00D91789"/>
    <w:rsid w:val="00D92063"/>
    <w:rsid w:val="00D94857"/>
    <w:rsid w:val="00D954F2"/>
    <w:rsid w:val="00DA2277"/>
    <w:rsid w:val="00DA2B44"/>
    <w:rsid w:val="00DA3BE5"/>
    <w:rsid w:val="00DA4A5F"/>
    <w:rsid w:val="00DA4EFF"/>
    <w:rsid w:val="00DA547D"/>
    <w:rsid w:val="00DA6CAC"/>
    <w:rsid w:val="00DA7223"/>
    <w:rsid w:val="00DA7C20"/>
    <w:rsid w:val="00DB39EC"/>
    <w:rsid w:val="00DB3D26"/>
    <w:rsid w:val="00DB42AB"/>
    <w:rsid w:val="00DB4C12"/>
    <w:rsid w:val="00DB6A79"/>
    <w:rsid w:val="00DC0421"/>
    <w:rsid w:val="00DC1988"/>
    <w:rsid w:val="00DC1B29"/>
    <w:rsid w:val="00DD1BCB"/>
    <w:rsid w:val="00DD3A18"/>
    <w:rsid w:val="00DD42ED"/>
    <w:rsid w:val="00DD4ACB"/>
    <w:rsid w:val="00DD5216"/>
    <w:rsid w:val="00DD796D"/>
    <w:rsid w:val="00DE0472"/>
    <w:rsid w:val="00DE08F6"/>
    <w:rsid w:val="00DE3526"/>
    <w:rsid w:val="00DF1C93"/>
    <w:rsid w:val="00DF3712"/>
    <w:rsid w:val="00DF47F3"/>
    <w:rsid w:val="00E00A93"/>
    <w:rsid w:val="00E03BBC"/>
    <w:rsid w:val="00E03EBF"/>
    <w:rsid w:val="00E03FA3"/>
    <w:rsid w:val="00E0427F"/>
    <w:rsid w:val="00E055CC"/>
    <w:rsid w:val="00E07C30"/>
    <w:rsid w:val="00E120B2"/>
    <w:rsid w:val="00E12F05"/>
    <w:rsid w:val="00E12F1E"/>
    <w:rsid w:val="00E134A3"/>
    <w:rsid w:val="00E14015"/>
    <w:rsid w:val="00E15330"/>
    <w:rsid w:val="00E16028"/>
    <w:rsid w:val="00E2049A"/>
    <w:rsid w:val="00E23052"/>
    <w:rsid w:val="00E23502"/>
    <w:rsid w:val="00E23C94"/>
    <w:rsid w:val="00E2465D"/>
    <w:rsid w:val="00E24D16"/>
    <w:rsid w:val="00E338D3"/>
    <w:rsid w:val="00E342B6"/>
    <w:rsid w:val="00E36079"/>
    <w:rsid w:val="00E402A7"/>
    <w:rsid w:val="00E414D7"/>
    <w:rsid w:val="00E41536"/>
    <w:rsid w:val="00E4252E"/>
    <w:rsid w:val="00E43F50"/>
    <w:rsid w:val="00E46A47"/>
    <w:rsid w:val="00E46A57"/>
    <w:rsid w:val="00E47B63"/>
    <w:rsid w:val="00E5138E"/>
    <w:rsid w:val="00E51AFB"/>
    <w:rsid w:val="00E53943"/>
    <w:rsid w:val="00E573DB"/>
    <w:rsid w:val="00E60E12"/>
    <w:rsid w:val="00E6284A"/>
    <w:rsid w:val="00E62A14"/>
    <w:rsid w:val="00E62D23"/>
    <w:rsid w:val="00E62E67"/>
    <w:rsid w:val="00E657E4"/>
    <w:rsid w:val="00E66E45"/>
    <w:rsid w:val="00E66EB5"/>
    <w:rsid w:val="00E70252"/>
    <w:rsid w:val="00E7028F"/>
    <w:rsid w:val="00E7252B"/>
    <w:rsid w:val="00E7259B"/>
    <w:rsid w:val="00E74399"/>
    <w:rsid w:val="00E74F45"/>
    <w:rsid w:val="00E8448F"/>
    <w:rsid w:val="00E85010"/>
    <w:rsid w:val="00E918BF"/>
    <w:rsid w:val="00E942AC"/>
    <w:rsid w:val="00EA390C"/>
    <w:rsid w:val="00EA4461"/>
    <w:rsid w:val="00EA4F99"/>
    <w:rsid w:val="00EA4FE8"/>
    <w:rsid w:val="00EA53D0"/>
    <w:rsid w:val="00EA56EB"/>
    <w:rsid w:val="00EA5798"/>
    <w:rsid w:val="00EA62F6"/>
    <w:rsid w:val="00EA673D"/>
    <w:rsid w:val="00EB0697"/>
    <w:rsid w:val="00EB228F"/>
    <w:rsid w:val="00EB3060"/>
    <w:rsid w:val="00EB4D9F"/>
    <w:rsid w:val="00EB5C60"/>
    <w:rsid w:val="00EC5461"/>
    <w:rsid w:val="00EC5971"/>
    <w:rsid w:val="00ED1BF4"/>
    <w:rsid w:val="00ED39D9"/>
    <w:rsid w:val="00ED3C57"/>
    <w:rsid w:val="00ED5365"/>
    <w:rsid w:val="00ED58B3"/>
    <w:rsid w:val="00ED5BC3"/>
    <w:rsid w:val="00EE0F0A"/>
    <w:rsid w:val="00EE1ADA"/>
    <w:rsid w:val="00EE2CB3"/>
    <w:rsid w:val="00EE2D52"/>
    <w:rsid w:val="00EE388C"/>
    <w:rsid w:val="00EE425D"/>
    <w:rsid w:val="00EE45C8"/>
    <w:rsid w:val="00EE527D"/>
    <w:rsid w:val="00EF00F6"/>
    <w:rsid w:val="00EF0348"/>
    <w:rsid w:val="00EF0BCC"/>
    <w:rsid w:val="00EF166D"/>
    <w:rsid w:val="00EF1D78"/>
    <w:rsid w:val="00EF2B47"/>
    <w:rsid w:val="00EF32F7"/>
    <w:rsid w:val="00EF35BF"/>
    <w:rsid w:val="00EF4D4B"/>
    <w:rsid w:val="00EF581B"/>
    <w:rsid w:val="00F02979"/>
    <w:rsid w:val="00F0496D"/>
    <w:rsid w:val="00F054FB"/>
    <w:rsid w:val="00F07B29"/>
    <w:rsid w:val="00F1060F"/>
    <w:rsid w:val="00F110FF"/>
    <w:rsid w:val="00F124B2"/>
    <w:rsid w:val="00F136DA"/>
    <w:rsid w:val="00F13C95"/>
    <w:rsid w:val="00F13F24"/>
    <w:rsid w:val="00F14BC5"/>
    <w:rsid w:val="00F1528B"/>
    <w:rsid w:val="00F152CA"/>
    <w:rsid w:val="00F15F8E"/>
    <w:rsid w:val="00F161C2"/>
    <w:rsid w:val="00F177BE"/>
    <w:rsid w:val="00F20436"/>
    <w:rsid w:val="00F204C2"/>
    <w:rsid w:val="00F20BDC"/>
    <w:rsid w:val="00F23BB7"/>
    <w:rsid w:val="00F23D16"/>
    <w:rsid w:val="00F279D3"/>
    <w:rsid w:val="00F3029F"/>
    <w:rsid w:val="00F32707"/>
    <w:rsid w:val="00F32874"/>
    <w:rsid w:val="00F34038"/>
    <w:rsid w:val="00F35C6B"/>
    <w:rsid w:val="00F401D8"/>
    <w:rsid w:val="00F436F9"/>
    <w:rsid w:val="00F53EBF"/>
    <w:rsid w:val="00F54EC8"/>
    <w:rsid w:val="00F70FF2"/>
    <w:rsid w:val="00F714BB"/>
    <w:rsid w:val="00F73418"/>
    <w:rsid w:val="00F73977"/>
    <w:rsid w:val="00F746EF"/>
    <w:rsid w:val="00F757DE"/>
    <w:rsid w:val="00F805A7"/>
    <w:rsid w:val="00F82FBA"/>
    <w:rsid w:val="00F837EB"/>
    <w:rsid w:val="00F8411B"/>
    <w:rsid w:val="00F867C0"/>
    <w:rsid w:val="00F933CB"/>
    <w:rsid w:val="00F96E1C"/>
    <w:rsid w:val="00F9701D"/>
    <w:rsid w:val="00FA00C6"/>
    <w:rsid w:val="00FA01D3"/>
    <w:rsid w:val="00FA0AAF"/>
    <w:rsid w:val="00FA16B3"/>
    <w:rsid w:val="00FA20D0"/>
    <w:rsid w:val="00FA25BA"/>
    <w:rsid w:val="00FA2C27"/>
    <w:rsid w:val="00FA50A4"/>
    <w:rsid w:val="00FA6DA9"/>
    <w:rsid w:val="00FA742F"/>
    <w:rsid w:val="00FB3CFA"/>
    <w:rsid w:val="00FB47BE"/>
    <w:rsid w:val="00FB5A37"/>
    <w:rsid w:val="00FB6A9F"/>
    <w:rsid w:val="00FB6B62"/>
    <w:rsid w:val="00FB6C97"/>
    <w:rsid w:val="00FB7F82"/>
    <w:rsid w:val="00FC0CE9"/>
    <w:rsid w:val="00FC41EB"/>
    <w:rsid w:val="00FC4821"/>
    <w:rsid w:val="00FC58B6"/>
    <w:rsid w:val="00FC5B8D"/>
    <w:rsid w:val="00FC6634"/>
    <w:rsid w:val="00FC785B"/>
    <w:rsid w:val="00FD06BE"/>
    <w:rsid w:val="00FD5964"/>
    <w:rsid w:val="00FD630B"/>
    <w:rsid w:val="00FE28DE"/>
    <w:rsid w:val="00FE307C"/>
    <w:rsid w:val="00FE7A84"/>
    <w:rsid w:val="00FF0799"/>
    <w:rsid w:val="00FF19AA"/>
    <w:rsid w:val="00FF3A6C"/>
    <w:rsid w:val="00FF49C1"/>
    <w:rsid w:val="00FF4D61"/>
    <w:rsid w:val="00FF4EDB"/>
    <w:rsid w:val="09F31918"/>
    <w:rsid w:val="0A745FE2"/>
    <w:rsid w:val="106D354C"/>
    <w:rsid w:val="13000F2E"/>
    <w:rsid w:val="230B6D19"/>
    <w:rsid w:val="233D7B4C"/>
    <w:rsid w:val="2A4F5533"/>
    <w:rsid w:val="2AF0741E"/>
    <w:rsid w:val="2BE46867"/>
    <w:rsid w:val="2BEF5C5B"/>
    <w:rsid w:val="310C48F8"/>
    <w:rsid w:val="34F20561"/>
    <w:rsid w:val="3ADE0430"/>
    <w:rsid w:val="43FD25E2"/>
    <w:rsid w:val="49F54715"/>
    <w:rsid w:val="4C8C32F7"/>
    <w:rsid w:val="57F93433"/>
    <w:rsid w:val="58491CE0"/>
    <w:rsid w:val="63B50A83"/>
    <w:rsid w:val="66E95DF9"/>
    <w:rsid w:val="6B0A6CE0"/>
    <w:rsid w:val="6BA92A89"/>
    <w:rsid w:val="6D010D14"/>
    <w:rsid w:val="6D983D17"/>
    <w:rsid w:val="70070DC9"/>
    <w:rsid w:val="73484C88"/>
    <w:rsid w:val="73CB3A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2"/>
    <w:qFormat/>
    <w:uiPriority w:val="9"/>
    <w:pPr>
      <w:keepNext/>
      <w:keepLines/>
      <w:outlineLvl w:val="0"/>
    </w:pPr>
    <w:rPr>
      <w:rFonts w:ascii="Times New Roman" w:hAnsi="Times New Roman" w:eastAsia="Times New Roman"/>
      <w:bCs/>
      <w:kern w:val="44"/>
      <w:sz w:val="24"/>
      <w:szCs w:val="44"/>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3">
    <w:name w:val="caption"/>
    <w:basedOn w:val="1"/>
    <w:next w:val="1"/>
    <w:unhideWhenUsed/>
    <w:qFormat/>
    <w:uiPriority w:val="35"/>
    <w:rPr>
      <w:rFonts w:eastAsia="黑体" w:asciiTheme="majorHAnsi" w:hAnsiTheme="majorHAnsi" w:cstheme="majorBidi"/>
      <w:sz w:val="20"/>
      <w:szCs w:val="20"/>
    </w:rPr>
  </w:style>
  <w:style w:type="paragraph" w:styleId="4">
    <w:name w:val="annotation text"/>
    <w:basedOn w:val="1"/>
    <w:link w:val="37"/>
    <w:unhideWhenUsed/>
    <w:qFormat/>
    <w:uiPriority w:val="99"/>
    <w:pPr>
      <w:jc w:val="left"/>
    </w:pPr>
  </w:style>
  <w:style w:type="paragraph" w:styleId="5">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6">
    <w:name w:val="Balloon Text"/>
    <w:basedOn w:val="1"/>
    <w:link w:val="19"/>
    <w:semiHidden/>
    <w:unhideWhenUsed/>
    <w:qFormat/>
    <w:uiPriority w:val="99"/>
    <w:rPr>
      <w:rFonts w:ascii="宋体" w:eastAsia="宋体"/>
      <w:sz w:val="18"/>
      <w:szCs w:val="18"/>
    </w:r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2">
    <w:name w:val="annotation subject"/>
    <w:basedOn w:val="4"/>
    <w:next w:val="4"/>
    <w:link w:val="38"/>
    <w:semiHidden/>
    <w:unhideWhenUsed/>
    <w:qFormat/>
    <w:uiPriority w:val="99"/>
    <w:rPr>
      <w:b/>
      <w:bCs/>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line number"/>
    <w:basedOn w:val="15"/>
    <w:semiHidden/>
    <w:unhideWhenUsed/>
    <w:qFormat/>
    <w:uiPriority w:val="99"/>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批注框文本 字符"/>
    <w:basedOn w:val="15"/>
    <w:link w:val="6"/>
    <w:semiHidden/>
    <w:qFormat/>
    <w:uiPriority w:val="99"/>
    <w:rPr>
      <w:rFonts w:ascii="宋体" w:eastAsia="宋体"/>
      <w:sz w:val="18"/>
      <w:szCs w:val="18"/>
    </w:rPr>
  </w:style>
  <w:style w:type="paragraph" w:customStyle="1" w:styleId="20">
    <w:name w:val="EndNote Bibliography Title"/>
    <w:basedOn w:val="1"/>
    <w:link w:val="21"/>
    <w:qFormat/>
    <w:uiPriority w:val="0"/>
    <w:pPr>
      <w:jc w:val="center"/>
    </w:pPr>
    <w:rPr>
      <w:rFonts w:ascii="等线" w:hAnsi="等线" w:eastAsia="等线"/>
      <w:sz w:val="20"/>
    </w:rPr>
  </w:style>
  <w:style w:type="character" w:customStyle="1" w:styleId="21">
    <w:name w:val="EndNote Bibliography Title 字符"/>
    <w:basedOn w:val="15"/>
    <w:link w:val="20"/>
    <w:qFormat/>
    <w:uiPriority w:val="0"/>
    <w:rPr>
      <w:rFonts w:ascii="等线" w:hAnsi="等线" w:eastAsia="等线"/>
      <w:kern w:val="2"/>
      <w:szCs w:val="24"/>
    </w:rPr>
  </w:style>
  <w:style w:type="paragraph" w:customStyle="1" w:styleId="22">
    <w:name w:val="EndNote Bibliography"/>
    <w:basedOn w:val="1"/>
    <w:link w:val="23"/>
    <w:qFormat/>
    <w:uiPriority w:val="0"/>
    <w:rPr>
      <w:rFonts w:ascii="等线" w:hAnsi="等线" w:eastAsia="等线"/>
      <w:sz w:val="20"/>
    </w:rPr>
  </w:style>
  <w:style w:type="character" w:customStyle="1" w:styleId="23">
    <w:name w:val="EndNote Bibliography 字符"/>
    <w:basedOn w:val="15"/>
    <w:link w:val="22"/>
    <w:qFormat/>
    <w:uiPriority w:val="0"/>
    <w:rPr>
      <w:rFonts w:ascii="等线" w:hAnsi="等线" w:eastAsia="等线"/>
      <w:kern w:val="2"/>
      <w:szCs w:val="24"/>
    </w:rPr>
  </w:style>
  <w:style w:type="character" w:customStyle="1" w:styleId="24">
    <w:name w:val="未处理的提及1"/>
    <w:basedOn w:val="15"/>
    <w:semiHidden/>
    <w:unhideWhenUsed/>
    <w:qFormat/>
    <w:uiPriority w:val="99"/>
    <w:rPr>
      <w:color w:val="605E5C"/>
      <w:shd w:val="clear" w:color="auto" w:fill="E1DFDD"/>
    </w:rPr>
  </w:style>
  <w:style w:type="character" w:customStyle="1" w:styleId="25">
    <w:name w:val="页眉 字符"/>
    <w:basedOn w:val="15"/>
    <w:link w:val="8"/>
    <w:qFormat/>
    <w:uiPriority w:val="99"/>
    <w:rPr>
      <w:kern w:val="2"/>
      <w:sz w:val="18"/>
      <w:szCs w:val="18"/>
    </w:rPr>
  </w:style>
  <w:style w:type="character" w:customStyle="1" w:styleId="26">
    <w:name w:val="页脚 字符"/>
    <w:basedOn w:val="15"/>
    <w:link w:val="7"/>
    <w:qFormat/>
    <w:uiPriority w:val="99"/>
    <w:rPr>
      <w:kern w:val="2"/>
      <w:sz w:val="18"/>
      <w:szCs w:val="18"/>
    </w:rPr>
  </w:style>
  <w:style w:type="table" w:customStyle="1" w:styleId="27">
    <w:name w:val="网格型1"/>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8">
    <w:name w:val="List Paragraph"/>
    <w:basedOn w:val="1"/>
    <w:qFormat/>
    <w:uiPriority w:val="99"/>
    <w:pPr>
      <w:ind w:firstLine="420" w:firstLineChars="200"/>
    </w:pPr>
  </w:style>
  <w:style w:type="table" w:customStyle="1" w:styleId="29">
    <w:name w:val="网格型2"/>
    <w:basedOn w:val="13"/>
    <w:unhideWhenUsed/>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3"/>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未处理的提及2"/>
    <w:basedOn w:val="15"/>
    <w:semiHidden/>
    <w:unhideWhenUsed/>
    <w:qFormat/>
    <w:uiPriority w:val="99"/>
    <w:rPr>
      <w:color w:val="605E5C"/>
      <w:shd w:val="clear" w:color="auto" w:fill="E1DFDD"/>
    </w:rPr>
  </w:style>
  <w:style w:type="character" w:customStyle="1" w:styleId="32">
    <w:name w:val="apple-converted-space"/>
    <w:basedOn w:val="15"/>
    <w:qFormat/>
    <w:uiPriority w:val="0"/>
  </w:style>
  <w:style w:type="character" w:customStyle="1" w:styleId="33">
    <w:name w:val="未处理的提及3"/>
    <w:basedOn w:val="15"/>
    <w:semiHidden/>
    <w:unhideWhenUsed/>
    <w:qFormat/>
    <w:uiPriority w:val="99"/>
    <w:rPr>
      <w:color w:val="605E5C"/>
      <w:shd w:val="clear" w:color="auto" w:fill="E1DFDD"/>
    </w:rPr>
  </w:style>
  <w:style w:type="table" w:customStyle="1" w:styleId="34">
    <w:name w:val="无格式表格 41"/>
    <w:basedOn w:val="1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styleId="35">
    <w:name w:val="Placeholder Text"/>
    <w:basedOn w:val="15"/>
    <w:semiHidden/>
    <w:qFormat/>
    <w:uiPriority w:val="99"/>
    <w:rPr>
      <w:color w:val="808080"/>
    </w:rPr>
  </w:style>
  <w:style w:type="character" w:customStyle="1" w:styleId="36">
    <w:name w:val="未处理的提及4"/>
    <w:basedOn w:val="15"/>
    <w:semiHidden/>
    <w:unhideWhenUsed/>
    <w:qFormat/>
    <w:uiPriority w:val="99"/>
    <w:rPr>
      <w:color w:val="605E5C"/>
      <w:shd w:val="clear" w:color="auto" w:fill="E1DFDD"/>
    </w:rPr>
  </w:style>
  <w:style w:type="character" w:customStyle="1" w:styleId="37">
    <w:name w:val="批注文字 字符"/>
    <w:basedOn w:val="15"/>
    <w:link w:val="4"/>
    <w:qFormat/>
    <w:uiPriority w:val="99"/>
    <w:rPr>
      <w:kern w:val="2"/>
      <w:sz w:val="21"/>
      <w:szCs w:val="24"/>
    </w:rPr>
  </w:style>
  <w:style w:type="character" w:customStyle="1" w:styleId="38">
    <w:name w:val="批注主题 字符"/>
    <w:basedOn w:val="37"/>
    <w:link w:val="12"/>
    <w:semiHidden/>
    <w:qFormat/>
    <w:uiPriority w:val="99"/>
    <w:rPr>
      <w:b/>
      <w:bCs/>
      <w:kern w:val="2"/>
      <w:sz w:val="21"/>
      <w:szCs w:val="24"/>
    </w:rPr>
  </w:style>
  <w:style w:type="character" w:customStyle="1" w:styleId="39">
    <w:name w:val="未处理的提及5"/>
    <w:basedOn w:val="15"/>
    <w:semiHidden/>
    <w:unhideWhenUsed/>
    <w:qFormat/>
    <w:uiPriority w:val="99"/>
    <w:rPr>
      <w:color w:val="605E5C"/>
      <w:shd w:val="clear" w:color="auto" w:fill="E1DFDD"/>
    </w:rPr>
  </w:style>
  <w:style w:type="character" w:customStyle="1" w:styleId="40">
    <w:name w:val="未处理的提及6"/>
    <w:basedOn w:val="15"/>
    <w:semiHidden/>
    <w:unhideWhenUsed/>
    <w:qFormat/>
    <w:uiPriority w:val="99"/>
    <w:rPr>
      <w:color w:val="605E5C"/>
      <w:shd w:val="clear" w:color="auto" w:fill="E1DFDD"/>
    </w:rPr>
  </w:style>
  <w:style w:type="character" w:customStyle="1" w:styleId="41">
    <w:name w:val="未处理的提及7"/>
    <w:basedOn w:val="15"/>
    <w:semiHidden/>
    <w:unhideWhenUsed/>
    <w:qFormat/>
    <w:uiPriority w:val="99"/>
    <w:rPr>
      <w:color w:val="605E5C"/>
      <w:shd w:val="clear" w:color="auto" w:fill="E1DFDD"/>
    </w:rPr>
  </w:style>
  <w:style w:type="character" w:customStyle="1" w:styleId="42">
    <w:name w:val="标题 1 字符"/>
    <w:basedOn w:val="15"/>
    <w:link w:val="2"/>
    <w:qFormat/>
    <w:uiPriority w:val="9"/>
    <w:rPr>
      <w:rFonts w:ascii="Times New Roman" w:hAnsi="Times New Roman" w:eastAsia="Times New Roman"/>
      <w:bCs/>
      <w:kern w:val="44"/>
      <w:sz w:val="24"/>
      <w:szCs w:val="44"/>
    </w:rPr>
  </w:style>
  <w:style w:type="paragraph" w:customStyle="1" w:styleId="43">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bCs w:val="0"/>
      <w:color w:val="2F5597" w:themeColor="accent1" w:themeShade="BF"/>
      <w:kern w:val="0"/>
      <w:sz w:val="32"/>
      <w:szCs w:val="32"/>
    </w:rPr>
  </w:style>
  <w:style w:type="paragraph" w:customStyle="1" w:styleId="44">
    <w:name w:val="修订1"/>
    <w:hidden/>
    <w:semiHidden/>
    <w:qFormat/>
    <w:uiPriority w:val="99"/>
    <w:rPr>
      <w:rFonts w:asciiTheme="minorHAnsi" w:hAnsiTheme="minorHAnsi" w:eastAsiaTheme="minorEastAsia" w:cstheme="minorBidi"/>
      <w:kern w:val="2"/>
      <w:sz w:val="21"/>
      <w:szCs w:val="24"/>
      <w:lang w:val="en-US" w:eastAsia="zh-CN" w:bidi="ar-SA"/>
    </w:rPr>
  </w:style>
  <w:style w:type="table" w:customStyle="1" w:styleId="45">
    <w:name w:val="网格型4"/>
    <w:basedOn w:val="1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无格式表格 21"/>
    <w:basedOn w:val="13"/>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47">
    <w:name w:val="未处理的提及8"/>
    <w:basedOn w:val="15"/>
    <w:semiHidden/>
    <w:unhideWhenUsed/>
    <w:qFormat/>
    <w:uiPriority w:val="99"/>
    <w:rPr>
      <w:color w:val="605E5C"/>
      <w:shd w:val="clear" w:color="auto" w:fill="E1DFDD"/>
    </w:rPr>
  </w:style>
  <w:style w:type="paragraph" w:customStyle="1" w:styleId="48">
    <w:name w:val="修订2"/>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3F0C6-7E4C-43D9-BFF7-A98848C4E193}">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1398</Words>
  <Characters>7430</Characters>
  <Lines>436</Lines>
  <Paragraphs>301</Paragraphs>
  <TotalTime>10</TotalTime>
  <ScaleCrop>false</ScaleCrop>
  <LinksUpToDate>false</LinksUpToDate>
  <CharactersWithSpaces>8920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2025-06-12T10:37:00Z</dcterms:created>
  <dc:creator>zhuyanping0516@126.com</dc:creator>
  <cp:lastModifiedBy>科研组账号</cp:lastModifiedBy>
  <dcterms:modified xsi:type="dcterms:W3CDTF">2025-06-16T09:53:02Z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A605F753720243F196F3D2B9907AFAFD_13</vt:lpwstr>
  </property>
  <property fmtid="{D5CDD505-2E9C-101B-9397-08002B2CF9AE}" pid="4" name="KSOTemplateDocerSaveRecord">
    <vt:lpwstr>eyJoZGlkIjoiZjFmZWIzNDg2MmIzZjExOTIzMmViNTBmYTMwYTk0ZWYiLCJ1c2VySWQiOiIxNTgzNzE3NDQxIn0=</vt:lpwstr>
  </property>
</Properties>
</file>