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53FDD4" w14:textId="09D07D70" w:rsidR="005679E1" w:rsidRPr="009D3C11" w:rsidRDefault="005679E1" w:rsidP="005679E1">
      <w:pPr>
        <w:spacing w:line="48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D3C11">
        <w:rPr>
          <w:rFonts w:ascii="Times New Roman" w:hAnsi="Times New Roman" w:cs="Times New Roman"/>
          <w:b/>
          <w:bCs/>
          <w:spacing w:val="-4"/>
          <w:sz w:val="24"/>
          <w:szCs w:val="24"/>
        </w:rPr>
        <w:t>Supp</w:t>
      </w: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lementary Information</w:t>
      </w:r>
    </w:p>
    <w:p w14:paraId="793DAAEB" w14:textId="77777777" w:rsidR="005679E1" w:rsidRPr="004766F7" w:rsidRDefault="005679E1" w:rsidP="005679E1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C1988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4766F7">
        <w:rPr>
          <w:rFonts w:ascii="Times New Roman" w:hAnsi="Times New Roman" w:cs="Times New Roman"/>
          <w:sz w:val="24"/>
          <w:szCs w:val="24"/>
        </w:rPr>
        <w:t xml:space="preserve"> Chromatographic gradient conditions (water/acetonitrile (98:2) 0.1% formic acid (phase A) and acetonitrile (phase B)) for the analysis of melanin samples.</w:t>
      </w:r>
    </w:p>
    <w:tbl>
      <w:tblPr>
        <w:tblStyle w:val="Tablaconcuadrcula1clara"/>
        <w:tblW w:w="6516" w:type="dxa"/>
        <w:jc w:val="center"/>
        <w:tblLook w:val="04A0" w:firstRow="1" w:lastRow="0" w:firstColumn="1" w:lastColumn="0" w:noHBand="0" w:noVBand="1"/>
      </w:tblPr>
      <w:tblGrid>
        <w:gridCol w:w="1413"/>
        <w:gridCol w:w="1984"/>
        <w:gridCol w:w="1560"/>
        <w:gridCol w:w="1559"/>
      </w:tblGrid>
      <w:tr w:rsidR="005679E1" w:rsidRPr="004766F7" w14:paraId="1E7C7F5F" w14:textId="77777777" w:rsidTr="004B2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D9D9" w:themeFill="background1" w:themeFillShade="D9"/>
            <w:noWrap/>
            <w:vAlign w:val="center"/>
          </w:tcPr>
          <w:p w14:paraId="4DD2F1B5" w14:textId="77777777" w:rsidR="005679E1" w:rsidRPr="004766F7" w:rsidRDefault="005679E1" w:rsidP="004B2054">
            <w:pPr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bookmarkStart w:id="0" w:name="_Hlk142314379"/>
            <w:r w:rsidRPr="004766F7">
              <w:rPr>
                <w:rFonts w:ascii="Times New Roman" w:eastAsia="Times New Roman" w:hAnsi="Times New Roman" w:cs="Times New Roman"/>
              </w:rPr>
              <w:t>Time (min)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08F7BCE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Flow (m</w:t>
            </w:r>
            <w:r>
              <w:rPr>
                <w:rFonts w:ascii="Times New Roman" w:eastAsia="Times New Roman" w:hAnsi="Times New Roman" w:cs="Times New Roman"/>
              </w:rPr>
              <w:t>L</w:t>
            </w:r>
            <w:r w:rsidRPr="004766F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766F7">
              <w:rPr>
                <w:rFonts w:ascii="Times New Roman" w:eastAsia="Times New Roman" w:hAnsi="Times New Roman" w:cs="Times New Roman"/>
              </w:rPr>
              <w:t>min</w:t>
            </w:r>
            <w:r w:rsidRPr="004766F7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  <w:proofErr w:type="gramEnd"/>
            <w:r w:rsidRPr="004766F7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0B8D5984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Phase A (%)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8AFE1F6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Phase B (%)</w:t>
            </w:r>
          </w:p>
        </w:tc>
      </w:tr>
      <w:tr w:rsidR="005679E1" w:rsidRPr="004766F7" w14:paraId="10756722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292F33A8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Initial</w:t>
            </w:r>
          </w:p>
        </w:tc>
        <w:tc>
          <w:tcPr>
            <w:tcW w:w="1984" w:type="dxa"/>
            <w:vAlign w:val="center"/>
          </w:tcPr>
          <w:p w14:paraId="12DD8D33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0.25</w:t>
            </w:r>
          </w:p>
        </w:tc>
        <w:tc>
          <w:tcPr>
            <w:tcW w:w="1560" w:type="dxa"/>
            <w:vAlign w:val="center"/>
          </w:tcPr>
          <w:p w14:paraId="587E96D9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85.0</w:t>
            </w:r>
          </w:p>
        </w:tc>
        <w:tc>
          <w:tcPr>
            <w:tcW w:w="1559" w:type="dxa"/>
          </w:tcPr>
          <w:p w14:paraId="0B6DDAF4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15.0</w:t>
            </w:r>
          </w:p>
        </w:tc>
      </w:tr>
      <w:tr w:rsidR="005679E1" w:rsidRPr="004766F7" w14:paraId="36CA2DD0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03024871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2.00</w:t>
            </w:r>
          </w:p>
        </w:tc>
        <w:tc>
          <w:tcPr>
            <w:tcW w:w="1984" w:type="dxa"/>
            <w:vAlign w:val="center"/>
          </w:tcPr>
          <w:p w14:paraId="09A1B64D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0.25</w:t>
            </w:r>
          </w:p>
        </w:tc>
        <w:tc>
          <w:tcPr>
            <w:tcW w:w="1560" w:type="dxa"/>
            <w:vAlign w:val="center"/>
          </w:tcPr>
          <w:p w14:paraId="1BDB51A3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85.0</w:t>
            </w:r>
          </w:p>
        </w:tc>
        <w:tc>
          <w:tcPr>
            <w:tcW w:w="1559" w:type="dxa"/>
          </w:tcPr>
          <w:p w14:paraId="47D7A462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15.0</w:t>
            </w:r>
          </w:p>
        </w:tc>
      </w:tr>
      <w:tr w:rsidR="005679E1" w:rsidRPr="004766F7" w14:paraId="7FDDE1FD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054C5D6E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2.10</w:t>
            </w:r>
          </w:p>
        </w:tc>
        <w:tc>
          <w:tcPr>
            <w:tcW w:w="1984" w:type="dxa"/>
            <w:vAlign w:val="center"/>
          </w:tcPr>
          <w:p w14:paraId="5DA908C5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560" w:type="dxa"/>
            <w:vAlign w:val="center"/>
          </w:tcPr>
          <w:p w14:paraId="38C2562B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5.0</w:t>
            </w:r>
            <w:r w:rsidRPr="004766F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14:paraId="127078FB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95.0</w:t>
            </w:r>
          </w:p>
        </w:tc>
      </w:tr>
      <w:tr w:rsidR="005679E1" w:rsidRPr="004766F7" w14:paraId="068BECE3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7E339893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5.50</w:t>
            </w:r>
          </w:p>
        </w:tc>
        <w:tc>
          <w:tcPr>
            <w:tcW w:w="1984" w:type="dxa"/>
            <w:vAlign w:val="center"/>
          </w:tcPr>
          <w:p w14:paraId="1C712E60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560" w:type="dxa"/>
            <w:vAlign w:val="center"/>
          </w:tcPr>
          <w:p w14:paraId="3D0CCCCD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5.0</w:t>
            </w:r>
          </w:p>
        </w:tc>
        <w:tc>
          <w:tcPr>
            <w:tcW w:w="1559" w:type="dxa"/>
          </w:tcPr>
          <w:p w14:paraId="2F19A998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95.0</w:t>
            </w:r>
          </w:p>
        </w:tc>
      </w:tr>
      <w:tr w:rsidR="005679E1" w:rsidRPr="004766F7" w14:paraId="286AC454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410B6A93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5.55</w:t>
            </w:r>
          </w:p>
        </w:tc>
        <w:tc>
          <w:tcPr>
            <w:tcW w:w="1984" w:type="dxa"/>
            <w:vAlign w:val="center"/>
          </w:tcPr>
          <w:p w14:paraId="6E046663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1560" w:type="dxa"/>
            <w:vAlign w:val="center"/>
          </w:tcPr>
          <w:p w14:paraId="39D8CDC4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85.0</w:t>
            </w:r>
          </w:p>
        </w:tc>
        <w:tc>
          <w:tcPr>
            <w:tcW w:w="1559" w:type="dxa"/>
          </w:tcPr>
          <w:p w14:paraId="4D5A9DF6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15.0</w:t>
            </w:r>
          </w:p>
        </w:tc>
      </w:tr>
      <w:tr w:rsidR="005679E1" w:rsidRPr="004766F7" w14:paraId="545548ED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22FA9BD1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7.00</w:t>
            </w:r>
          </w:p>
        </w:tc>
        <w:tc>
          <w:tcPr>
            <w:tcW w:w="1984" w:type="dxa"/>
            <w:vAlign w:val="center"/>
          </w:tcPr>
          <w:p w14:paraId="0338577A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1560" w:type="dxa"/>
            <w:vAlign w:val="center"/>
          </w:tcPr>
          <w:p w14:paraId="23809FCA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85.0</w:t>
            </w:r>
          </w:p>
        </w:tc>
        <w:tc>
          <w:tcPr>
            <w:tcW w:w="1559" w:type="dxa"/>
          </w:tcPr>
          <w:p w14:paraId="187ED244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15.0</w:t>
            </w:r>
          </w:p>
        </w:tc>
      </w:tr>
      <w:bookmarkEnd w:id="0"/>
    </w:tbl>
    <w:p w14:paraId="66DB9E36" w14:textId="77777777" w:rsidR="005679E1" w:rsidRDefault="005679E1" w:rsidP="005679E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2516FF6" w14:textId="77777777" w:rsidR="005679E1" w:rsidRPr="004766F7" w:rsidRDefault="005679E1" w:rsidP="005679E1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C198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</w:t>
      </w:r>
      <w:r w:rsidRPr="004766F7">
        <w:rPr>
          <w:rFonts w:ascii="Times New Roman" w:hAnsi="Times New Roman" w:cs="Times New Roman"/>
          <w:sz w:val="24"/>
          <w:szCs w:val="24"/>
        </w:rPr>
        <w:t xml:space="preserve"> Optimized MRM parameters (cone voltage (CV) and collision energy (CE)) and chromatographic retention time (RT) of standards.</w:t>
      </w:r>
    </w:p>
    <w:tbl>
      <w:tblPr>
        <w:tblStyle w:val="Tablaconcuadrcula1clara"/>
        <w:tblW w:w="8075" w:type="dxa"/>
        <w:tblLook w:val="04A0" w:firstRow="1" w:lastRow="0" w:firstColumn="1" w:lastColumn="0" w:noHBand="0" w:noVBand="1"/>
      </w:tblPr>
      <w:tblGrid>
        <w:gridCol w:w="1838"/>
        <w:gridCol w:w="1134"/>
        <w:gridCol w:w="1559"/>
        <w:gridCol w:w="1560"/>
        <w:gridCol w:w="992"/>
        <w:gridCol w:w="992"/>
      </w:tblGrid>
      <w:tr w:rsidR="005679E1" w:rsidRPr="004766F7" w14:paraId="4D1F56DC" w14:textId="77777777" w:rsidTr="004B2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D9D9D9" w:themeFill="background1" w:themeFillShade="D9"/>
            <w:noWrap/>
            <w:vAlign w:val="center"/>
          </w:tcPr>
          <w:p w14:paraId="5940EAE3" w14:textId="77777777" w:rsidR="005679E1" w:rsidRPr="004766F7" w:rsidRDefault="005679E1" w:rsidP="004B2054">
            <w:pPr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Compound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A7FDAFC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Polarity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0600CB32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Parent ion (m/z)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677FE1E0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Product ion (m/z)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0094EBA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CV (V)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01E152D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CE (V)</w:t>
            </w:r>
          </w:p>
        </w:tc>
      </w:tr>
      <w:tr w:rsidR="005679E1" w:rsidRPr="004766F7" w14:paraId="2F79EC0C" w14:textId="77777777" w:rsidTr="004B2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 w:val="restart"/>
            <w:noWrap/>
            <w:vAlign w:val="center"/>
          </w:tcPr>
          <w:p w14:paraId="465404F9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Cs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PDCA</w:t>
            </w:r>
          </w:p>
        </w:tc>
        <w:tc>
          <w:tcPr>
            <w:tcW w:w="1134" w:type="dxa"/>
            <w:vAlign w:val="center"/>
          </w:tcPr>
          <w:p w14:paraId="204F9023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+</w:t>
            </w:r>
          </w:p>
        </w:tc>
        <w:tc>
          <w:tcPr>
            <w:tcW w:w="1559" w:type="dxa"/>
            <w:vAlign w:val="center"/>
          </w:tcPr>
          <w:p w14:paraId="275953BA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155.98</w:t>
            </w:r>
          </w:p>
        </w:tc>
        <w:tc>
          <w:tcPr>
            <w:tcW w:w="1560" w:type="dxa"/>
          </w:tcPr>
          <w:p w14:paraId="28EDC536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64.04</w:t>
            </w:r>
          </w:p>
        </w:tc>
        <w:tc>
          <w:tcPr>
            <w:tcW w:w="992" w:type="dxa"/>
          </w:tcPr>
          <w:p w14:paraId="44B37CC3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30.0</w:t>
            </w:r>
          </w:p>
        </w:tc>
        <w:tc>
          <w:tcPr>
            <w:tcW w:w="992" w:type="dxa"/>
          </w:tcPr>
          <w:p w14:paraId="34C61E01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15.0</w:t>
            </w:r>
          </w:p>
        </w:tc>
      </w:tr>
      <w:tr w:rsidR="005679E1" w:rsidRPr="004766F7" w14:paraId="33ADF352" w14:textId="77777777" w:rsidTr="004B2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  <w:noWrap/>
            <w:vAlign w:val="center"/>
          </w:tcPr>
          <w:p w14:paraId="73616079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134" w:type="dxa"/>
            <w:vAlign w:val="center"/>
          </w:tcPr>
          <w:p w14:paraId="79BEF32C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+</w:t>
            </w:r>
          </w:p>
        </w:tc>
        <w:tc>
          <w:tcPr>
            <w:tcW w:w="1559" w:type="dxa"/>
            <w:vAlign w:val="center"/>
          </w:tcPr>
          <w:p w14:paraId="2D83CA82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155.98</w:t>
            </w:r>
          </w:p>
        </w:tc>
        <w:tc>
          <w:tcPr>
            <w:tcW w:w="1560" w:type="dxa"/>
          </w:tcPr>
          <w:p w14:paraId="33FCA9E1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120.06</w:t>
            </w:r>
          </w:p>
        </w:tc>
        <w:tc>
          <w:tcPr>
            <w:tcW w:w="992" w:type="dxa"/>
          </w:tcPr>
          <w:p w14:paraId="7F0DEF9B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30.0</w:t>
            </w:r>
          </w:p>
        </w:tc>
        <w:tc>
          <w:tcPr>
            <w:tcW w:w="992" w:type="dxa"/>
          </w:tcPr>
          <w:p w14:paraId="54AE0977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15.0</w:t>
            </w:r>
          </w:p>
        </w:tc>
      </w:tr>
      <w:tr w:rsidR="005679E1" w:rsidRPr="004766F7" w14:paraId="4882A00F" w14:textId="77777777" w:rsidTr="004B2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  <w:noWrap/>
            <w:vAlign w:val="center"/>
          </w:tcPr>
          <w:p w14:paraId="335C6981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134" w:type="dxa"/>
            <w:vAlign w:val="center"/>
          </w:tcPr>
          <w:p w14:paraId="7B485619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559" w:type="dxa"/>
            <w:vAlign w:val="center"/>
          </w:tcPr>
          <w:p w14:paraId="211BEDED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155.98</w:t>
            </w:r>
          </w:p>
        </w:tc>
        <w:tc>
          <w:tcPr>
            <w:tcW w:w="1560" w:type="dxa"/>
          </w:tcPr>
          <w:p w14:paraId="478365DA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138.01</w:t>
            </w:r>
          </w:p>
        </w:tc>
        <w:tc>
          <w:tcPr>
            <w:tcW w:w="992" w:type="dxa"/>
          </w:tcPr>
          <w:p w14:paraId="16E74459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30.0</w:t>
            </w:r>
          </w:p>
        </w:tc>
        <w:tc>
          <w:tcPr>
            <w:tcW w:w="992" w:type="dxa"/>
          </w:tcPr>
          <w:p w14:paraId="4135D03E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8.0</w:t>
            </w:r>
          </w:p>
        </w:tc>
      </w:tr>
      <w:tr w:rsidR="005679E1" w:rsidRPr="004766F7" w14:paraId="40399DE0" w14:textId="77777777" w:rsidTr="004B2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 w:val="restart"/>
            <w:noWrap/>
            <w:vAlign w:val="center"/>
          </w:tcPr>
          <w:p w14:paraId="56432881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TDCA</w:t>
            </w:r>
          </w:p>
        </w:tc>
        <w:tc>
          <w:tcPr>
            <w:tcW w:w="1134" w:type="dxa"/>
            <w:vAlign w:val="center"/>
          </w:tcPr>
          <w:p w14:paraId="6975BA85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559" w:type="dxa"/>
            <w:vAlign w:val="center"/>
          </w:tcPr>
          <w:p w14:paraId="64818277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174.01</w:t>
            </w:r>
          </w:p>
        </w:tc>
        <w:tc>
          <w:tcPr>
            <w:tcW w:w="1560" w:type="dxa"/>
          </w:tcPr>
          <w:p w14:paraId="5776FCA0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111.99</w:t>
            </w:r>
          </w:p>
        </w:tc>
        <w:tc>
          <w:tcPr>
            <w:tcW w:w="992" w:type="dxa"/>
          </w:tcPr>
          <w:p w14:paraId="0AC66776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30.0</w:t>
            </w:r>
          </w:p>
        </w:tc>
        <w:tc>
          <w:tcPr>
            <w:tcW w:w="992" w:type="dxa"/>
          </w:tcPr>
          <w:p w14:paraId="787BCB77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15.0</w:t>
            </w:r>
          </w:p>
        </w:tc>
      </w:tr>
      <w:tr w:rsidR="005679E1" w:rsidRPr="004766F7" w14:paraId="520FC82E" w14:textId="77777777" w:rsidTr="004B2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  <w:noWrap/>
            <w:vAlign w:val="center"/>
          </w:tcPr>
          <w:p w14:paraId="7D6A67C6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134" w:type="dxa"/>
            <w:vAlign w:val="center"/>
          </w:tcPr>
          <w:p w14:paraId="761C091E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559" w:type="dxa"/>
            <w:vAlign w:val="center"/>
          </w:tcPr>
          <w:p w14:paraId="2C96BD35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174.01</w:t>
            </w:r>
          </w:p>
        </w:tc>
        <w:tc>
          <w:tcPr>
            <w:tcW w:w="1560" w:type="dxa"/>
          </w:tcPr>
          <w:p w14:paraId="2DE57717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127.86</w:t>
            </w:r>
          </w:p>
        </w:tc>
        <w:tc>
          <w:tcPr>
            <w:tcW w:w="992" w:type="dxa"/>
          </w:tcPr>
          <w:p w14:paraId="57168937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30.0</w:t>
            </w:r>
          </w:p>
        </w:tc>
        <w:tc>
          <w:tcPr>
            <w:tcW w:w="992" w:type="dxa"/>
          </w:tcPr>
          <w:p w14:paraId="169AF759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15.0</w:t>
            </w:r>
          </w:p>
        </w:tc>
      </w:tr>
      <w:tr w:rsidR="005679E1" w:rsidRPr="004766F7" w14:paraId="33389914" w14:textId="77777777" w:rsidTr="004B2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  <w:noWrap/>
            <w:vAlign w:val="center"/>
          </w:tcPr>
          <w:p w14:paraId="427F650D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134" w:type="dxa"/>
            <w:vAlign w:val="center"/>
          </w:tcPr>
          <w:p w14:paraId="2C54837C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+</w:t>
            </w:r>
          </w:p>
        </w:tc>
        <w:tc>
          <w:tcPr>
            <w:tcW w:w="1559" w:type="dxa"/>
            <w:vAlign w:val="center"/>
          </w:tcPr>
          <w:p w14:paraId="4144E4C5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174.01</w:t>
            </w:r>
          </w:p>
        </w:tc>
        <w:tc>
          <w:tcPr>
            <w:tcW w:w="1560" w:type="dxa"/>
          </w:tcPr>
          <w:p w14:paraId="0B09204D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155.95</w:t>
            </w:r>
          </w:p>
        </w:tc>
        <w:tc>
          <w:tcPr>
            <w:tcW w:w="992" w:type="dxa"/>
          </w:tcPr>
          <w:p w14:paraId="7828EF6E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30.0</w:t>
            </w:r>
          </w:p>
        </w:tc>
        <w:tc>
          <w:tcPr>
            <w:tcW w:w="992" w:type="dxa"/>
          </w:tcPr>
          <w:p w14:paraId="55763769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8.0</w:t>
            </w:r>
          </w:p>
        </w:tc>
      </w:tr>
    </w:tbl>
    <w:p w14:paraId="1D555741" w14:textId="77777777" w:rsidR="005679E1" w:rsidRDefault="005679E1" w:rsidP="00567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011AEC" w14:textId="77777777" w:rsidR="005679E1" w:rsidRPr="004766F7" w:rsidRDefault="005679E1" w:rsidP="005679E1">
      <w:pPr>
        <w:spacing w:line="48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C198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S3.</w:t>
      </w:r>
      <w:r w:rsidRPr="73181149">
        <w:rPr>
          <w:rFonts w:ascii="Times New Roman" w:hAnsi="Times New Roman" w:cs="Times New Roman"/>
          <w:sz w:val="24"/>
          <w:szCs w:val="24"/>
        </w:rPr>
        <w:t xml:space="preserve"> Chromatographic gradient conditions (methanol 0.1% acid formic (phase A) and water + methanol (98:2) 0.1% acid formic (phase B)) for the analysis of melanin samples.</w:t>
      </w:r>
    </w:p>
    <w:tbl>
      <w:tblPr>
        <w:tblStyle w:val="Tablaconcuadrcula1clara"/>
        <w:tblW w:w="6516" w:type="dxa"/>
        <w:jc w:val="center"/>
        <w:tblLook w:val="04A0" w:firstRow="1" w:lastRow="0" w:firstColumn="1" w:lastColumn="0" w:noHBand="0" w:noVBand="1"/>
      </w:tblPr>
      <w:tblGrid>
        <w:gridCol w:w="1413"/>
        <w:gridCol w:w="1984"/>
        <w:gridCol w:w="1560"/>
        <w:gridCol w:w="1559"/>
      </w:tblGrid>
      <w:tr w:rsidR="005679E1" w:rsidRPr="004766F7" w14:paraId="06EEC9C7" w14:textId="77777777" w:rsidTr="004B2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D9D9" w:themeFill="background1" w:themeFillShade="D9"/>
            <w:noWrap/>
            <w:vAlign w:val="center"/>
          </w:tcPr>
          <w:p w14:paraId="3B72C66C" w14:textId="77777777" w:rsidR="005679E1" w:rsidRPr="004766F7" w:rsidRDefault="005679E1" w:rsidP="004B2054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Time (min)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D32EC49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Flow (m</w:t>
            </w:r>
            <w:r>
              <w:rPr>
                <w:rFonts w:ascii="Times New Roman" w:eastAsia="Times New Roman" w:hAnsi="Times New Roman" w:cs="Times New Roman"/>
              </w:rPr>
              <w:t>L</w:t>
            </w:r>
            <w:r w:rsidRPr="004766F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4766F7">
              <w:rPr>
                <w:rFonts w:ascii="Times New Roman" w:eastAsia="Times New Roman" w:hAnsi="Times New Roman" w:cs="Times New Roman"/>
              </w:rPr>
              <w:t>min</w:t>
            </w:r>
            <w:r w:rsidRPr="004766F7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  <w:proofErr w:type="gramEnd"/>
            <w:r w:rsidRPr="004766F7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659F7832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Phase A (%)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31D3018A" w14:textId="77777777" w:rsidR="005679E1" w:rsidRPr="004766F7" w:rsidRDefault="005679E1" w:rsidP="004B2054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Phase B (%)</w:t>
            </w:r>
          </w:p>
        </w:tc>
      </w:tr>
      <w:tr w:rsidR="005679E1" w:rsidRPr="004766F7" w14:paraId="69ECCC5B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11BF8514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Initial</w:t>
            </w:r>
          </w:p>
        </w:tc>
        <w:tc>
          <w:tcPr>
            <w:tcW w:w="1984" w:type="dxa"/>
            <w:vAlign w:val="center"/>
          </w:tcPr>
          <w:p w14:paraId="7B610310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0.30</w:t>
            </w:r>
          </w:p>
        </w:tc>
        <w:tc>
          <w:tcPr>
            <w:tcW w:w="1560" w:type="dxa"/>
            <w:vAlign w:val="center"/>
          </w:tcPr>
          <w:p w14:paraId="53BF82DC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70.0</w:t>
            </w:r>
          </w:p>
        </w:tc>
        <w:tc>
          <w:tcPr>
            <w:tcW w:w="1559" w:type="dxa"/>
          </w:tcPr>
          <w:p w14:paraId="750C0A1C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30.0</w:t>
            </w:r>
          </w:p>
        </w:tc>
      </w:tr>
      <w:tr w:rsidR="005679E1" w:rsidRPr="004766F7" w14:paraId="50151AE4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3C68A663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2.00</w:t>
            </w:r>
          </w:p>
        </w:tc>
        <w:tc>
          <w:tcPr>
            <w:tcW w:w="1984" w:type="dxa"/>
            <w:vAlign w:val="center"/>
          </w:tcPr>
          <w:p w14:paraId="15C3E9F3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0.30</w:t>
            </w:r>
          </w:p>
        </w:tc>
        <w:tc>
          <w:tcPr>
            <w:tcW w:w="1560" w:type="dxa"/>
            <w:vAlign w:val="center"/>
          </w:tcPr>
          <w:p w14:paraId="17F2DBC8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70.0</w:t>
            </w:r>
          </w:p>
        </w:tc>
        <w:tc>
          <w:tcPr>
            <w:tcW w:w="1559" w:type="dxa"/>
          </w:tcPr>
          <w:p w14:paraId="5AE64C97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30.0</w:t>
            </w:r>
          </w:p>
        </w:tc>
      </w:tr>
      <w:tr w:rsidR="005679E1" w:rsidRPr="004766F7" w14:paraId="72E7528D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54B57518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3.00</w:t>
            </w:r>
          </w:p>
        </w:tc>
        <w:tc>
          <w:tcPr>
            <w:tcW w:w="1984" w:type="dxa"/>
            <w:vAlign w:val="center"/>
          </w:tcPr>
          <w:p w14:paraId="5059F282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560" w:type="dxa"/>
            <w:vAlign w:val="center"/>
          </w:tcPr>
          <w:p w14:paraId="25B9486F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95.0</w:t>
            </w:r>
            <w:r w:rsidRPr="004766F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14:paraId="501C90AE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5.0</w:t>
            </w:r>
          </w:p>
        </w:tc>
      </w:tr>
      <w:tr w:rsidR="005679E1" w:rsidRPr="004766F7" w14:paraId="080C5865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2F56E848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3.10</w:t>
            </w:r>
          </w:p>
        </w:tc>
        <w:tc>
          <w:tcPr>
            <w:tcW w:w="1984" w:type="dxa"/>
            <w:vAlign w:val="center"/>
          </w:tcPr>
          <w:p w14:paraId="3419CBC7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0.30</w:t>
            </w:r>
          </w:p>
        </w:tc>
        <w:tc>
          <w:tcPr>
            <w:tcW w:w="1560" w:type="dxa"/>
            <w:vAlign w:val="center"/>
          </w:tcPr>
          <w:p w14:paraId="5CAB5EEB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95.0</w:t>
            </w:r>
          </w:p>
        </w:tc>
        <w:tc>
          <w:tcPr>
            <w:tcW w:w="1559" w:type="dxa"/>
          </w:tcPr>
          <w:p w14:paraId="35653E1B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5.0</w:t>
            </w:r>
          </w:p>
        </w:tc>
      </w:tr>
      <w:tr w:rsidR="005679E1" w:rsidRPr="004766F7" w14:paraId="12145ABB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5CA7D236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3.50</w:t>
            </w:r>
          </w:p>
        </w:tc>
        <w:tc>
          <w:tcPr>
            <w:tcW w:w="1984" w:type="dxa"/>
            <w:vAlign w:val="center"/>
          </w:tcPr>
          <w:p w14:paraId="2D385250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0.30</w:t>
            </w:r>
          </w:p>
        </w:tc>
        <w:tc>
          <w:tcPr>
            <w:tcW w:w="1560" w:type="dxa"/>
            <w:vAlign w:val="center"/>
          </w:tcPr>
          <w:p w14:paraId="64BA81BB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70.0</w:t>
            </w:r>
          </w:p>
        </w:tc>
        <w:tc>
          <w:tcPr>
            <w:tcW w:w="1559" w:type="dxa"/>
          </w:tcPr>
          <w:p w14:paraId="620FC563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30.0</w:t>
            </w:r>
          </w:p>
        </w:tc>
      </w:tr>
      <w:tr w:rsidR="005679E1" w:rsidRPr="004766F7" w14:paraId="2DEDA958" w14:textId="77777777" w:rsidTr="004B205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noWrap/>
            <w:vAlign w:val="center"/>
          </w:tcPr>
          <w:p w14:paraId="31E983C3" w14:textId="77777777" w:rsidR="005679E1" w:rsidRPr="004766F7" w:rsidRDefault="005679E1" w:rsidP="004B2054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4766F7">
              <w:rPr>
                <w:rFonts w:ascii="Times New Roman" w:hAnsi="Times New Roman" w:cs="Times New Roman"/>
                <w:b w:val="0"/>
              </w:rPr>
              <w:t>5.00</w:t>
            </w:r>
          </w:p>
        </w:tc>
        <w:tc>
          <w:tcPr>
            <w:tcW w:w="1984" w:type="dxa"/>
            <w:vAlign w:val="center"/>
          </w:tcPr>
          <w:p w14:paraId="6670A2C9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0.30</w:t>
            </w:r>
          </w:p>
        </w:tc>
        <w:tc>
          <w:tcPr>
            <w:tcW w:w="1560" w:type="dxa"/>
            <w:vAlign w:val="center"/>
          </w:tcPr>
          <w:p w14:paraId="0A21D5C9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70.0</w:t>
            </w:r>
          </w:p>
        </w:tc>
        <w:tc>
          <w:tcPr>
            <w:tcW w:w="1559" w:type="dxa"/>
          </w:tcPr>
          <w:p w14:paraId="4F132E8D" w14:textId="77777777" w:rsidR="005679E1" w:rsidRPr="004766F7" w:rsidRDefault="005679E1" w:rsidP="004B20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30.0</w:t>
            </w:r>
          </w:p>
        </w:tc>
      </w:tr>
    </w:tbl>
    <w:p w14:paraId="118671CF" w14:textId="77777777" w:rsidR="005679E1" w:rsidRDefault="005679E1" w:rsidP="005679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DC8C7B2" w14:textId="77777777" w:rsidR="005679E1" w:rsidRPr="004766F7" w:rsidRDefault="005679E1" w:rsidP="005679E1">
      <w:pPr>
        <w:spacing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BC198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S4.</w:t>
      </w:r>
      <w:r w:rsidRPr="004766F7">
        <w:rPr>
          <w:rFonts w:ascii="Times New Roman" w:hAnsi="Times New Roman" w:cs="Times New Roman"/>
          <w:sz w:val="24"/>
          <w:szCs w:val="24"/>
        </w:rPr>
        <w:t xml:space="preserve"> Optimized MRM parameters (cone voltage (CV) and collision energy (CE)) and chromatographic retention time (RT) of standards.</w:t>
      </w:r>
    </w:p>
    <w:tbl>
      <w:tblPr>
        <w:tblStyle w:val="Tablaconcuadrcula1clara"/>
        <w:tblW w:w="8500" w:type="dxa"/>
        <w:tblLook w:val="04A0" w:firstRow="1" w:lastRow="0" w:firstColumn="1" w:lastColumn="0" w:noHBand="0" w:noVBand="1"/>
      </w:tblPr>
      <w:tblGrid>
        <w:gridCol w:w="1982"/>
        <w:gridCol w:w="1215"/>
        <w:gridCol w:w="1334"/>
        <w:gridCol w:w="1560"/>
        <w:gridCol w:w="1417"/>
        <w:gridCol w:w="992"/>
      </w:tblGrid>
      <w:tr w:rsidR="005679E1" w:rsidRPr="004766F7" w14:paraId="0EFC072C" w14:textId="77777777" w:rsidTr="004B2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  <w:shd w:val="clear" w:color="auto" w:fill="D9D9D9" w:themeFill="background1" w:themeFillShade="D9"/>
            <w:noWrap/>
            <w:vAlign w:val="center"/>
          </w:tcPr>
          <w:p w14:paraId="4AA1EC07" w14:textId="77777777" w:rsidR="005679E1" w:rsidRPr="004766F7" w:rsidRDefault="005679E1" w:rsidP="004B2054">
            <w:pPr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Compound</w:t>
            </w:r>
          </w:p>
        </w:tc>
        <w:tc>
          <w:tcPr>
            <w:tcW w:w="1215" w:type="dxa"/>
            <w:shd w:val="clear" w:color="auto" w:fill="D9D9D9" w:themeFill="background1" w:themeFillShade="D9"/>
            <w:vAlign w:val="center"/>
          </w:tcPr>
          <w:p w14:paraId="40E8A5D4" w14:textId="77777777" w:rsidR="005679E1" w:rsidRPr="004766F7" w:rsidRDefault="005679E1" w:rsidP="004B2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Polarity</w:t>
            </w:r>
          </w:p>
        </w:tc>
        <w:tc>
          <w:tcPr>
            <w:tcW w:w="1334" w:type="dxa"/>
            <w:shd w:val="clear" w:color="auto" w:fill="D9D9D9" w:themeFill="background1" w:themeFillShade="D9"/>
            <w:vAlign w:val="center"/>
          </w:tcPr>
          <w:p w14:paraId="382E9553" w14:textId="77777777" w:rsidR="005679E1" w:rsidRPr="004766F7" w:rsidRDefault="005679E1" w:rsidP="004B2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Parent ion (m/z)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6E236CCA" w14:textId="77777777" w:rsidR="005679E1" w:rsidRPr="004766F7" w:rsidRDefault="005679E1" w:rsidP="004B2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Product ion (m/z)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01160D7" w14:textId="77777777" w:rsidR="005679E1" w:rsidRPr="004766F7" w:rsidRDefault="005679E1" w:rsidP="004B2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CV (V)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5BD01D5" w14:textId="77777777" w:rsidR="005679E1" w:rsidRPr="004766F7" w:rsidRDefault="005679E1" w:rsidP="004B2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4766F7">
              <w:rPr>
                <w:rFonts w:ascii="Times New Roman" w:eastAsia="Times New Roman" w:hAnsi="Times New Roman" w:cs="Times New Roman"/>
              </w:rPr>
              <w:t>CE (V)</w:t>
            </w:r>
          </w:p>
        </w:tc>
      </w:tr>
      <w:tr w:rsidR="005679E1" w:rsidRPr="004766F7" w14:paraId="1E136AC3" w14:textId="77777777" w:rsidTr="004B2054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75ABDEB3" w14:textId="77777777" w:rsidR="005679E1" w:rsidRPr="004766F7" w:rsidRDefault="005679E1" w:rsidP="004B2054">
            <w:pPr>
              <w:jc w:val="center"/>
            </w:pPr>
            <w:r w:rsidRPr="004766F7">
              <w:rPr>
                <w:rFonts w:ascii="Times New Roman" w:eastAsia="Times New Roman" w:hAnsi="Times New Roman" w:cs="Times New Roman"/>
              </w:rPr>
              <w:t>1,8-DHN</w:t>
            </w:r>
          </w:p>
        </w:tc>
        <w:tc>
          <w:tcPr>
            <w:tcW w:w="1215" w:type="dxa"/>
            <w:vAlign w:val="center"/>
          </w:tcPr>
          <w:p w14:paraId="5D8B7050" w14:textId="77777777" w:rsidR="005679E1" w:rsidRPr="004766F7" w:rsidRDefault="005679E1" w:rsidP="004B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-</w:t>
            </w:r>
          </w:p>
        </w:tc>
        <w:tc>
          <w:tcPr>
            <w:tcW w:w="1334" w:type="dxa"/>
            <w:vAlign w:val="center"/>
          </w:tcPr>
          <w:p w14:paraId="49608D7F" w14:textId="77777777" w:rsidR="005679E1" w:rsidRPr="004766F7" w:rsidRDefault="005679E1" w:rsidP="004B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158.77</w:t>
            </w:r>
          </w:p>
        </w:tc>
        <w:tc>
          <w:tcPr>
            <w:tcW w:w="1560" w:type="dxa"/>
          </w:tcPr>
          <w:p w14:paraId="18211236" w14:textId="77777777" w:rsidR="005679E1" w:rsidRPr="004766F7" w:rsidRDefault="005679E1" w:rsidP="004B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129.93</w:t>
            </w:r>
          </w:p>
        </w:tc>
        <w:tc>
          <w:tcPr>
            <w:tcW w:w="1417" w:type="dxa"/>
          </w:tcPr>
          <w:p w14:paraId="47C469A0" w14:textId="77777777" w:rsidR="005679E1" w:rsidRPr="004766F7" w:rsidRDefault="005679E1" w:rsidP="004B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35.0</w:t>
            </w:r>
          </w:p>
        </w:tc>
        <w:tc>
          <w:tcPr>
            <w:tcW w:w="992" w:type="dxa"/>
          </w:tcPr>
          <w:p w14:paraId="5514E7F4" w14:textId="77777777" w:rsidR="005679E1" w:rsidRPr="004766F7" w:rsidRDefault="005679E1" w:rsidP="004B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25.0</w:t>
            </w:r>
          </w:p>
        </w:tc>
      </w:tr>
      <w:tr w:rsidR="005679E1" w:rsidRPr="004766F7" w14:paraId="7ECAFBA7" w14:textId="77777777" w:rsidTr="004B2054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2" w:type="dxa"/>
            <w:vMerge/>
            <w:noWrap/>
            <w:vAlign w:val="center"/>
          </w:tcPr>
          <w:p w14:paraId="69F37CA0" w14:textId="77777777" w:rsidR="005679E1" w:rsidRPr="004766F7" w:rsidRDefault="005679E1" w:rsidP="004B2054">
            <w:pPr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215" w:type="dxa"/>
            <w:vAlign w:val="center"/>
          </w:tcPr>
          <w:p w14:paraId="3D00F266" w14:textId="77777777" w:rsidR="005679E1" w:rsidRPr="004766F7" w:rsidRDefault="005679E1" w:rsidP="004B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-</w:t>
            </w:r>
          </w:p>
        </w:tc>
        <w:tc>
          <w:tcPr>
            <w:tcW w:w="1334" w:type="dxa"/>
            <w:vAlign w:val="center"/>
          </w:tcPr>
          <w:p w14:paraId="685FF896" w14:textId="77777777" w:rsidR="005679E1" w:rsidRPr="004766F7" w:rsidRDefault="005679E1" w:rsidP="004B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158.77</w:t>
            </w:r>
          </w:p>
        </w:tc>
        <w:tc>
          <w:tcPr>
            <w:tcW w:w="1560" w:type="dxa"/>
          </w:tcPr>
          <w:p w14:paraId="44D081E9" w14:textId="77777777" w:rsidR="005679E1" w:rsidRPr="004766F7" w:rsidRDefault="005679E1" w:rsidP="004B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140.85</w:t>
            </w:r>
          </w:p>
        </w:tc>
        <w:tc>
          <w:tcPr>
            <w:tcW w:w="1417" w:type="dxa"/>
          </w:tcPr>
          <w:p w14:paraId="0E14A54F" w14:textId="77777777" w:rsidR="005679E1" w:rsidRPr="004766F7" w:rsidRDefault="005679E1" w:rsidP="004B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35.0</w:t>
            </w:r>
          </w:p>
        </w:tc>
        <w:tc>
          <w:tcPr>
            <w:tcW w:w="992" w:type="dxa"/>
          </w:tcPr>
          <w:p w14:paraId="49167D1F" w14:textId="77777777" w:rsidR="005679E1" w:rsidRPr="004766F7" w:rsidRDefault="005679E1" w:rsidP="004B2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</w:rPr>
            </w:pPr>
            <w:r w:rsidRPr="004766F7">
              <w:rPr>
                <w:rFonts w:ascii="Times New Roman" w:eastAsia="Times New Roman" w:hAnsi="Times New Roman" w:cs="Times New Roman"/>
                <w:bCs/>
              </w:rPr>
              <w:t>20.0</w:t>
            </w:r>
          </w:p>
        </w:tc>
      </w:tr>
    </w:tbl>
    <w:p w14:paraId="4C253D5D" w14:textId="77777777" w:rsidR="005679E1" w:rsidRDefault="005679E1" w:rsidP="005679E1">
      <w:r>
        <w:br w:type="page"/>
      </w:r>
    </w:p>
    <w:p w14:paraId="4BAFF0D3" w14:textId="77777777" w:rsidR="005679E1" w:rsidRPr="00BC1988" w:rsidRDefault="005679E1" w:rsidP="005679E1">
      <w:pPr>
        <w:rPr>
          <w:rFonts w:ascii="Times New Roman" w:hAnsi="Times New Roman" w:cs="Times New Roman"/>
          <w:b/>
          <w:bCs/>
        </w:rPr>
      </w:pPr>
      <w:r w:rsidRPr="00BC1988">
        <w:rPr>
          <w:rFonts w:ascii="Times New Roman" w:hAnsi="Times New Roman" w:cs="Times New Roman"/>
          <w:b/>
          <w:bCs/>
        </w:rPr>
        <w:lastRenderedPageBreak/>
        <w:t>Figure S1</w:t>
      </w:r>
    </w:p>
    <w:p w14:paraId="37B6B8E7" w14:textId="77777777" w:rsidR="005679E1" w:rsidRDefault="005679E1" w:rsidP="005679E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0E273DB" wp14:editId="37106FD8">
            <wp:extent cx="5153025" cy="2471835"/>
            <wp:effectExtent l="0" t="0" r="0" b="0"/>
            <wp:docPr id="1318886386" name="Imagen 7" descr="Imagen que contiene interior, taza, vino, mitad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886386" name="Imagen 7" descr="Imagen que contiene interior, taza, vino, mitad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804" cy="248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E03F1F" w14:textId="77777777" w:rsidR="005679E1" w:rsidRPr="00537DCA" w:rsidRDefault="005679E1" w:rsidP="005679E1">
      <w:pPr>
        <w:spacing w:line="48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Figure</w:t>
      </w:r>
      <w:r w:rsidRPr="00CD44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D44B3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1404">
        <w:rPr>
          <w:rFonts w:ascii="Times New Roman" w:hAnsi="Times New Roman" w:cs="Times New Roman"/>
          <w:sz w:val="24"/>
          <w:szCs w:val="24"/>
        </w:rPr>
        <w:t xml:space="preserve"> Changes in the colour of the fungal suspensions of </w:t>
      </w:r>
      <w:r w:rsidRPr="00241404">
        <w:rPr>
          <w:rFonts w:ascii="Times New Roman" w:hAnsi="Times New Roman" w:cs="Times New Roman"/>
          <w:i/>
          <w:iCs/>
          <w:sz w:val="24"/>
          <w:szCs w:val="24"/>
        </w:rPr>
        <w:t>Monilinia</w:t>
      </w:r>
      <w:r w:rsidRPr="00241404">
        <w:rPr>
          <w:rFonts w:ascii="Times New Roman" w:hAnsi="Times New Roman" w:cs="Times New Roman"/>
          <w:sz w:val="24"/>
          <w:szCs w:val="24"/>
        </w:rPr>
        <w:t xml:space="preserve"> spp. between control </w:t>
      </w:r>
      <w:r>
        <w:rPr>
          <w:rFonts w:ascii="Times New Roman" w:hAnsi="Times New Roman" w:cs="Times New Roman"/>
          <w:sz w:val="24"/>
          <w:szCs w:val="24"/>
        </w:rPr>
        <w:t xml:space="preserve">(CT) </w:t>
      </w:r>
      <w:r w:rsidRPr="00241404">
        <w:rPr>
          <w:rFonts w:ascii="Times New Roman" w:hAnsi="Times New Roman" w:cs="Times New Roman"/>
          <w:sz w:val="24"/>
          <w:szCs w:val="24"/>
        </w:rPr>
        <w:t xml:space="preserve">and tricyclazole </w:t>
      </w:r>
      <w:r>
        <w:rPr>
          <w:rFonts w:ascii="Times New Roman" w:hAnsi="Times New Roman" w:cs="Times New Roman"/>
          <w:sz w:val="24"/>
          <w:szCs w:val="24"/>
        </w:rPr>
        <w:t>(TRI) conditions.</w:t>
      </w:r>
    </w:p>
    <w:p w14:paraId="04AA9FF8" w14:textId="77777777" w:rsidR="005911E9" w:rsidRDefault="005911E9"/>
    <w:sectPr w:rsidR="005911E9" w:rsidSect="005679E1">
      <w:footerReference w:type="default" r:id="rId5"/>
      <w:pgSz w:w="11906" w:h="16838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39787446"/>
      <w:docPartObj>
        <w:docPartGallery w:val="Page Numbers (Bottom of Page)"/>
        <w:docPartUnique/>
      </w:docPartObj>
    </w:sdtPr>
    <w:sdtContent>
      <w:p w14:paraId="6496CD73" w14:textId="77777777" w:rsidR="00000000" w:rsidRDefault="00000000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854960A" w14:textId="77777777" w:rsidR="00000000" w:rsidRDefault="00000000">
    <w:pPr>
      <w:pStyle w:val="Piedep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9E1"/>
    <w:rsid w:val="0056524F"/>
    <w:rsid w:val="005679E1"/>
    <w:rsid w:val="005911E9"/>
    <w:rsid w:val="0075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E72D1"/>
  <w15:chartTrackingRefBased/>
  <w15:docId w15:val="{9A4512F1-E75F-4D89-BCD6-B93FA31EB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9E1"/>
    <w:rPr>
      <w:kern w:val="0"/>
      <w:lang w:val="en-GB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5679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ca-E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679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ca-E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679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ca-E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679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ca-E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679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ca-E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679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ca-E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679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ca-E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679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ca-E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679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ca-E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679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679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679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679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679E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679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679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679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679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679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a-E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5679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679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ca-E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5679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679E1"/>
    <w:pPr>
      <w:spacing w:before="160"/>
      <w:jc w:val="center"/>
    </w:pPr>
    <w:rPr>
      <w:i/>
      <w:iCs/>
      <w:color w:val="404040" w:themeColor="text1" w:themeTint="BF"/>
      <w:kern w:val="2"/>
      <w:lang w:val="ca-E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5679E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679E1"/>
    <w:pPr>
      <w:ind w:left="720"/>
      <w:contextualSpacing/>
    </w:pPr>
    <w:rPr>
      <w:kern w:val="2"/>
      <w:lang w:val="ca-E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5679E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679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ca-E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679E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679E1"/>
    <w:rPr>
      <w:b/>
      <w:bCs/>
      <w:smallCaps/>
      <w:color w:val="0F4761" w:themeColor="accent1" w:themeShade="BF"/>
      <w:spacing w:val="5"/>
    </w:rPr>
  </w:style>
  <w:style w:type="paragraph" w:styleId="Piedepgina">
    <w:name w:val="footer"/>
    <w:basedOn w:val="Normal"/>
    <w:link w:val="PiedepginaCar"/>
    <w:uiPriority w:val="99"/>
    <w:unhideWhenUsed/>
    <w:rsid w:val="005679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79E1"/>
    <w:rPr>
      <w:kern w:val="0"/>
      <w:lang w:val="en-GB"/>
      <w14:ligatures w14:val="none"/>
    </w:rPr>
  </w:style>
  <w:style w:type="table" w:styleId="Tablaconcuadrcula1clara">
    <w:name w:val="Grid Table 1 Light"/>
    <w:basedOn w:val="Tablanormal"/>
    <w:uiPriority w:val="46"/>
    <w:rsid w:val="005679E1"/>
    <w:pPr>
      <w:spacing w:after="0" w:line="240" w:lineRule="auto"/>
    </w:pPr>
    <w:rPr>
      <w:rFonts w:eastAsiaTheme="minorEastAsia"/>
      <w:kern w:val="0"/>
      <w:sz w:val="24"/>
      <w:szCs w:val="24"/>
      <w:lang w:val="en-US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Nmerodelnea">
    <w:name w:val="line number"/>
    <w:basedOn w:val="Fuentedeprrafopredeter"/>
    <w:uiPriority w:val="99"/>
    <w:semiHidden/>
    <w:unhideWhenUsed/>
    <w:rsid w:val="005679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Vall-llaura, Nuria</dc:creator>
  <cp:keywords/>
  <dc:description/>
  <cp:lastModifiedBy>Vall-llaura, Nuria</cp:lastModifiedBy>
  <cp:revision>1</cp:revision>
  <dcterms:created xsi:type="dcterms:W3CDTF">2024-08-08T06:43:00Z</dcterms:created>
  <dcterms:modified xsi:type="dcterms:W3CDTF">2024-08-08T06:44:00Z</dcterms:modified>
</cp:coreProperties>
</file>