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5308" w14:textId="6CD3FF44" w:rsidR="00FC2FF7" w:rsidRPr="006D39CF" w:rsidRDefault="007E7B3C" w:rsidP="006D39CF">
      <w:pPr>
        <w:jc w:val="center"/>
        <w:rPr>
          <w:rFonts w:ascii="Times New Roman" w:hAnsi="Times New Roman" w:cs="Times New Roman"/>
          <w:b/>
          <w:bCs/>
          <w:sz w:val="32"/>
          <w:szCs w:val="32"/>
        </w:rPr>
      </w:pPr>
      <w:r w:rsidRPr="006D39CF">
        <w:rPr>
          <w:rFonts w:ascii="Times New Roman" w:hAnsi="Times New Roman" w:cs="Times New Roman"/>
          <w:b/>
          <w:bCs/>
          <w:sz w:val="32"/>
          <w:szCs w:val="32"/>
        </w:rPr>
        <w:t>Supplement</w:t>
      </w:r>
      <w:r w:rsidR="0035523A" w:rsidRPr="006D39CF">
        <w:rPr>
          <w:rFonts w:ascii="Times New Roman" w:hAnsi="Times New Roman" w:cs="Times New Roman"/>
          <w:b/>
          <w:bCs/>
          <w:sz w:val="32"/>
          <w:szCs w:val="32"/>
        </w:rPr>
        <w:t>ary Material</w:t>
      </w:r>
      <w:r w:rsidR="006D39CF" w:rsidRPr="006D39CF">
        <w:rPr>
          <w:rFonts w:ascii="Times New Roman" w:hAnsi="Times New Roman" w:cs="Times New Roman"/>
          <w:b/>
          <w:bCs/>
          <w:sz w:val="32"/>
          <w:szCs w:val="32"/>
        </w:rPr>
        <w:t>s for</w:t>
      </w:r>
    </w:p>
    <w:p w14:paraId="32A47F34" w14:textId="5EEB4075" w:rsidR="006D39CF" w:rsidRPr="002951FC" w:rsidRDefault="002951FC" w:rsidP="002951FC">
      <w:pPr>
        <w:jc w:val="center"/>
        <w:rPr>
          <w:rFonts w:ascii="Times New Roman" w:hAnsi="Times New Roman" w:cs="Times New Roman"/>
          <w:sz w:val="28"/>
          <w:szCs w:val="28"/>
        </w:rPr>
      </w:pPr>
      <w:r w:rsidRPr="002951FC">
        <w:rPr>
          <w:rFonts w:ascii="Times New Roman" w:hAnsi="Times New Roman" w:cs="Times New Roman"/>
          <w:sz w:val="28"/>
          <w:szCs w:val="28"/>
        </w:rPr>
        <w:t>Mannose Receptor C Type 2 Influences Neuroinflammation and Blood–Brain Barrier Integrity</w:t>
      </w:r>
    </w:p>
    <w:p w14:paraId="5A9135E8" w14:textId="5C5C1DBC" w:rsidR="002951FC" w:rsidRPr="002951FC" w:rsidRDefault="002951FC" w:rsidP="002951FC">
      <w:pPr>
        <w:jc w:val="center"/>
        <w:rPr>
          <w:rFonts w:ascii="Times New Roman" w:hAnsi="Times New Roman" w:cs="Times New Roman"/>
          <w:i/>
          <w:iCs/>
          <w:sz w:val="28"/>
          <w:szCs w:val="28"/>
        </w:rPr>
      </w:pPr>
      <w:r w:rsidRPr="002951FC">
        <w:rPr>
          <w:rFonts w:ascii="Times New Roman" w:hAnsi="Times New Roman" w:cs="Times New Roman"/>
          <w:sz w:val="28"/>
          <w:szCs w:val="28"/>
        </w:rPr>
        <w:t xml:space="preserve">Bettina Zierfuss </w:t>
      </w:r>
      <w:r w:rsidRPr="002951FC">
        <w:rPr>
          <w:rFonts w:ascii="Times New Roman" w:hAnsi="Times New Roman" w:cs="Times New Roman"/>
          <w:i/>
          <w:iCs/>
          <w:sz w:val="28"/>
          <w:szCs w:val="28"/>
        </w:rPr>
        <w:t>et al.</w:t>
      </w:r>
    </w:p>
    <w:p w14:paraId="17A76295" w14:textId="03FC9E41" w:rsidR="002951FC" w:rsidRPr="002951FC" w:rsidRDefault="002951FC" w:rsidP="002951FC">
      <w:pPr>
        <w:jc w:val="center"/>
        <w:rPr>
          <w:rFonts w:ascii="Times New Roman" w:hAnsi="Times New Roman" w:cs="Times New Roman"/>
          <w:sz w:val="24"/>
          <w:szCs w:val="24"/>
        </w:rPr>
      </w:pPr>
      <w:r w:rsidRPr="002951FC">
        <w:rPr>
          <w:rFonts w:ascii="Times New Roman" w:hAnsi="Times New Roman" w:cs="Times New Roman"/>
          <w:sz w:val="24"/>
          <w:szCs w:val="24"/>
        </w:rPr>
        <w:t>Corresponding author: Alexandre Prat, a.prat@umontreal.ca</w:t>
      </w:r>
    </w:p>
    <w:p w14:paraId="746D2AD3" w14:textId="77777777" w:rsidR="006D39CF" w:rsidRPr="002951FC" w:rsidRDefault="006D39CF" w:rsidP="006D39CF">
      <w:pPr>
        <w:rPr>
          <w:rFonts w:ascii="Times New Roman" w:hAnsi="Times New Roman" w:cs="Times New Roman"/>
          <w:b/>
          <w:bCs/>
          <w:sz w:val="24"/>
          <w:szCs w:val="24"/>
        </w:rPr>
      </w:pPr>
    </w:p>
    <w:p w14:paraId="01B096F4" w14:textId="77777777" w:rsidR="006D39CF" w:rsidRDefault="006D39CF" w:rsidP="006D39CF">
      <w:pPr>
        <w:rPr>
          <w:rFonts w:ascii="Times New Roman" w:hAnsi="Times New Roman" w:cs="Times New Roman"/>
          <w:b/>
          <w:bCs/>
          <w:sz w:val="24"/>
          <w:szCs w:val="24"/>
        </w:rPr>
      </w:pPr>
    </w:p>
    <w:p w14:paraId="56024D51" w14:textId="16F9A160" w:rsidR="006D39CF" w:rsidRPr="006D39CF" w:rsidRDefault="006D39CF" w:rsidP="006D39CF">
      <w:pPr>
        <w:rPr>
          <w:rFonts w:ascii="Times New Roman" w:hAnsi="Times New Roman" w:cs="Times New Roman"/>
          <w:b/>
          <w:bCs/>
          <w:sz w:val="24"/>
          <w:szCs w:val="24"/>
        </w:rPr>
      </w:pPr>
      <w:r w:rsidRPr="006D39CF">
        <w:rPr>
          <w:rFonts w:ascii="Times New Roman" w:hAnsi="Times New Roman" w:cs="Times New Roman"/>
          <w:b/>
          <w:bCs/>
          <w:sz w:val="24"/>
          <w:szCs w:val="24"/>
        </w:rPr>
        <w:t>Th</w:t>
      </w:r>
      <w:r>
        <w:rPr>
          <w:rFonts w:ascii="Times New Roman" w:hAnsi="Times New Roman" w:cs="Times New Roman"/>
          <w:b/>
          <w:bCs/>
          <w:sz w:val="24"/>
          <w:szCs w:val="24"/>
        </w:rPr>
        <w:t xml:space="preserve">is </w:t>
      </w:r>
      <w:r w:rsidRPr="006D39CF">
        <w:rPr>
          <w:rFonts w:ascii="Times New Roman" w:hAnsi="Times New Roman" w:cs="Times New Roman"/>
          <w:b/>
          <w:bCs/>
          <w:sz w:val="24"/>
          <w:szCs w:val="24"/>
        </w:rPr>
        <w:t>file includes:</w:t>
      </w:r>
    </w:p>
    <w:p w14:paraId="315D0A6C" w14:textId="77777777" w:rsidR="006D39CF" w:rsidRPr="006D39CF" w:rsidRDefault="006D39CF" w:rsidP="006D39CF">
      <w:pPr>
        <w:rPr>
          <w:rFonts w:ascii="Times New Roman" w:hAnsi="Times New Roman" w:cs="Times New Roman"/>
          <w:sz w:val="24"/>
          <w:szCs w:val="24"/>
        </w:rPr>
      </w:pPr>
      <w:r w:rsidRPr="006D39CF">
        <w:rPr>
          <w:rFonts w:ascii="Times New Roman" w:hAnsi="Times New Roman" w:cs="Times New Roman"/>
          <w:sz w:val="24"/>
          <w:szCs w:val="24"/>
        </w:rPr>
        <w:t>Materials and Methods</w:t>
      </w:r>
    </w:p>
    <w:p w14:paraId="1E271217" w14:textId="0214A87E" w:rsidR="006D39CF" w:rsidRPr="006D39CF" w:rsidRDefault="006D39CF" w:rsidP="006D39CF">
      <w:pPr>
        <w:rPr>
          <w:rFonts w:ascii="Times New Roman" w:hAnsi="Times New Roman" w:cs="Times New Roman"/>
          <w:sz w:val="24"/>
          <w:szCs w:val="24"/>
        </w:rPr>
      </w:pPr>
      <w:r w:rsidRPr="006D39CF">
        <w:rPr>
          <w:rFonts w:ascii="Times New Roman" w:hAnsi="Times New Roman" w:cs="Times New Roman"/>
          <w:sz w:val="24"/>
          <w:szCs w:val="24"/>
        </w:rPr>
        <w:t>Table S1-S</w:t>
      </w:r>
      <w:r w:rsidR="00991281">
        <w:rPr>
          <w:rFonts w:ascii="Times New Roman" w:hAnsi="Times New Roman" w:cs="Times New Roman"/>
          <w:sz w:val="24"/>
          <w:szCs w:val="24"/>
        </w:rPr>
        <w:t>2</w:t>
      </w:r>
    </w:p>
    <w:p w14:paraId="60C1FC5C" w14:textId="59D25AFD" w:rsidR="006D39CF" w:rsidRPr="003D7EE0" w:rsidRDefault="006D39CF" w:rsidP="006D39CF">
      <w:pPr>
        <w:rPr>
          <w:rFonts w:ascii="Times New Roman" w:hAnsi="Times New Roman" w:cs="Times New Roman"/>
          <w:sz w:val="24"/>
          <w:szCs w:val="24"/>
        </w:rPr>
      </w:pPr>
      <w:r w:rsidRPr="006D39CF">
        <w:rPr>
          <w:rFonts w:ascii="Times New Roman" w:hAnsi="Times New Roman" w:cs="Times New Roman"/>
          <w:sz w:val="24"/>
          <w:szCs w:val="24"/>
        </w:rPr>
        <w:t>References</w:t>
      </w:r>
      <w:r w:rsidRPr="006D39CF">
        <w:rPr>
          <w:rFonts w:ascii="Times New Roman" w:hAnsi="Times New Roman" w:cs="Times New Roman"/>
          <w:b/>
          <w:bCs/>
          <w:sz w:val="24"/>
          <w:szCs w:val="24"/>
        </w:rPr>
        <w:t xml:space="preserve"> </w:t>
      </w:r>
      <w:r w:rsidR="00B35B4D">
        <w:rPr>
          <w:rFonts w:ascii="Times New Roman" w:hAnsi="Times New Roman" w:cs="Times New Roman"/>
          <w:sz w:val="24"/>
          <w:szCs w:val="24"/>
        </w:rPr>
        <w:t>3</w:t>
      </w:r>
      <w:r w:rsidR="009F16F6">
        <w:rPr>
          <w:rFonts w:ascii="Times New Roman" w:hAnsi="Times New Roman" w:cs="Times New Roman"/>
          <w:sz w:val="24"/>
          <w:szCs w:val="24"/>
        </w:rPr>
        <w:t>4</w:t>
      </w:r>
      <w:r w:rsidR="003D7EE0" w:rsidRPr="003D7EE0">
        <w:rPr>
          <w:rFonts w:ascii="Times New Roman" w:hAnsi="Times New Roman" w:cs="Times New Roman"/>
          <w:sz w:val="24"/>
          <w:szCs w:val="24"/>
        </w:rPr>
        <w:t>-</w:t>
      </w:r>
      <w:r w:rsidR="00B35B4D">
        <w:rPr>
          <w:rFonts w:ascii="Times New Roman" w:hAnsi="Times New Roman" w:cs="Times New Roman"/>
          <w:sz w:val="24"/>
          <w:szCs w:val="24"/>
        </w:rPr>
        <w:t>5</w:t>
      </w:r>
      <w:r w:rsidR="009F16F6">
        <w:rPr>
          <w:rFonts w:ascii="Times New Roman" w:hAnsi="Times New Roman" w:cs="Times New Roman"/>
          <w:sz w:val="24"/>
          <w:szCs w:val="24"/>
        </w:rPr>
        <w:t>1</w:t>
      </w:r>
    </w:p>
    <w:p w14:paraId="1D8CC5A8" w14:textId="77777777" w:rsidR="006D39CF" w:rsidRDefault="006D39CF" w:rsidP="00CC1C7A">
      <w:pPr>
        <w:rPr>
          <w:rFonts w:ascii="Times New Roman" w:hAnsi="Times New Roman" w:cs="Times New Roman"/>
          <w:b/>
          <w:bCs/>
          <w:sz w:val="24"/>
          <w:szCs w:val="24"/>
        </w:rPr>
        <w:sectPr w:rsidR="006D39CF" w:rsidSect="00C85FFA">
          <w:pgSz w:w="11906" w:h="16838"/>
          <w:pgMar w:top="1417" w:right="1417" w:bottom="1134" w:left="1417" w:header="708" w:footer="708" w:gutter="0"/>
          <w:cols w:space="708"/>
          <w:docGrid w:linePitch="360"/>
        </w:sectPr>
      </w:pPr>
    </w:p>
    <w:p w14:paraId="0B2E5F9B" w14:textId="4D24A924" w:rsidR="00CC1C7A" w:rsidRPr="006D39CF" w:rsidRDefault="00CC1C7A" w:rsidP="00CC1C7A">
      <w:pPr>
        <w:rPr>
          <w:rFonts w:ascii="Times New Roman" w:hAnsi="Times New Roman" w:cs="Times New Roman"/>
          <w:b/>
          <w:bCs/>
          <w:sz w:val="24"/>
          <w:szCs w:val="24"/>
        </w:rPr>
      </w:pPr>
      <w:r w:rsidRPr="006D39CF">
        <w:rPr>
          <w:rFonts w:ascii="Times New Roman" w:hAnsi="Times New Roman" w:cs="Times New Roman"/>
          <w:b/>
          <w:bCs/>
          <w:sz w:val="24"/>
          <w:szCs w:val="24"/>
        </w:rPr>
        <w:lastRenderedPageBreak/>
        <w:t>Materials and Methods</w:t>
      </w:r>
    </w:p>
    <w:p w14:paraId="0693AEEB" w14:textId="77777777" w:rsidR="009F16F6" w:rsidRPr="009F16F6" w:rsidRDefault="009F16F6" w:rsidP="00E7166F">
      <w:pPr>
        <w:pStyle w:val="Paragraph"/>
        <w:ind w:firstLine="0"/>
        <w:rPr>
          <w:b/>
        </w:rPr>
      </w:pPr>
      <w:r w:rsidRPr="009F16F6">
        <w:rPr>
          <w:b/>
        </w:rPr>
        <w:t xml:space="preserve">Isolation of PBMCs, CSF, and blood-derived T lymphocytes </w:t>
      </w:r>
    </w:p>
    <w:p w14:paraId="6AAA1947" w14:textId="7CA01DD3" w:rsidR="009F16F6" w:rsidRPr="009F16F6" w:rsidRDefault="009F16F6" w:rsidP="00E7166F">
      <w:pPr>
        <w:pStyle w:val="Paragraph"/>
        <w:ind w:firstLine="0"/>
        <w:rPr>
          <w:bCs/>
        </w:rPr>
      </w:pPr>
      <w:r w:rsidRPr="009F16F6">
        <w:rPr>
          <w:bCs/>
        </w:rPr>
        <w:t xml:space="preserve">Informed consent in accordance with institutional guidelines of the Centre Hospitalier de </w:t>
      </w:r>
      <w:proofErr w:type="spellStart"/>
      <w:r w:rsidRPr="009F16F6">
        <w:rPr>
          <w:bCs/>
        </w:rPr>
        <w:t>l’Universite</w:t>
      </w:r>
      <w:proofErr w:type="spellEnd"/>
      <w:r w:rsidRPr="009F16F6">
        <w:rPr>
          <w:bCs/>
        </w:rPr>
        <w:t xml:space="preserve">́ de </w:t>
      </w:r>
      <w:proofErr w:type="spellStart"/>
      <w:r w:rsidRPr="009F16F6">
        <w:rPr>
          <w:bCs/>
        </w:rPr>
        <w:t>Montréal</w:t>
      </w:r>
      <w:proofErr w:type="spellEnd"/>
      <w:r w:rsidRPr="009F16F6">
        <w:rPr>
          <w:bCs/>
        </w:rPr>
        <w:t xml:space="preserve"> (CHUM) research ethic committee with the approval number BH07.001, 20.332 and 23.100 was obtained and venous peripheral blood was collected in EDTA-coated tubes, as well as cerebrospinal fluid (CSF) from spinal taps were analyzed. PBMC isolation was performed as described previously</w:t>
      </w:r>
      <w:r w:rsidRPr="00E7166F">
        <w:rPr>
          <w:bCs/>
          <w:vertAlign w:val="superscript"/>
        </w:rPr>
        <w:t>9,10</w:t>
      </w:r>
      <w:r w:rsidRPr="009F16F6">
        <w:rPr>
          <w:bCs/>
        </w:rPr>
        <w:t xml:space="preserve">. Donor information of PBMCs used for flow cytometry is summarized in </w:t>
      </w:r>
      <w:r w:rsidR="00C35292">
        <w:rPr>
          <w:bCs/>
        </w:rPr>
        <w:t xml:space="preserve">extended </w:t>
      </w:r>
      <w:r w:rsidRPr="009F16F6">
        <w:rPr>
          <w:bCs/>
        </w:rPr>
        <w:t xml:space="preserve">table 1. In addition, donor information of blood / cerebrospinal fluid (CSF) samples used for flow cytometry are shown in </w:t>
      </w:r>
      <w:r w:rsidR="00C35292">
        <w:rPr>
          <w:bCs/>
        </w:rPr>
        <w:t xml:space="preserve">extended </w:t>
      </w:r>
      <w:r w:rsidRPr="009F16F6">
        <w:rPr>
          <w:bCs/>
        </w:rPr>
        <w:t xml:space="preserve">table </w:t>
      </w:r>
      <w:r w:rsidR="00C35292">
        <w:rPr>
          <w:bCs/>
        </w:rPr>
        <w:t>4</w:t>
      </w:r>
      <w:r w:rsidRPr="009F16F6">
        <w:rPr>
          <w:bCs/>
        </w:rPr>
        <w:t xml:space="preserve">. </w:t>
      </w:r>
      <w:proofErr w:type="spellStart"/>
      <w:r w:rsidRPr="009F16F6">
        <w:rPr>
          <w:bCs/>
        </w:rPr>
        <w:t>EasySep™Human</w:t>
      </w:r>
      <w:proofErr w:type="spellEnd"/>
      <w:r w:rsidRPr="009F16F6">
        <w:rPr>
          <w:bCs/>
        </w:rPr>
        <w:t xml:space="preserve"> cell selection kits (</w:t>
      </w:r>
      <w:proofErr w:type="spellStart"/>
      <w:r w:rsidRPr="009F16F6">
        <w:rPr>
          <w:bCs/>
        </w:rPr>
        <w:t>Stemcell™Technologies</w:t>
      </w:r>
      <w:proofErr w:type="spellEnd"/>
      <w:r w:rsidRPr="009F16F6">
        <w:rPr>
          <w:bCs/>
        </w:rPr>
        <w:t>) and MACS® Cell Separation Kits (</w:t>
      </w:r>
      <w:proofErr w:type="spellStart"/>
      <w:r w:rsidRPr="009F16F6">
        <w:rPr>
          <w:bCs/>
        </w:rPr>
        <w:t>Miltenyi</w:t>
      </w:r>
      <w:proofErr w:type="spellEnd"/>
      <w:r w:rsidRPr="009F16F6">
        <w:rPr>
          <w:bCs/>
        </w:rPr>
        <w:t xml:space="preserve"> Biotec) (</w:t>
      </w:r>
      <w:proofErr w:type="spellStart"/>
      <w:r w:rsidRPr="009F16F6">
        <w:rPr>
          <w:bCs/>
        </w:rPr>
        <w:t>EasySep</w:t>
      </w:r>
      <w:proofErr w:type="spellEnd"/>
      <w:r w:rsidRPr="009F16F6">
        <w:rPr>
          <w:bCs/>
        </w:rPr>
        <w:t xml:space="preserve"> Human CD8 Positive Selection Kit II, Cat.no.: 17853; CD4+ negative selection Kit, Cat.no: 19052; Naive CD4+T Cell Isolation Kit II, Cat.no.: 130-094-131) were used according to the manufacturer’s instructions to isolate and enrich for CD4+T lymphocytes, memory CD45RO+CD4+T lymphocytes, and CD8+T lymphocytes, respectively. </w:t>
      </w:r>
    </w:p>
    <w:p w14:paraId="1A98A392" w14:textId="77777777" w:rsidR="009F16F6" w:rsidRPr="009F16F6" w:rsidRDefault="009F16F6" w:rsidP="00E7166F">
      <w:pPr>
        <w:pStyle w:val="Paragraph"/>
        <w:ind w:firstLine="0"/>
        <w:rPr>
          <w:b/>
        </w:rPr>
      </w:pPr>
      <w:r w:rsidRPr="009F16F6">
        <w:rPr>
          <w:b/>
        </w:rPr>
        <w:t>Human T lymphocyte culture</w:t>
      </w:r>
    </w:p>
    <w:p w14:paraId="6CC7C54B" w14:textId="25A53079" w:rsidR="009F16F6" w:rsidRPr="009F16F6" w:rsidRDefault="009F16F6" w:rsidP="00E7166F">
      <w:pPr>
        <w:pStyle w:val="Paragraph"/>
        <w:ind w:firstLine="0"/>
        <w:rPr>
          <w:bCs/>
        </w:rPr>
      </w:pPr>
      <w:r w:rsidRPr="009F16F6">
        <w:rPr>
          <w:bCs/>
        </w:rPr>
        <w:t>T lymphocytes were stimulated and polarized as described previously</w:t>
      </w:r>
      <w:r w:rsidRPr="00E7166F">
        <w:rPr>
          <w:bCs/>
          <w:vertAlign w:val="superscript"/>
        </w:rPr>
        <w:t>8,9,30</w:t>
      </w:r>
      <w:r w:rsidRPr="009F16F6">
        <w:rPr>
          <w:bCs/>
        </w:rPr>
        <w:t>. Briefly, T lymphocytes (1 x 10</w:t>
      </w:r>
      <w:r w:rsidRPr="00E7166F">
        <w:rPr>
          <w:bCs/>
          <w:vertAlign w:val="superscript"/>
        </w:rPr>
        <w:t>6</w:t>
      </w:r>
      <w:r w:rsidRPr="009F16F6">
        <w:rPr>
          <w:bCs/>
        </w:rPr>
        <w:t xml:space="preserve"> cells/mL) were cultured for 5 days (CD45RO+CD4+T lymphocytes) or 6 days (CD8+T lymphocytes) in X-VIVO 15 medium (Lonza) supplemented with </w:t>
      </w:r>
      <w:proofErr w:type="spellStart"/>
      <w:r w:rsidRPr="009F16F6">
        <w:rPr>
          <w:bCs/>
        </w:rPr>
        <w:t>GlutaMax</w:t>
      </w:r>
      <w:proofErr w:type="spellEnd"/>
      <w:r w:rsidRPr="009F16F6">
        <w:rPr>
          <w:bCs/>
        </w:rPr>
        <w:t xml:space="preserve"> (1X, </w:t>
      </w:r>
      <w:proofErr w:type="spellStart"/>
      <w:r w:rsidRPr="009F16F6">
        <w:rPr>
          <w:bCs/>
        </w:rPr>
        <w:t>Thermo</w:t>
      </w:r>
      <w:proofErr w:type="spellEnd"/>
      <w:r w:rsidRPr="009F16F6">
        <w:rPr>
          <w:bCs/>
        </w:rPr>
        <w:t xml:space="preserve"> Fisher Scientific) and penicillin-streptomycin (100 U/mL and 100 µg/mL respectively, </w:t>
      </w:r>
      <w:proofErr w:type="spellStart"/>
      <w:r w:rsidRPr="009F16F6">
        <w:rPr>
          <w:bCs/>
        </w:rPr>
        <w:t>Thermo</w:t>
      </w:r>
      <w:proofErr w:type="spellEnd"/>
      <w:r w:rsidRPr="009F16F6">
        <w:rPr>
          <w:bCs/>
        </w:rPr>
        <w:t xml:space="preserve"> Fisher Scientific) on plate-bound anti-CD3 (final concentration 2.5 µg/mL clone OKT3, </w:t>
      </w:r>
      <w:proofErr w:type="spellStart"/>
      <w:r w:rsidRPr="009F16F6">
        <w:rPr>
          <w:bCs/>
        </w:rPr>
        <w:t>eBioscience</w:t>
      </w:r>
      <w:proofErr w:type="spellEnd"/>
      <w:r w:rsidRPr="009F16F6">
        <w:rPr>
          <w:bCs/>
        </w:rPr>
        <w:t>) and with soluble anti-CD28 (2 µg/mL, CD28.2, BD Biosciences) antibodies. For further differentiation, T lymphocytes were cultured in the presence of the following cytokine / antibody cocktail: T helper (H) / cytotoxic (C) 17 mix: rh IL-23 (25 ng/mL, R&amp;D Systems), anti-IL-4 antibody (5 µg/mL, clone 3007, R&amp;D Systems, or clone 11B11, Bio X Cell) and anti-interferon (IFN)-γ antibody (5 µg/mL, clone K3.53, R&amp;D Systems, or clone B133.5, Bio X Cell); TH/C2 mix: rh IL-4 (200 ng/mL, R&amp;D Systems), anti-IFN-γ antibody (5 µg/mL) and anti-IL-12 p70 antibody (5 µg/mL, clone 24910, R&amp;D Systems, or clone 20C2, Bio X Cell); or TH/C1 mix: rh IL-12 (10 ng/mL, R&amp;D Systems) and anti-IL-4 antibody (5 µg/mL).</w:t>
      </w:r>
    </w:p>
    <w:p w14:paraId="46E8C35C" w14:textId="77777777" w:rsidR="009F16F6" w:rsidRPr="009F16F6" w:rsidRDefault="009F16F6" w:rsidP="00E7166F">
      <w:pPr>
        <w:pStyle w:val="Paragraph"/>
        <w:ind w:firstLine="0"/>
        <w:rPr>
          <w:b/>
        </w:rPr>
      </w:pPr>
      <w:r w:rsidRPr="009F16F6">
        <w:rPr>
          <w:b/>
        </w:rPr>
        <w:t>Isolation and culture of primary human BECs from biopsied brain tissue</w:t>
      </w:r>
    </w:p>
    <w:p w14:paraId="6A9B76A9" w14:textId="4D415F82" w:rsidR="009F16F6" w:rsidRPr="009F16F6" w:rsidRDefault="009F16F6" w:rsidP="00E7166F">
      <w:pPr>
        <w:pStyle w:val="Paragraph"/>
        <w:ind w:firstLine="0"/>
        <w:rPr>
          <w:bCs/>
        </w:rPr>
      </w:pPr>
      <w:r w:rsidRPr="009F16F6">
        <w:rPr>
          <w:bCs/>
        </w:rPr>
        <w:t xml:space="preserve">Primary BECs were isolated from nonepileptic surgical human CNS material and cultured as described </w:t>
      </w:r>
      <w:proofErr w:type="gramStart"/>
      <w:r w:rsidRPr="009F16F6">
        <w:rPr>
          <w:bCs/>
        </w:rPr>
        <w:t>previously</w:t>
      </w:r>
      <w:r w:rsidRPr="00E7166F">
        <w:rPr>
          <w:bCs/>
          <w:vertAlign w:val="superscript"/>
        </w:rPr>
        <w:t>34</w:t>
      </w:r>
      <w:proofErr w:type="gramEnd"/>
      <w:r w:rsidRPr="00E7166F">
        <w:rPr>
          <w:bCs/>
          <w:vertAlign w:val="superscript"/>
        </w:rPr>
        <w:t>-36</w:t>
      </w:r>
      <w:r w:rsidRPr="009F16F6">
        <w:rPr>
          <w:bCs/>
        </w:rPr>
        <w:t xml:space="preserve">. Informed consent was obtained prior to the surgeries in accordance with institutional guidelines (Centre Hospitalier de </w:t>
      </w:r>
      <w:proofErr w:type="spellStart"/>
      <w:r w:rsidRPr="009F16F6">
        <w:rPr>
          <w:bCs/>
        </w:rPr>
        <w:t>l’Universite</w:t>
      </w:r>
      <w:proofErr w:type="spellEnd"/>
      <w:r w:rsidRPr="009F16F6">
        <w:rPr>
          <w:bCs/>
        </w:rPr>
        <w:t xml:space="preserve">́ de </w:t>
      </w:r>
      <w:proofErr w:type="spellStart"/>
      <w:r w:rsidRPr="009F16F6">
        <w:rPr>
          <w:bCs/>
        </w:rPr>
        <w:t>Montréal</w:t>
      </w:r>
      <w:proofErr w:type="spellEnd"/>
      <w:r w:rsidRPr="009F16F6">
        <w:rPr>
          <w:bCs/>
        </w:rPr>
        <w:t xml:space="preserve"> (CHUM) research ethic committee approval number BH07.001, 20.332). To induce inflammation, confluent primary cultures were treated with rh tumor necrosis </w:t>
      </w:r>
      <w:proofErr w:type="gramStart"/>
      <w:r w:rsidRPr="009F16F6">
        <w:rPr>
          <w:bCs/>
        </w:rPr>
        <w:t>factor</w:t>
      </w:r>
      <w:proofErr w:type="gramEnd"/>
      <w:r w:rsidRPr="009F16F6">
        <w:rPr>
          <w:bCs/>
        </w:rPr>
        <w:t xml:space="preserve"> (TNF)-α (100 U/mL, </w:t>
      </w:r>
      <w:proofErr w:type="spellStart"/>
      <w:r w:rsidRPr="009F16F6">
        <w:rPr>
          <w:bCs/>
        </w:rPr>
        <w:t>Thermo</w:t>
      </w:r>
      <w:proofErr w:type="spellEnd"/>
      <w:r w:rsidRPr="009F16F6">
        <w:rPr>
          <w:bCs/>
        </w:rPr>
        <w:t xml:space="preserve"> Fisher Scientific) and rh IFN-γ (100 U/mL, </w:t>
      </w:r>
      <w:proofErr w:type="spellStart"/>
      <w:r w:rsidRPr="009F16F6">
        <w:rPr>
          <w:bCs/>
        </w:rPr>
        <w:t>Thermo</w:t>
      </w:r>
      <w:proofErr w:type="spellEnd"/>
      <w:r w:rsidRPr="009F16F6">
        <w:rPr>
          <w:bCs/>
        </w:rPr>
        <w:t xml:space="preserve"> Fisher Scientific) for 24 hours.</w:t>
      </w:r>
    </w:p>
    <w:p w14:paraId="69243438" w14:textId="77777777" w:rsidR="009F16F6" w:rsidRPr="009F16F6" w:rsidRDefault="009F16F6" w:rsidP="00E7166F">
      <w:pPr>
        <w:pStyle w:val="Paragraph"/>
        <w:ind w:firstLine="0"/>
        <w:rPr>
          <w:b/>
        </w:rPr>
      </w:pPr>
      <w:r w:rsidRPr="009F16F6">
        <w:rPr>
          <w:b/>
        </w:rPr>
        <w:t>Human brain specimens</w:t>
      </w:r>
    </w:p>
    <w:p w14:paraId="2CF427BB" w14:textId="45926BBB" w:rsidR="009F16F6" w:rsidRPr="009F16F6" w:rsidRDefault="009F16F6" w:rsidP="00E7166F">
      <w:pPr>
        <w:pStyle w:val="Paragraph"/>
        <w:ind w:firstLine="0"/>
        <w:rPr>
          <w:bCs/>
        </w:rPr>
      </w:pPr>
      <w:r w:rsidRPr="009F16F6">
        <w:rPr>
          <w:bCs/>
        </w:rPr>
        <w:t xml:space="preserve">Human brain biopsies and autopsies were surgically collected from donors after obtaining informed consent and ethical approval (CHUM research ethic committee approval number BH07.001, 20.332). Tissue blocks were frozen in 2-methylbutane and </w:t>
      </w:r>
      <w:proofErr w:type="spellStart"/>
      <w:r w:rsidRPr="009F16F6">
        <w:rPr>
          <w:bCs/>
        </w:rPr>
        <w:t>cryosectioned</w:t>
      </w:r>
      <w:proofErr w:type="spellEnd"/>
      <w:r w:rsidRPr="009F16F6">
        <w:rPr>
          <w:bCs/>
        </w:rPr>
        <w:t xml:space="preserve"> (7μm thick) prior to staining. For this study, we analyzed frozen tissue blocks from six </w:t>
      </w:r>
      <w:proofErr w:type="spellStart"/>
      <w:r w:rsidRPr="009F16F6">
        <w:rPr>
          <w:bCs/>
        </w:rPr>
        <w:t>PwMS</w:t>
      </w:r>
      <w:proofErr w:type="spellEnd"/>
      <w:r w:rsidRPr="009F16F6">
        <w:rPr>
          <w:bCs/>
        </w:rPr>
        <w:t xml:space="preserve"> (33- and 51-years-old females with RRMS; 26-years-old male with RRMS; 61-years-old male with SPMS, and 44- and 60-years-old females with SPMS) and four controls (non-neurological disease and epilepsy controls; 31-, and 37-old female control; 42- and 67-years-old male controls) summarized in </w:t>
      </w:r>
      <w:r w:rsidR="00C35292">
        <w:rPr>
          <w:bCs/>
        </w:rPr>
        <w:t xml:space="preserve">extended </w:t>
      </w:r>
      <w:r w:rsidRPr="009F16F6">
        <w:rPr>
          <w:bCs/>
        </w:rPr>
        <w:t xml:space="preserve">table </w:t>
      </w:r>
      <w:r w:rsidR="00C35292">
        <w:rPr>
          <w:bCs/>
        </w:rPr>
        <w:t>2</w:t>
      </w:r>
      <w:r w:rsidRPr="009F16F6">
        <w:rPr>
          <w:bCs/>
        </w:rPr>
        <w:t xml:space="preserve">. MS lesions were classified using </w:t>
      </w:r>
      <w:proofErr w:type="spellStart"/>
      <w:r w:rsidRPr="009F16F6">
        <w:rPr>
          <w:bCs/>
        </w:rPr>
        <w:t>Luxol</w:t>
      </w:r>
      <w:proofErr w:type="spellEnd"/>
      <w:r w:rsidRPr="009F16F6">
        <w:rPr>
          <w:bCs/>
        </w:rPr>
        <w:t xml:space="preserve"> Fast Blue/</w:t>
      </w:r>
      <w:proofErr w:type="spellStart"/>
      <w:r w:rsidRPr="009F16F6">
        <w:rPr>
          <w:bCs/>
        </w:rPr>
        <w:t>Haematoxylin</w:t>
      </w:r>
      <w:proofErr w:type="spellEnd"/>
      <w:r w:rsidRPr="009F16F6">
        <w:rPr>
          <w:bCs/>
        </w:rPr>
        <w:t xml:space="preserve"> &amp; Eosin staining and Oil Red O staining as previously described 37. We additionally performed flow cytometry analysis on single cell suspension isolated from </w:t>
      </w:r>
      <w:r w:rsidRPr="009F16F6">
        <w:rPr>
          <w:bCs/>
        </w:rPr>
        <w:lastRenderedPageBreak/>
        <w:t>rapidly autopsied brain tissue (postmortem delay between 4 and 5 hours) from two male patients with progressive MS (PPMS, 56-years old, EDSS = 8; SPMS, 60-years old, EDSS = 7) and two patients with ALS, as non-MS neurological disease control (</w:t>
      </w:r>
      <w:r w:rsidR="00C35292">
        <w:rPr>
          <w:bCs/>
        </w:rPr>
        <w:t xml:space="preserve">extended </w:t>
      </w:r>
      <w:r w:rsidRPr="009F16F6">
        <w:rPr>
          <w:bCs/>
        </w:rPr>
        <w:t xml:space="preserve">table </w:t>
      </w:r>
      <w:r w:rsidR="00C35292">
        <w:rPr>
          <w:bCs/>
        </w:rPr>
        <w:t>3</w:t>
      </w:r>
      <w:r w:rsidRPr="009F16F6">
        <w:rPr>
          <w:bCs/>
        </w:rPr>
        <w:t>) who underwent medical aid in dying as described below. Brain tissue from all patients were perfused prior organ donation</w:t>
      </w:r>
      <w:r w:rsidR="00905CFB">
        <w:rPr>
          <w:bCs/>
        </w:rPr>
        <w:t xml:space="preserve"> as indicated</w:t>
      </w:r>
      <w:r w:rsidRPr="009F16F6">
        <w:rPr>
          <w:bCs/>
        </w:rPr>
        <w:t xml:space="preserve">. </w:t>
      </w:r>
    </w:p>
    <w:p w14:paraId="2DA4ED2D" w14:textId="167D35D7" w:rsidR="009F16F6" w:rsidRPr="009F16F6" w:rsidRDefault="009F16F6" w:rsidP="00E7166F">
      <w:pPr>
        <w:pStyle w:val="Paragraph"/>
        <w:ind w:firstLine="0"/>
        <w:rPr>
          <w:bCs/>
        </w:rPr>
      </w:pPr>
      <w:r w:rsidRPr="009F16F6">
        <w:rPr>
          <w:bCs/>
        </w:rPr>
        <w:t xml:space="preserve">All </w:t>
      </w:r>
      <w:proofErr w:type="spellStart"/>
      <w:r w:rsidRPr="009F16F6">
        <w:rPr>
          <w:bCs/>
        </w:rPr>
        <w:t>PwMS</w:t>
      </w:r>
      <w:proofErr w:type="spellEnd"/>
      <w:r w:rsidRPr="009F16F6">
        <w:rPr>
          <w:bCs/>
        </w:rPr>
        <w:t xml:space="preserve"> were classified as RRMS, SPMS, or PPMS at the time of sample collection according to McDonald’s 2017 revised criteria</w:t>
      </w:r>
      <w:r w:rsidRPr="00E7166F">
        <w:rPr>
          <w:bCs/>
          <w:vertAlign w:val="superscript"/>
        </w:rPr>
        <w:t>38</w:t>
      </w:r>
      <w:r w:rsidRPr="009F16F6">
        <w:rPr>
          <w:bCs/>
        </w:rPr>
        <w:t>. In our cohort of untreated patients, MS patients defined as relapsing experienced one or more relapses two months prior to blood collection. Progressive MS patients were selected and distinguished regarding sustained disability worsening (SDW) events. In this context disease progression was determined according to the change (Δ) expanded disability status scale (EDSS) experienced by the patient over the 5 years prior to blood collection. We considered disease progression when patients showed an ΔEDSS ≥ 1.5 increase with a baseline EDSS of zero, ΔEDSS ≥1.0 increase with a baseline EDSS of 1–5 and ΔEDSS ≥ 0.5 for patients with a baseline EDSS of 5.5 or higher as described previously</w:t>
      </w:r>
      <w:r w:rsidRPr="00E7166F">
        <w:rPr>
          <w:bCs/>
          <w:vertAlign w:val="superscript"/>
        </w:rPr>
        <w:t>2</w:t>
      </w:r>
      <w:r w:rsidRPr="009F16F6">
        <w:rPr>
          <w:bCs/>
        </w:rPr>
        <w:t xml:space="preserve">. </w:t>
      </w:r>
    </w:p>
    <w:p w14:paraId="2B2BB2B0" w14:textId="77777777" w:rsidR="009F16F6" w:rsidRPr="009F16F6" w:rsidRDefault="009F16F6" w:rsidP="00E7166F">
      <w:pPr>
        <w:pStyle w:val="Paragraph"/>
        <w:ind w:firstLine="0"/>
        <w:rPr>
          <w:b/>
        </w:rPr>
      </w:pPr>
      <w:r w:rsidRPr="009F16F6">
        <w:rPr>
          <w:b/>
        </w:rPr>
        <w:t>Single cell isolation from autopsied human brain tissue</w:t>
      </w:r>
    </w:p>
    <w:p w14:paraId="4672CD86" w14:textId="5C8731C0" w:rsidR="009F16F6" w:rsidRPr="009F16F6" w:rsidRDefault="009F16F6" w:rsidP="00E7166F">
      <w:pPr>
        <w:pStyle w:val="Paragraph"/>
        <w:ind w:firstLine="0"/>
        <w:rPr>
          <w:bCs/>
        </w:rPr>
      </w:pPr>
      <w:r w:rsidRPr="009F16F6">
        <w:rPr>
          <w:bCs/>
        </w:rPr>
        <w:t xml:space="preserve">To confirm lesion type, one third of the sample was frozen for lesion classification purposes as described above. The weight of the residual sample was recorded and further processed to obtain a single-cell suspension as described </w:t>
      </w:r>
      <w:proofErr w:type="gramStart"/>
      <w:r w:rsidRPr="009F16F6">
        <w:rPr>
          <w:bCs/>
        </w:rPr>
        <w:t>previously</w:t>
      </w:r>
      <w:r w:rsidRPr="00E7166F">
        <w:rPr>
          <w:bCs/>
          <w:vertAlign w:val="superscript"/>
        </w:rPr>
        <w:t>39</w:t>
      </w:r>
      <w:proofErr w:type="gramEnd"/>
      <w:r w:rsidRPr="009F16F6">
        <w:rPr>
          <w:bCs/>
        </w:rPr>
        <w:t xml:space="preserve">. Tissue processing was performed by mincing the tissue using scalpels, followed by digestion in 3 mg / ml collagenase D (Roche, Cat.no.: 11088866001) and 14 </w:t>
      </w:r>
      <w:proofErr w:type="gramStart"/>
      <w:r w:rsidRPr="009F16F6">
        <w:rPr>
          <w:bCs/>
        </w:rPr>
        <w:t>µg</w:t>
      </w:r>
      <w:proofErr w:type="gramEnd"/>
      <w:r w:rsidRPr="009F16F6">
        <w:rPr>
          <w:bCs/>
        </w:rPr>
        <w:t xml:space="preserve"> / ml DNase I (Worthington, Cat.no.: LS002139) per gram brain tissue for 15 minutes, at 37°C, shaking. Samples were quenched in RPMI and 10% FBS and penicillin and streptavidin on ice. Samples were filtered consecutively through a 100 µm mesh (BD Biosciences, Cat.no.: 352360) and 70 µm mesh (BD Biosciences, </w:t>
      </w:r>
      <w:proofErr w:type="spellStart"/>
      <w:r w:rsidRPr="009F16F6">
        <w:rPr>
          <w:bCs/>
        </w:rPr>
        <w:t>Cat.No</w:t>
      </w:r>
      <w:proofErr w:type="spellEnd"/>
      <w:r w:rsidRPr="009F16F6">
        <w:rPr>
          <w:bCs/>
        </w:rPr>
        <w:t>.: 352350) and using a pestle (</w:t>
      </w:r>
      <w:proofErr w:type="spellStart"/>
      <w:r w:rsidRPr="009F16F6">
        <w:rPr>
          <w:bCs/>
        </w:rPr>
        <w:t>Ultident</w:t>
      </w:r>
      <w:proofErr w:type="spellEnd"/>
      <w:r w:rsidRPr="009F16F6">
        <w:rPr>
          <w:bCs/>
        </w:rPr>
        <w:t xml:space="preserve">, </w:t>
      </w:r>
      <w:proofErr w:type="spellStart"/>
      <w:r w:rsidRPr="009F16F6">
        <w:rPr>
          <w:bCs/>
        </w:rPr>
        <w:t>Cat.No</w:t>
      </w:r>
      <w:proofErr w:type="spellEnd"/>
      <w:r w:rsidRPr="009F16F6">
        <w:rPr>
          <w:bCs/>
        </w:rPr>
        <w:t xml:space="preserve">.: 229480). To remove myelin debris, the tissue homogenate was applied to a 37% </w:t>
      </w:r>
      <w:proofErr w:type="spellStart"/>
      <w:r w:rsidRPr="009F16F6">
        <w:rPr>
          <w:bCs/>
        </w:rPr>
        <w:t>percoll</w:t>
      </w:r>
      <w:proofErr w:type="spellEnd"/>
      <w:r w:rsidRPr="009F16F6">
        <w:rPr>
          <w:bCs/>
        </w:rPr>
        <w:t xml:space="preserve"> (GE Healthcare, </w:t>
      </w:r>
      <w:proofErr w:type="spellStart"/>
      <w:r w:rsidRPr="009F16F6">
        <w:rPr>
          <w:bCs/>
        </w:rPr>
        <w:t>Cat.No</w:t>
      </w:r>
      <w:proofErr w:type="spellEnd"/>
      <w:r w:rsidRPr="009F16F6">
        <w:rPr>
          <w:bCs/>
        </w:rPr>
        <w:t xml:space="preserve">.: 170-0891-01) gradient and was centrifuged at 15 minutes at 1500 rpm (485 g, acceleration 5, deceleration 1). The layer containing cells was harvested and washed in 1x HBSS. Finally, red blood cells were removed by the usage of the </w:t>
      </w:r>
      <w:proofErr w:type="spellStart"/>
      <w:r w:rsidRPr="009F16F6">
        <w:rPr>
          <w:bCs/>
        </w:rPr>
        <w:t>EasySep</w:t>
      </w:r>
      <w:proofErr w:type="spellEnd"/>
      <w:r w:rsidRPr="009F16F6">
        <w:rPr>
          <w:bCs/>
        </w:rPr>
        <w:t>™ Red Blood Cell (RBC) Depletion Reagent kit (</w:t>
      </w:r>
      <w:proofErr w:type="spellStart"/>
      <w:r w:rsidRPr="009F16F6">
        <w:rPr>
          <w:bCs/>
        </w:rPr>
        <w:t>Stemcell</w:t>
      </w:r>
      <w:proofErr w:type="spellEnd"/>
      <w:r w:rsidRPr="009F16F6">
        <w:rPr>
          <w:bCs/>
        </w:rPr>
        <w:t xml:space="preserve">, Cat.no.:18170) as described by the manufacturer’s instructions. Cell number was determined, and flow cytometry extracellular staining was performed as described above but with no fixation and cells were immediately acquired after staining. </w:t>
      </w:r>
    </w:p>
    <w:p w14:paraId="3D436160" w14:textId="77777777" w:rsidR="009F16F6" w:rsidRPr="009F16F6" w:rsidRDefault="009F16F6" w:rsidP="00E7166F">
      <w:pPr>
        <w:pStyle w:val="Paragraph"/>
        <w:ind w:firstLine="0"/>
        <w:rPr>
          <w:b/>
        </w:rPr>
      </w:pPr>
      <w:r w:rsidRPr="009F16F6">
        <w:rPr>
          <w:b/>
        </w:rPr>
        <w:t>MRC2 KO Mice</w:t>
      </w:r>
    </w:p>
    <w:p w14:paraId="5CFB7597" w14:textId="488835EC" w:rsidR="009F16F6" w:rsidRPr="009F16F6" w:rsidRDefault="009F16F6" w:rsidP="00E7166F">
      <w:pPr>
        <w:pStyle w:val="Paragraph"/>
        <w:ind w:firstLine="0"/>
        <w:rPr>
          <w:bCs/>
        </w:rPr>
      </w:pPr>
      <w:r w:rsidRPr="009F16F6">
        <w:rPr>
          <w:bCs/>
        </w:rPr>
        <w:t>To generate MRC2 (alias UPARAP) KO mice, cryopreserved sperm from male C57BL/6J kindly donated from Dr. Thomas Bugge (NIH) was used for in house in vitro fertilization using oocytes from female C57BL/6NHsd mice. KO and their wildtype (WT) littermates were obtained from heterozygous breeding, crossbred with WT C57BL/6J obtained from Jackson laboratory, to maintain a stable colony and control for genetic background. The MRC2 KO is characterized by the replacement of exon 2 to exon 6 by a HPRT expression cassette and thus devoid of the fibronectin-II (FN-II) domain, C-type lectin-like domains (CTLD)1 and CTLD1-CTLD2 linker domain and has been thoroughly described previously</w:t>
      </w:r>
      <w:r w:rsidR="00E7166F">
        <w:rPr>
          <w:bCs/>
        </w:rPr>
        <w:t xml:space="preserve">. </w:t>
      </w:r>
      <w:r w:rsidRPr="009F16F6">
        <w:rPr>
          <w:bCs/>
        </w:rPr>
        <w:t xml:space="preserve">Genotypes were assessed by PCR using the following primers: uPARAP-E3_WT_Fw 5’-TCTACACCATCCAGGGAAACTCAC-3’, uPARAP-E4_WT_Rv 5’-TTAAACTGGTAACAGCTGTCAGTC-3’, and </w:t>
      </w:r>
      <w:proofErr w:type="spellStart"/>
      <w:r w:rsidRPr="009F16F6">
        <w:rPr>
          <w:bCs/>
        </w:rPr>
        <w:t>uPARAPtarg</w:t>
      </w:r>
      <w:proofErr w:type="spellEnd"/>
      <w:r w:rsidRPr="009F16F6">
        <w:rPr>
          <w:bCs/>
        </w:rPr>
        <w:t>-Mut-</w:t>
      </w:r>
      <w:proofErr w:type="spellStart"/>
      <w:r w:rsidRPr="009F16F6">
        <w:rPr>
          <w:bCs/>
        </w:rPr>
        <w:t>Fw</w:t>
      </w:r>
      <w:proofErr w:type="spellEnd"/>
      <w:r w:rsidRPr="009F16F6">
        <w:rPr>
          <w:bCs/>
        </w:rPr>
        <w:t xml:space="preserve"> 5’-TCCTACAAATACACGCTGGCGATA-3’, HPRT-Mut-</w:t>
      </w:r>
      <w:proofErr w:type="spellStart"/>
      <w:r w:rsidRPr="009F16F6">
        <w:rPr>
          <w:bCs/>
        </w:rPr>
        <w:t>Rv</w:t>
      </w:r>
      <w:proofErr w:type="spellEnd"/>
      <w:r w:rsidRPr="009F16F6">
        <w:rPr>
          <w:bCs/>
        </w:rPr>
        <w:t xml:space="preserve"> 5’-GCAGTTCCCTTTTAAATGCAAATCA-3’ as described previously</w:t>
      </w:r>
      <w:r w:rsidR="00E7166F">
        <w:rPr>
          <w:bCs/>
        </w:rPr>
        <w:t xml:space="preserve">. </w:t>
      </w:r>
      <w:r w:rsidRPr="009F16F6">
        <w:rPr>
          <w:bCs/>
        </w:rPr>
        <w:t>PCR products were assessed by loading on a 2</w:t>
      </w:r>
      <w:proofErr w:type="gramStart"/>
      <w:r w:rsidRPr="009F16F6">
        <w:rPr>
          <w:bCs/>
        </w:rPr>
        <w:t>% agarose</w:t>
      </w:r>
      <w:proofErr w:type="gramEnd"/>
      <w:r w:rsidRPr="009F16F6">
        <w:rPr>
          <w:bCs/>
        </w:rPr>
        <w:t xml:space="preserve"> gel and by expected sizes for WT allele at 363 bps and targeted allele at 150 bps. MRC2 KO mice from this colony did not show any abnormal phenotype and were fertile. Mice were kept in a 12 </w:t>
      </w:r>
      <w:proofErr w:type="gramStart"/>
      <w:r w:rsidRPr="009F16F6">
        <w:rPr>
          <w:bCs/>
        </w:rPr>
        <w:t>hours</w:t>
      </w:r>
      <w:proofErr w:type="gramEnd"/>
      <w:r w:rsidRPr="009F16F6">
        <w:rPr>
          <w:bCs/>
        </w:rPr>
        <w:t xml:space="preserve"> light, </w:t>
      </w:r>
      <w:proofErr w:type="gramStart"/>
      <w:r w:rsidRPr="009F16F6">
        <w:rPr>
          <w:bCs/>
        </w:rPr>
        <w:t>12 hours</w:t>
      </w:r>
      <w:proofErr w:type="gramEnd"/>
      <w:r w:rsidRPr="009F16F6">
        <w:rPr>
          <w:bCs/>
        </w:rPr>
        <w:t xml:space="preserve"> dark cycle. </w:t>
      </w:r>
    </w:p>
    <w:p w14:paraId="35DB1A44" w14:textId="77777777" w:rsidR="009F16F6" w:rsidRPr="009F16F6" w:rsidRDefault="009F16F6" w:rsidP="00E7166F">
      <w:pPr>
        <w:pStyle w:val="Paragraph"/>
        <w:ind w:firstLine="0"/>
        <w:rPr>
          <w:b/>
        </w:rPr>
      </w:pPr>
      <w:r w:rsidRPr="009F16F6">
        <w:rPr>
          <w:b/>
        </w:rPr>
        <w:lastRenderedPageBreak/>
        <w:t>Experimental Autoimmune Encephalomyelitis (EAE)</w:t>
      </w:r>
    </w:p>
    <w:p w14:paraId="318B7892" w14:textId="671DDD83" w:rsidR="009F16F6" w:rsidRPr="009F16F6" w:rsidRDefault="009F16F6" w:rsidP="00E7166F">
      <w:pPr>
        <w:pStyle w:val="Paragraph"/>
        <w:ind w:firstLine="0"/>
        <w:rPr>
          <w:bCs/>
        </w:rPr>
      </w:pPr>
      <w:r w:rsidRPr="009F16F6">
        <w:rPr>
          <w:bCs/>
        </w:rPr>
        <w:t>Active MOG</w:t>
      </w:r>
      <w:r w:rsidRPr="00E7166F">
        <w:rPr>
          <w:bCs/>
          <w:vertAlign w:val="subscript"/>
        </w:rPr>
        <w:t xml:space="preserve">35-55 </w:t>
      </w:r>
      <w:r w:rsidRPr="009F16F6">
        <w:rPr>
          <w:bCs/>
        </w:rPr>
        <w:t xml:space="preserve">EAE was induced in male and female 8- to 12-weeks-old C57BL/6 mice from the MRC2 KO colony and their WT littermates. The experiments were approved by the Animal Care Committee of the CR-CHUM in accordance with the guidelines of the Canadian Council on Animal Care (approval number N23048APs). Induction, scoring and pathology of EAE was performed as previously </w:t>
      </w:r>
      <w:proofErr w:type="gramStart"/>
      <w:r w:rsidRPr="009F16F6">
        <w:rPr>
          <w:bCs/>
        </w:rPr>
        <w:t>described</w:t>
      </w:r>
      <w:r w:rsidRPr="00E7166F">
        <w:rPr>
          <w:bCs/>
          <w:vertAlign w:val="superscript"/>
        </w:rPr>
        <w:t>8</w:t>
      </w:r>
      <w:proofErr w:type="gramEnd"/>
      <w:r w:rsidRPr="00E7166F">
        <w:rPr>
          <w:bCs/>
          <w:vertAlign w:val="superscript"/>
        </w:rPr>
        <w:t>-10,30</w:t>
      </w:r>
      <w:r w:rsidRPr="009F16F6">
        <w:rPr>
          <w:bCs/>
        </w:rPr>
        <w:t>, unless otherwise indicated. Briefly, C57BL/6 mice were immunized subcutaneously with MOG</w:t>
      </w:r>
      <w:r w:rsidRPr="00E7166F">
        <w:rPr>
          <w:bCs/>
          <w:vertAlign w:val="subscript"/>
        </w:rPr>
        <w:t xml:space="preserve">35–55 </w:t>
      </w:r>
      <w:r w:rsidRPr="009F16F6">
        <w:rPr>
          <w:bCs/>
        </w:rPr>
        <w:t xml:space="preserve">(200 µg, MEVGWYRSPFSRVVHLYRNGK, Alpha Diagnostic) in a 100µl emulsion of incomplete Freund’s adjuvant (BD, Cat.no.: 263910) supplemented with Mycobacterium tuberculosis (4 mg/ml, BD, </w:t>
      </w:r>
      <w:proofErr w:type="spellStart"/>
      <w:r w:rsidRPr="009F16F6">
        <w:rPr>
          <w:bCs/>
        </w:rPr>
        <w:t>Cat.No</w:t>
      </w:r>
      <w:proofErr w:type="spellEnd"/>
      <w:r w:rsidRPr="009F16F6">
        <w:rPr>
          <w:bCs/>
        </w:rPr>
        <w:t>.: 231141). Followed by intraperitoneally injection of Pertussis toxin (400 ng, List Labs) on day 2. Disease was monitored as follows: 0 = normal; 0.5 = partially limp tail; 1 = paralyzed tail; 2 = loss in coordinated movement, hindlimb paresis, ataxia; 2.5 = loss in coordinated movement, hind limb paresis, ataxia and weakness in hind limb, 3 = paralysis of one hindlimb (</w:t>
      </w:r>
      <w:proofErr w:type="spellStart"/>
      <w:r w:rsidRPr="009F16F6">
        <w:rPr>
          <w:bCs/>
        </w:rPr>
        <w:t>monoparalysis</w:t>
      </w:r>
      <w:proofErr w:type="spellEnd"/>
      <w:r w:rsidRPr="009F16F6">
        <w:rPr>
          <w:bCs/>
        </w:rPr>
        <w:t>); 3.5 = one hind limb paralyzed and weakness in second hind limb, 4 = paralysis of both hindlimbs (</w:t>
      </w:r>
      <w:proofErr w:type="spellStart"/>
      <w:r w:rsidRPr="009F16F6">
        <w:rPr>
          <w:bCs/>
        </w:rPr>
        <w:t>paraparalysis</w:t>
      </w:r>
      <w:proofErr w:type="spellEnd"/>
      <w:r w:rsidRPr="009F16F6">
        <w:rPr>
          <w:bCs/>
        </w:rPr>
        <w:t>); 4.5 = hind limbs paralyzed, weakness in forelimbs, 5 = moribund (or sacrifice) and described previously</w:t>
      </w:r>
      <w:r w:rsidRPr="00E7166F">
        <w:rPr>
          <w:bCs/>
          <w:vertAlign w:val="superscript"/>
        </w:rPr>
        <w:t>40</w:t>
      </w:r>
      <w:r w:rsidRPr="009F16F6">
        <w:rPr>
          <w:bCs/>
        </w:rPr>
        <w:t>. The presence of ataxia was monitored (head tilt, and / or edge walking) and increased the basal score by 0.5 increment. Clinical disease in mice was assessed by investigators blinded to the genotype groups. Finally, brains, spinal cords, spleens, and lymph nodes were surgically harvested after intracardiac perfusion with PBS from mice at peak disease (days 13 - 15) or chronic disease (days 37 - 41) to allow flow cytometry analysis and immunofluorescence microscopy as previously described</w:t>
      </w:r>
      <w:r w:rsidRPr="00E7166F">
        <w:rPr>
          <w:bCs/>
          <w:vertAlign w:val="superscript"/>
        </w:rPr>
        <w:t>10,30</w:t>
      </w:r>
      <w:r w:rsidRPr="009F16F6">
        <w:rPr>
          <w:bCs/>
        </w:rPr>
        <w:t>.</w:t>
      </w:r>
    </w:p>
    <w:p w14:paraId="4E9D5906" w14:textId="77777777" w:rsidR="009F16F6" w:rsidRPr="009F16F6" w:rsidRDefault="009F16F6" w:rsidP="00E7166F">
      <w:pPr>
        <w:pStyle w:val="Paragraph"/>
        <w:ind w:firstLine="0"/>
        <w:rPr>
          <w:b/>
        </w:rPr>
      </w:pPr>
      <w:r w:rsidRPr="009F16F6">
        <w:rPr>
          <w:b/>
        </w:rPr>
        <w:t>Isolation and culture of primary murine microvascular BECs</w:t>
      </w:r>
    </w:p>
    <w:p w14:paraId="056D08CF" w14:textId="7FC7E804" w:rsidR="009F16F6" w:rsidRPr="009F16F6" w:rsidRDefault="009F16F6" w:rsidP="00E7166F">
      <w:pPr>
        <w:pStyle w:val="Paragraph"/>
        <w:ind w:firstLine="0"/>
        <w:rPr>
          <w:bCs/>
        </w:rPr>
      </w:pPr>
      <w:r w:rsidRPr="009F16F6">
        <w:rPr>
          <w:bCs/>
        </w:rPr>
        <w:t>Murine BECs were isolated and cultured as described previously</w:t>
      </w:r>
      <w:r w:rsidRPr="00E7166F">
        <w:rPr>
          <w:bCs/>
          <w:vertAlign w:val="superscript"/>
        </w:rPr>
        <w:t>41-43</w:t>
      </w:r>
      <w:r w:rsidRPr="009F16F6">
        <w:rPr>
          <w:bCs/>
        </w:rPr>
        <w:t xml:space="preserve">. In short, brains from at least 10 WT C57BL/6 mice from the same sex and &gt; 10-weeks-old were harvested. Brains were cut into three parts (right and left hemisphere, and cerebellum), followed by removal of the meninges by rolling on filter paper. The tissue was minced by scalpels, pooled and further homogenized using a 30 ml tissue homogenizer (PTFE/Low Extractable Borosilicate Glass, Wheaton). Tissue digestion was performed in a mix of 1.05 mg/ml collagenase Type II (Worthington, </w:t>
      </w:r>
      <w:proofErr w:type="gramStart"/>
      <w:r w:rsidRPr="009F16F6">
        <w:rPr>
          <w:bCs/>
        </w:rPr>
        <w:t>Cat.#</w:t>
      </w:r>
      <w:proofErr w:type="gramEnd"/>
      <w:r w:rsidRPr="009F16F6">
        <w:rPr>
          <w:bCs/>
        </w:rPr>
        <w:t xml:space="preserve">: LS004176) and 58.5 U/ml DNase I (Worthington, </w:t>
      </w:r>
      <w:proofErr w:type="gramStart"/>
      <w:r w:rsidRPr="009F16F6">
        <w:rPr>
          <w:bCs/>
        </w:rPr>
        <w:t>Cat.#</w:t>
      </w:r>
      <w:proofErr w:type="gramEnd"/>
      <w:r w:rsidRPr="009F16F6">
        <w:rPr>
          <w:bCs/>
        </w:rPr>
        <w:t>: LS002139) for 1 h 15 min at 37°C, shaking. Next, the cell pellet was resuspended in 20% BSA and centrifuged at 1,000 g for 20 min at 4°C, followed by the removal of the myelin debris layer. Digestion was then performed in 1 mg/ml Collagenase/</w:t>
      </w:r>
      <w:proofErr w:type="spellStart"/>
      <w:r w:rsidRPr="009F16F6">
        <w:rPr>
          <w:bCs/>
        </w:rPr>
        <w:t>Dispase</w:t>
      </w:r>
      <w:proofErr w:type="spellEnd"/>
      <w:r w:rsidRPr="009F16F6">
        <w:rPr>
          <w:bCs/>
        </w:rPr>
        <w:t xml:space="preserve"> + 39 U/ml DNase I for 1 h at 37°C, shaking. Cell suspension was applied to 33% continuous </w:t>
      </w:r>
      <w:proofErr w:type="spellStart"/>
      <w:r w:rsidRPr="009F16F6">
        <w:rPr>
          <w:bCs/>
        </w:rPr>
        <w:t>Percoll</w:t>
      </w:r>
      <w:proofErr w:type="spellEnd"/>
      <w:r w:rsidRPr="009F16F6">
        <w:rPr>
          <w:bCs/>
        </w:rPr>
        <w:t xml:space="preserve"> gradient and centrifuged at 1,000 g for 10 min at 4°C, acc 9, dec 5. The layer containing the </w:t>
      </w:r>
      <w:proofErr w:type="spellStart"/>
      <w:r w:rsidRPr="009F16F6">
        <w:rPr>
          <w:bCs/>
        </w:rPr>
        <w:t>microvessels</w:t>
      </w:r>
      <w:proofErr w:type="spellEnd"/>
      <w:r w:rsidRPr="009F16F6">
        <w:rPr>
          <w:bCs/>
        </w:rPr>
        <w:t xml:space="preserve"> was harvested and cells were seeded in Col IV-coated (BD Biosciences, Cat.#: 354233) T25 flasks in culture medium containing DMEM (</w:t>
      </w:r>
      <w:proofErr w:type="spellStart"/>
      <w:r w:rsidRPr="009F16F6">
        <w:rPr>
          <w:bCs/>
        </w:rPr>
        <w:t>Thermo</w:t>
      </w:r>
      <w:proofErr w:type="spellEnd"/>
      <w:r w:rsidRPr="009F16F6">
        <w:rPr>
          <w:bCs/>
        </w:rPr>
        <w:t xml:space="preserve"> Fisher Scientific, Cat.#: 11965-092), 20% FBS, 1 ng/ml </w:t>
      </w:r>
      <w:proofErr w:type="spellStart"/>
      <w:r w:rsidRPr="009F16F6">
        <w:rPr>
          <w:bCs/>
        </w:rPr>
        <w:t>bFGF</w:t>
      </w:r>
      <w:proofErr w:type="spellEnd"/>
      <w:r w:rsidRPr="009F16F6">
        <w:rPr>
          <w:bCs/>
        </w:rPr>
        <w:t xml:space="preserve"> (</w:t>
      </w:r>
      <w:proofErr w:type="spellStart"/>
      <w:r w:rsidRPr="009F16F6">
        <w:rPr>
          <w:bCs/>
        </w:rPr>
        <w:t>MilliporeSigma</w:t>
      </w:r>
      <w:proofErr w:type="spellEnd"/>
      <w:r w:rsidRPr="009F16F6">
        <w:rPr>
          <w:bCs/>
        </w:rPr>
        <w:t>, Cat.#: F0291), 100 µg/ml Heparin (</w:t>
      </w:r>
      <w:proofErr w:type="spellStart"/>
      <w:r w:rsidRPr="009F16F6">
        <w:rPr>
          <w:bCs/>
        </w:rPr>
        <w:t>MilliporeSigma</w:t>
      </w:r>
      <w:proofErr w:type="spellEnd"/>
      <w:r w:rsidRPr="009F16F6">
        <w:rPr>
          <w:bCs/>
        </w:rPr>
        <w:t>, Cat.#: H4784), Pen / Strep, 1.4 µM Hydrocortisone (</w:t>
      </w:r>
      <w:proofErr w:type="spellStart"/>
      <w:r w:rsidRPr="009F16F6">
        <w:rPr>
          <w:bCs/>
        </w:rPr>
        <w:t>MilliporeSigma</w:t>
      </w:r>
      <w:proofErr w:type="spellEnd"/>
      <w:r w:rsidRPr="009F16F6">
        <w:rPr>
          <w:bCs/>
        </w:rPr>
        <w:t xml:space="preserve"> Aldrich, H0396). Murine BECs were enriched by culturing in the presence of 10 </w:t>
      </w:r>
      <w:proofErr w:type="gramStart"/>
      <w:r w:rsidRPr="009F16F6">
        <w:rPr>
          <w:bCs/>
        </w:rPr>
        <w:t>µg</w:t>
      </w:r>
      <w:proofErr w:type="gramEnd"/>
      <w:r w:rsidRPr="009F16F6">
        <w:rPr>
          <w:bCs/>
        </w:rPr>
        <w:t>/ml puromycin (</w:t>
      </w:r>
      <w:proofErr w:type="spellStart"/>
      <w:r w:rsidRPr="009F16F6">
        <w:rPr>
          <w:bCs/>
        </w:rPr>
        <w:t>MilliporeSigma</w:t>
      </w:r>
      <w:proofErr w:type="spellEnd"/>
      <w:r w:rsidRPr="009F16F6">
        <w:rPr>
          <w:bCs/>
        </w:rPr>
        <w:t xml:space="preserve">, P8833) for 1 day, followed by the reduction of puromycin to 4 </w:t>
      </w:r>
      <w:proofErr w:type="gramStart"/>
      <w:r w:rsidRPr="009F16F6">
        <w:rPr>
          <w:bCs/>
        </w:rPr>
        <w:t>µg</w:t>
      </w:r>
      <w:proofErr w:type="gramEnd"/>
      <w:r w:rsidRPr="009F16F6">
        <w:rPr>
          <w:bCs/>
        </w:rPr>
        <w:t>/ml on day 2. On day 3, medium was changed to culture medium without puromycin and BECs were cultured until confluency on day 7. BECs were gently detached by washing in pre-warmed PBS, followed by incubation in PBS and EDTA (</w:t>
      </w:r>
      <w:proofErr w:type="spellStart"/>
      <w:r w:rsidRPr="009F16F6">
        <w:rPr>
          <w:bCs/>
        </w:rPr>
        <w:t>f.c.</w:t>
      </w:r>
      <w:proofErr w:type="spellEnd"/>
      <w:r w:rsidRPr="009F16F6">
        <w:rPr>
          <w:bCs/>
        </w:rPr>
        <w:t xml:space="preserve"> 2 mM) for 5 minutes at 37°C, and 5 minutes at room temperature. Then, </w:t>
      </w:r>
      <w:proofErr w:type="gramStart"/>
      <w:r w:rsidRPr="009F16F6">
        <w:rPr>
          <w:bCs/>
        </w:rPr>
        <w:t>same</w:t>
      </w:r>
      <w:proofErr w:type="gramEnd"/>
      <w:r w:rsidRPr="009F16F6">
        <w:rPr>
          <w:bCs/>
        </w:rPr>
        <w:t xml:space="preserve"> volume of trypsin (1x) diluted in PBS EDTA was added and incubated for 2 to 4 minutes at room temperature until BECs were detached. Cells were quenched in culture medium, washed and counted. For flow adhesion assay, 60,000 cells per 100 µl culture medium per </w:t>
      </w:r>
      <w:proofErr w:type="spellStart"/>
      <w:r w:rsidRPr="009F16F6">
        <w:rPr>
          <w:bCs/>
        </w:rPr>
        <w:t>ibidi</w:t>
      </w:r>
      <w:proofErr w:type="spellEnd"/>
      <w:r w:rsidRPr="009F16F6">
        <w:rPr>
          <w:bCs/>
        </w:rPr>
        <w:t xml:space="preserve"> chamber (</w:t>
      </w:r>
      <w:proofErr w:type="spellStart"/>
      <w:r w:rsidRPr="009F16F6">
        <w:rPr>
          <w:bCs/>
        </w:rPr>
        <w:t>ibidi</w:t>
      </w:r>
      <w:proofErr w:type="spellEnd"/>
      <w:r w:rsidRPr="009F16F6">
        <w:rPr>
          <w:bCs/>
        </w:rPr>
        <w:t xml:space="preserve">, cat.no.: 80176, µ-Slide I 0.4 Luer </w:t>
      </w:r>
      <w:proofErr w:type="spellStart"/>
      <w:r w:rsidRPr="009F16F6">
        <w:rPr>
          <w:bCs/>
        </w:rPr>
        <w:t>ibiTreat</w:t>
      </w:r>
      <w:proofErr w:type="spellEnd"/>
      <w:r w:rsidRPr="009F16F6">
        <w:rPr>
          <w:bCs/>
        </w:rPr>
        <w:t xml:space="preserve">) were seeded. Culture medium was replenished every two days. Cells were cultured at 37°C, 5% CO2, for 7 days until confluency was reached. </w:t>
      </w:r>
    </w:p>
    <w:p w14:paraId="42F7A792" w14:textId="77777777" w:rsidR="009F16F6" w:rsidRPr="009F16F6" w:rsidRDefault="009F16F6" w:rsidP="00E7166F">
      <w:pPr>
        <w:pStyle w:val="Paragraph"/>
        <w:ind w:firstLine="0"/>
        <w:rPr>
          <w:b/>
        </w:rPr>
      </w:pPr>
      <w:r w:rsidRPr="009F16F6">
        <w:rPr>
          <w:b/>
        </w:rPr>
        <w:lastRenderedPageBreak/>
        <w:t>Isolation and polarization of primary murine splenocytes and T lymphocytes</w:t>
      </w:r>
    </w:p>
    <w:p w14:paraId="31E4529F" w14:textId="77777777" w:rsidR="009F16F6" w:rsidRPr="009F16F6" w:rsidRDefault="009F16F6" w:rsidP="00E7166F">
      <w:pPr>
        <w:pStyle w:val="Paragraph"/>
        <w:ind w:firstLine="0"/>
        <w:rPr>
          <w:bCs/>
        </w:rPr>
      </w:pPr>
      <w:r w:rsidRPr="009F16F6">
        <w:rPr>
          <w:bCs/>
        </w:rPr>
        <w:t xml:space="preserve">Splenocytes were harvested from C57BL/6 (MRC2 KO or WT littermates) in RPMI, </w:t>
      </w:r>
      <w:proofErr w:type="spellStart"/>
      <w:r w:rsidRPr="009F16F6">
        <w:rPr>
          <w:bCs/>
        </w:rPr>
        <w:t>GlutaMax</w:t>
      </w:r>
      <w:proofErr w:type="spellEnd"/>
      <w:r w:rsidRPr="009F16F6">
        <w:rPr>
          <w:bCs/>
        </w:rPr>
        <w:t xml:space="preserve"> (1X, </w:t>
      </w:r>
      <w:proofErr w:type="spellStart"/>
      <w:r w:rsidRPr="009F16F6">
        <w:rPr>
          <w:bCs/>
        </w:rPr>
        <w:t>Thermo</w:t>
      </w:r>
      <w:proofErr w:type="spellEnd"/>
      <w:r w:rsidRPr="009F16F6">
        <w:rPr>
          <w:bCs/>
        </w:rPr>
        <w:t xml:space="preserve"> Fisher Scientific), penicillin-streptomycin (100 U/mL and 100 </w:t>
      </w:r>
      <w:proofErr w:type="gramStart"/>
      <w:r w:rsidRPr="009F16F6">
        <w:rPr>
          <w:bCs/>
        </w:rPr>
        <w:t>µg</w:t>
      </w:r>
      <w:proofErr w:type="gramEnd"/>
      <w:r w:rsidRPr="009F16F6">
        <w:rPr>
          <w:bCs/>
        </w:rPr>
        <w:t xml:space="preserve">/mL). Single cell suspensions were obtained by filtering spleens through a 70 µm mesh and by using a pestle. Cell suspensions were incubated in 0.83 % ammonium chloride for 4 minutes, at room temperature, shaking, to remove red blood cells. Cell solutions were quenched in RPMI, </w:t>
      </w:r>
      <w:proofErr w:type="spellStart"/>
      <w:r w:rsidRPr="009F16F6">
        <w:rPr>
          <w:bCs/>
        </w:rPr>
        <w:t>GlutaMax</w:t>
      </w:r>
      <w:proofErr w:type="spellEnd"/>
      <w:r w:rsidRPr="009F16F6">
        <w:rPr>
          <w:bCs/>
        </w:rPr>
        <w:t xml:space="preserve">, Pen/Strep and centrifuged at 1200 rpm, 10 minutes, at room temperature. Cells were filtered through a 70 µm mesh, washed in culture medium, and counted. </w:t>
      </w:r>
    </w:p>
    <w:p w14:paraId="1F427BA6" w14:textId="331CE434" w:rsidR="009F16F6" w:rsidRPr="009F16F6" w:rsidRDefault="009F16F6" w:rsidP="00E7166F">
      <w:pPr>
        <w:pStyle w:val="Paragraph"/>
        <w:ind w:firstLine="0"/>
        <w:rPr>
          <w:bCs/>
        </w:rPr>
      </w:pPr>
      <w:r w:rsidRPr="009F16F6">
        <w:rPr>
          <w:bCs/>
        </w:rPr>
        <w:t>To generate murine TH1/TH2 and TC1/TC2 lymphocytes, CD4+ and CD8+T lymphocytes were isolated from splenocytes using MACS Cell Separation kits (</w:t>
      </w:r>
      <w:proofErr w:type="spellStart"/>
      <w:r w:rsidRPr="009F16F6">
        <w:rPr>
          <w:bCs/>
        </w:rPr>
        <w:t>Miltenyi</w:t>
      </w:r>
      <w:proofErr w:type="spellEnd"/>
      <w:r w:rsidRPr="009F16F6">
        <w:rPr>
          <w:bCs/>
        </w:rPr>
        <w:t xml:space="preserve"> Biotec, CD4 (L3T4) microbeads mouse for positive selection, </w:t>
      </w:r>
      <w:proofErr w:type="spellStart"/>
      <w:r w:rsidRPr="009F16F6">
        <w:rPr>
          <w:bCs/>
        </w:rPr>
        <w:t>Cat.No</w:t>
      </w:r>
      <w:proofErr w:type="spellEnd"/>
      <w:r w:rsidRPr="009F16F6">
        <w:rPr>
          <w:bCs/>
        </w:rPr>
        <w:t>. 130-117-043; CD8a (Ly-2) microbeads mouse for positive selection, Cat.: 130-117-044) as described previously</w:t>
      </w:r>
      <w:r w:rsidRPr="00E7166F">
        <w:rPr>
          <w:bCs/>
          <w:vertAlign w:val="superscript"/>
        </w:rPr>
        <w:t>44</w:t>
      </w:r>
      <w:r w:rsidRPr="009F16F6">
        <w:rPr>
          <w:bCs/>
        </w:rPr>
        <w:t xml:space="preserve"> and as suggested by the manufacturer. Cells were cultured for 4 to 5 days at 37°C, in RPMI-1640 (Wisent) supplemented with FBS (10%, </w:t>
      </w:r>
      <w:proofErr w:type="spellStart"/>
      <w:r w:rsidRPr="009F16F6">
        <w:rPr>
          <w:bCs/>
        </w:rPr>
        <w:t>MilliporeSigma</w:t>
      </w:r>
      <w:proofErr w:type="spellEnd"/>
      <w:r w:rsidRPr="009F16F6">
        <w:rPr>
          <w:bCs/>
        </w:rPr>
        <w:t xml:space="preserve">), </w:t>
      </w:r>
      <w:proofErr w:type="spellStart"/>
      <w:r w:rsidRPr="009F16F6">
        <w:rPr>
          <w:bCs/>
        </w:rPr>
        <w:t>GlutaMax</w:t>
      </w:r>
      <w:proofErr w:type="spellEnd"/>
      <w:r w:rsidRPr="009F16F6">
        <w:rPr>
          <w:bCs/>
        </w:rPr>
        <w:t xml:space="preserve"> (1X, </w:t>
      </w:r>
      <w:proofErr w:type="spellStart"/>
      <w:r w:rsidRPr="009F16F6">
        <w:rPr>
          <w:bCs/>
        </w:rPr>
        <w:t>Thermo</w:t>
      </w:r>
      <w:proofErr w:type="spellEnd"/>
      <w:r w:rsidRPr="009F16F6">
        <w:rPr>
          <w:bCs/>
        </w:rPr>
        <w:t xml:space="preserve"> Fisher Scientific), penicillin-streptomycin (100 U/mL and 100 µg/mL respectively, </w:t>
      </w:r>
      <w:proofErr w:type="spellStart"/>
      <w:r w:rsidRPr="009F16F6">
        <w:rPr>
          <w:bCs/>
        </w:rPr>
        <w:t>Thermo</w:t>
      </w:r>
      <w:proofErr w:type="spellEnd"/>
      <w:r w:rsidRPr="009F16F6">
        <w:rPr>
          <w:bCs/>
        </w:rPr>
        <w:t xml:space="preserve"> Fisher Scientific), nonessential amino acids (1X, </w:t>
      </w:r>
      <w:proofErr w:type="spellStart"/>
      <w:r w:rsidRPr="009F16F6">
        <w:rPr>
          <w:bCs/>
        </w:rPr>
        <w:t>MilliporeSigma</w:t>
      </w:r>
      <w:proofErr w:type="spellEnd"/>
      <w:r w:rsidRPr="009F16F6">
        <w:rPr>
          <w:bCs/>
        </w:rPr>
        <w:t xml:space="preserve">), sodium pyruvate (1 mM, </w:t>
      </w:r>
      <w:proofErr w:type="spellStart"/>
      <w:r w:rsidRPr="009F16F6">
        <w:rPr>
          <w:bCs/>
        </w:rPr>
        <w:t>Thermo</w:t>
      </w:r>
      <w:proofErr w:type="spellEnd"/>
      <w:r w:rsidRPr="009F16F6">
        <w:rPr>
          <w:bCs/>
        </w:rPr>
        <w:t xml:space="preserve"> Fisher Scientific), HEPES (0.01 M, Wisent) and β-</w:t>
      </w:r>
      <w:proofErr w:type="spellStart"/>
      <w:r w:rsidRPr="009F16F6">
        <w:rPr>
          <w:bCs/>
        </w:rPr>
        <w:t>mercaptoethanol</w:t>
      </w:r>
      <w:proofErr w:type="spellEnd"/>
      <w:r w:rsidRPr="009F16F6">
        <w:rPr>
          <w:bCs/>
        </w:rPr>
        <w:t xml:space="preserve"> (50 µM, </w:t>
      </w:r>
      <w:proofErr w:type="spellStart"/>
      <w:r w:rsidRPr="009F16F6">
        <w:rPr>
          <w:bCs/>
        </w:rPr>
        <w:t>MilliporeSigma</w:t>
      </w:r>
      <w:proofErr w:type="spellEnd"/>
      <w:r w:rsidRPr="009F16F6">
        <w:rPr>
          <w:bCs/>
        </w:rPr>
        <w:t xml:space="preserve">), on plate-bound anti-CD3 (10 µg/mL incubated for 2-3 hours at 37°C, clone 145-2C11, Bio X Cell, Cat.no.: BE0001-1) in presence of anti-CD28 (2 µg/mL, clone 37.51, BD Biosciences, Cat.no.: 553294) referred to as unpolarized cells. To further differentiate cells, T lymphocytes were cultured in presence of either a TH/C1 (IL-12-dependent) cocktail: anti-IL-4 antibody (20 µg/ml, Clone 11B11, </w:t>
      </w:r>
      <w:proofErr w:type="spellStart"/>
      <w:r w:rsidRPr="009F16F6">
        <w:rPr>
          <w:bCs/>
        </w:rPr>
        <w:t>BioXcell</w:t>
      </w:r>
      <w:proofErr w:type="spellEnd"/>
      <w:r w:rsidRPr="009F16F6">
        <w:rPr>
          <w:bCs/>
        </w:rPr>
        <w:t xml:space="preserve">, </w:t>
      </w:r>
      <w:proofErr w:type="spellStart"/>
      <w:r w:rsidRPr="009F16F6">
        <w:rPr>
          <w:bCs/>
        </w:rPr>
        <w:t>Cat.No</w:t>
      </w:r>
      <w:proofErr w:type="spellEnd"/>
      <w:r w:rsidRPr="009F16F6">
        <w:rPr>
          <w:bCs/>
        </w:rPr>
        <w:t xml:space="preserve">.: BE0045), rm IL-12 (10 ng/ml, R&amp;D, </w:t>
      </w:r>
      <w:proofErr w:type="spellStart"/>
      <w:r w:rsidRPr="009F16F6">
        <w:rPr>
          <w:bCs/>
        </w:rPr>
        <w:t>Cat.No</w:t>
      </w:r>
      <w:proofErr w:type="spellEnd"/>
      <w:r w:rsidRPr="009F16F6">
        <w:rPr>
          <w:bCs/>
        </w:rPr>
        <w:t xml:space="preserve">.: 419-ML) or a TH/C2 (IL-23-dependent) cocktail: Anti-IL-12 antibody (20µg/ml, </w:t>
      </w:r>
      <w:proofErr w:type="spellStart"/>
      <w:r w:rsidRPr="009F16F6">
        <w:rPr>
          <w:bCs/>
        </w:rPr>
        <w:t>BioXCell</w:t>
      </w:r>
      <w:proofErr w:type="spellEnd"/>
      <w:r w:rsidRPr="009F16F6">
        <w:rPr>
          <w:bCs/>
        </w:rPr>
        <w:t xml:space="preserve">, Clone R1-5D9, </w:t>
      </w:r>
      <w:proofErr w:type="spellStart"/>
      <w:r w:rsidRPr="009F16F6">
        <w:rPr>
          <w:bCs/>
        </w:rPr>
        <w:t>Cat.No</w:t>
      </w:r>
      <w:proofErr w:type="spellEnd"/>
      <w:r w:rsidRPr="009F16F6">
        <w:rPr>
          <w:bCs/>
        </w:rPr>
        <w:t xml:space="preserve">.: BE0052), rm-IL-4 (10 ng/ml, R&amp;D, </w:t>
      </w:r>
      <w:proofErr w:type="spellStart"/>
      <w:r w:rsidRPr="009F16F6">
        <w:rPr>
          <w:bCs/>
        </w:rPr>
        <w:t>Cat.No</w:t>
      </w:r>
      <w:proofErr w:type="spellEnd"/>
      <w:r w:rsidRPr="009F16F6">
        <w:rPr>
          <w:bCs/>
        </w:rPr>
        <w:t xml:space="preserve">.: 404-ML). Cytokine/antibody cocktails were replenished on day 2. </w:t>
      </w:r>
    </w:p>
    <w:p w14:paraId="548E59A2" w14:textId="77777777" w:rsidR="009F16F6" w:rsidRPr="009F16F6" w:rsidRDefault="009F16F6" w:rsidP="00E7166F">
      <w:pPr>
        <w:pStyle w:val="Paragraph"/>
        <w:ind w:firstLine="0"/>
        <w:rPr>
          <w:b/>
        </w:rPr>
      </w:pPr>
      <w:r w:rsidRPr="009F16F6">
        <w:rPr>
          <w:b/>
        </w:rPr>
        <w:t>Flow cytometry</w:t>
      </w:r>
    </w:p>
    <w:p w14:paraId="74117CE1" w14:textId="13CFB1F0" w:rsidR="009F16F6" w:rsidRPr="009F16F6" w:rsidRDefault="009F16F6" w:rsidP="00E7166F">
      <w:pPr>
        <w:pStyle w:val="Paragraph"/>
        <w:ind w:firstLine="0"/>
        <w:rPr>
          <w:bCs/>
        </w:rPr>
      </w:pPr>
      <w:r w:rsidRPr="009F16F6">
        <w:rPr>
          <w:bCs/>
        </w:rPr>
        <w:t xml:space="preserve">Extracellular and intracellular staining was performed as previously described </w:t>
      </w:r>
      <w:r w:rsidRPr="00E7166F">
        <w:rPr>
          <w:bCs/>
          <w:vertAlign w:val="superscript"/>
        </w:rPr>
        <w:t>9,10,39</w:t>
      </w:r>
      <w:r w:rsidRPr="009F16F6">
        <w:rPr>
          <w:bCs/>
        </w:rPr>
        <w:t>. Briefly, Fc receptors were blocked by incubating human and mouse cells with mouse, rat and/or rabbit serum (final concentration 2.5%- 5%) in FACS buffer (1x PBS, 1% FBS (</w:t>
      </w:r>
      <w:proofErr w:type="spellStart"/>
      <w:r w:rsidRPr="009F16F6">
        <w:rPr>
          <w:bCs/>
        </w:rPr>
        <w:t>Thermo</w:t>
      </w:r>
      <w:proofErr w:type="spellEnd"/>
      <w:r w:rsidRPr="009F16F6">
        <w:rPr>
          <w:bCs/>
        </w:rPr>
        <w:t xml:space="preserve"> Fisher Scientific), 0.1 %NaN3 (</w:t>
      </w:r>
      <w:proofErr w:type="spellStart"/>
      <w:r w:rsidRPr="009F16F6">
        <w:rPr>
          <w:bCs/>
        </w:rPr>
        <w:t>MilliporeSigma</w:t>
      </w:r>
      <w:proofErr w:type="spellEnd"/>
      <w:r w:rsidRPr="009F16F6">
        <w:rPr>
          <w:bCs/>
        </w:rPr>
        <w:t>)), respectively, for 20 minutes at 4°C. Cells were subsequently incubated with LIVE/DEAD fixable Aqua dead cell stain kit (</w:t>
      </w:r>
      <w:proofErr w:type="spellStart"/>
      <w:r w:rsidRPr="009F16F6">
        <w:rPr>
          <w:bCs/>
        </w:rPr>
        <w:t>Thermo</w:t>
      </w:r>
      <w:proofErr w:type="spellEnd"/>
      <w:r w:rsidRPr="009F16F6">
        <w:rPr>
          <w:bCs/>
        </w:rPr>
        <w:t xml:space="preserve"> Fisher Scientific) as per manufacturer’s instructions, and surface antigen targeting antibodies for 30 minutes at 4°C. After staining for surface antigens, cells were fixed and permeabilized using BD </w:t>
      </w:r>
      <w:proofErr w:type="spellStart"/>
      <w:r w:rsidRPr="009F16F6">
        <w:rPr>
          <w:bCs/>
        </w:rPr>
        <w:t>Cytofix</w:t>
      </w:r>
      <w:proofErr w:type="spellEnd"/>
      <w:r w:rsidRPr="009F16F6">
        <w:rPr>
          <w:bCs/>
        </w:rPr>
        <w:t>/</w:t>
      </w:r>
      <w:proofErr w:type="spellStart"/>
      <w:r w:rsidRPr="009F16F6">
        <w:rPr>
          <w:bCs/>
        </w:rPr>
        <w:t>Cytoperm</w:t>
      </w:r>
      <w:proofErr w:type="spellEnd"/>
      <w:r w:rsidRPr="009F16F6">
        <w:rPr>
          <w:bCs/>
        </w:rPr>
        <w:t xml:space="preserve"> (BD Biosciences) per manufacturer’s instructions and incubated with cytokine targeting antibodies for 30 minutes at 4°C. For intracellular transcription factor staining, the </w:t>
      </w:r>
      <w:proofErr w:type="spellStart"/>
      <w:r w:rsidRPr="009F16F6">
        <w:rPr>
          <w:bCs/>
        </w:rPr>
        <w:t>eBioscience</w:t>
      </w:r>
      <w:proofErr w:type="spellEnd"/>
      <w:r w:rsidRPr="009F16F6">
        <w:rPr>
          <w:bCs/>
        </w:rPr>
        <w:t>™ Foxp3/Transcription Factor Staining Buffer Set was used instead and as described in the manufacturer’s manual. For activation, cells were stimulated with 1μg/mL ionomycin (</w:t>
      </w:r>
      <w:proofErr w:type="spellStart"/>
      <w:r w:rsidRPr="009F16F6">
        <w:rPr>
          <w:bCs/>
        </w:rPr>
        <w:t>MilliporeSigma</w:t>
      </w:r>
      <w:proofErr w:type="spellEnd"/>
      <w:r w:rsidRPr="009F16F6">
        <w:rPr>
          <w:bCs/>
        </w:rPr>
        <w:t xml:space="preserve">) and 20 ng/mL phorbol 12-myristate 13-acetate (PMA, </w:t>
      </w:r>
      <w:proofErr w:type="spellStart"/>
      <w:r w:rsidRPr="009F16F6">
        <w:rPr>
          <w:bCs/>
        </w:rPr>
        <w:t>MilliporeSigma</w:t>
      </w:r>
      <w:proofErr w:type="spellEnd"/>
      <w:r w:rsidRPr="009F16F6">
        <w:rPr>
          <w:bCs/>
        </w:rPr>
        <w:t xml:space="preserve">) in the presence of protein transport inhibitor, BD </w:t>
      </w:r>
      <w:proofErr w:type="spellStart"/>
      <w:r w:rsidRPr="009F16F6">
        <w:rPr>
          <w:bCs/>
        </w:rPr>
        <w:t>GolgiPlug</w:t>
      </w:r>
      <w:proofErr w:type="spellEnd"/>
      <w:r w:rsidRPr="009F16F6">
        <w:rPr>
          <w:bCs/>
        </w:rPr>
        <w:t xml:space="preserve">™ containing brefeldin A, for 4 hours at 37°C, 5% CO2. Cells were acquired on the BD FORTESSA cytometer (BD Biosciences) and cell analysis was performed using BD </w:t>
      </w:r>
      <w:proofErr w:type="spellStart"/>
      <w:r w:rsidRPr="009F16F6">
        <w:rPr>
          <w:bCs/>
        </w:rPr>
        <w:t>FACSDiva</w:t>
      </w:r>
      <w:proofErr w:type="spellEnd"/>
      <w:r w:rsidRPr="009F16F6">
        <w:rPr>
          <w:bCs/>
        </w:rPr>
        <w:t xml:space="preserve"> software (BD Biosciences) and </w:t>
      </w:r>
      <w:proofErr w:type="spellStart"/>
      <w:r w:rsidRPr="009F16F6">
        <w:rPr>
          <w:bCs/>
        </w:rPr>
        <w:t>FlowJo</w:t>
      </w:r>
      <w:proofErr w:type="spellEnd"/>
      <w:r w:rsidRPr="009F16F6">
        <w:rPr>
          <w:bCs/>
        </w:rPr>
        <w:t xml:space="preserve"> software (</w:t>
      </w:r>
      <w:proofErr w:type="spellStart"/>
      <w:r w:rsidRPr="009F16F6">
        <w:rPr>
          <w:bCs/>
        </w:rPr>
        <w:t>FlowJo</w:t>
      </w:r>
      <w:proofErr w:type="spellEnd"/>
      <w:r w:rsidRPr="009F16F6">
        <w:rPr>
          <w:bCs/>
        </w:rPr>
        <w:t>, LLC). Cells were gated for single cells, live cells, and positive gates were defined using isotype and/or fluorescence minus one (FMO) control. Antibodies used for human cells are shown in table S</w:t>
      </w:r>
      <w:r w:rsidR="00C35292">
        <w:rPr>
          <w:bCs/>
        </w:rPr>
        <w:t>1</w:t>
      </w:r>
      <w:r w:rsidRPr="009F16F6">
        <w:rPr>
          <w:bCs/>
        </w:rPr>
        <w:t xml:space="preserve"> and for murine cells in table S</w:t>
      </w:r>
      <w:r w:rsidR="00C35292">
        <w:rPr>
          <w:bCs/>
        </w:rPr>
        <w:t>2</w:t>
      </w:r>
      <w:r w:rsidRPr="009F16F6">
        <w:rPr>
          <w:bCs/>
        </w:rPr>
        <w:t xml:space="preserve">. </w:t>
      </w:r>
    </w:p>
    <w:p w14:paraId="5DF0CC8E" w14:textId="77777777" w:rsidR="009F16F6" w:rsidRPr="009F16F6" w:rsidRDefault="009F16F6" w:rsidP="00E7166F">
      <w:pPr>
        <w:pStyle w:val="Paragraph"/>
        <w:ind w:firstLine="0"/>
        <w:rPr>
          <w:b/>
        </w:rPr>
      </w:pPr>
      <w:r w:rsidRPr="009F16F6">
        <w:rPr>
          <w:b/>
        </w:rPr>
        <w:t xml:space="preserve">RNA isolation and real time-quantitative polymerase chain reaction (RT-qPCR) </w:t>
      </w:r>
    </w:p>
    <w:p w14:paraId="79E4577F" w14:textId="275C0B9B" w:rsidR="009F16F6" w:rsidRPr="009F16F6" w:rsidRDefault="009F16F6" w:rsidP="00E7166F">
      <w:pPr>
        <w:pStyle w:val="Paragraph"/>
        <w:ind w:firstLine="0"/>
        <w:rPr>
          <w:bCs/>
        </w:rPr>
      </w:pPr>
      <w:r w:rsidRPr="009F16F6">
        <w:rPr>
          <w:bCs/>
        </w:rPr>
        <w:t xml:space="preserve">RNA isolation (using </w:t>
      </w:r>
      <w:proofErr w:type="spellStart"/>
      <w:r w:rsidRPr="009F16F6">
        <w:rPr>
          <w:bCs/>
        </w:rPr>
        <w:t>Trizol</w:t>
      </w:r>
      <w:proofErr w:type="spellEnd"/>
      <w:r w:rsidRPr="009F16F6">
        <w:rPr>
          <w:bCs/>
        </w:rPr>
        <w:t xml:space="preserve">, Cat.no.: 5596018, Invitrogen, and </w:t>
      </w:r>
      <w:proofErr w:type="spellStart"/>
      <w:r w:rsidRPr="009F16F6">
        <w:rPr>
          <w:bCs/>
        </w:rPr>
        <w:t>RNAeasy</w:t>
      </w:r>
      <w:proofErr w:type="spellEnd"/>
      <w:r w:rsidRPr="009F16F6">
        <w:rPr>
          <w:bCs/>
        </w:rPr>
        <w:t xml:space="preserve"> Mini kit, Cat.no.: 74106, Qiagen) and real time quantitative PCR were conducted on human BECs as previously </w:t>
      </w:r>
      <w:r w:rsidRPr="009F16F6">
        <w:rPr>
          <w:bCs/>
        </w:rPr>
        <w:lastRenderedPageBreak/>
        <w:t>published</w:t>
      </w:r>
      <w:r w:rsidRPr="00E7166F">
        <w:rPr>
          <w:bCs/>
          <w:vertAlign w:val="superscript"/>
        </w:rPr>
        <w:t>10</w:t>
      </w:r>
      <w:r w:rsidRPr="009F16F6">
        <w:rPr>
          <w:bCs/>
        </w:rPr>
        <w:t xml:space="preserve">. For cDNA synthesis, </w:t>
      </w:r>
      <w:proofErr w:type="spellStart"/>
      <w:r w:rsidRPr="009F16F6">
        <w:rPr>
          <w:bCs/>
        </w:rPr>
        <w:t>Quantitect</w:t>
      </w:r>
      <w:proofErr w:type="spellEnd"/>
      <w:r w:rsidRPr="009F16F6">
        <w:rPr>
          <w:bCs/>
        </w:rPr>
        <w:t xml:space="preserve"> Reverse Transcription kit (</w:t>
      </w:r>
      <w:proofErr w:type="spellStart"/>
      <w:r w:rsidRPr="009F16F6">
        <w:rPr>
          <w:bCs/>
        </w:rPr>
        <w:t>Cat.Mo</w:t>
      </w:r>
      <w:proofErr w:type="spellEnd"/>
      <w:r w:rsidRPr="009F16F6">
        <w:rPr>
          <w:bCs/>
        </w:rPr>
        <w:t>.: 205313, Qiagen) was used. Relative gene expression was determined using TaqMan fluorescein amidites-labeled probes for Collagen Type IV Alpha 1 Chain (COL4A1, HS00266237_m1), Collagen Type IV Alpha 2 Chain (COL4A2, HS05006309_1), Intercellular Adhesion Molecule 1 (ICAM1, HS00164932_m1), Glyceraldehyde-3-Phosphate Dehydrogenase (GAPDH, HS99999905_m1)(</w:t>
      </w:r>
      <w:proofErr w:type="spellStart"/>
      <w:r w:rsidRPr="009F16F6">
        <w:rPr>
          <w:bCs/>
        </w:rPr>
        <w:t>Thermo</w:t>
      </w:r>
      <w:proofErr w:type="spellEnd"/>
      <w:r w:rsidRPr="009F16F6">
        <w:rPr>
          <w:bCs/>
        </w:rPr>
        <w:t xml:space="preserve"> Fisher Scientific) and </w:t>
      </w:r>
      <w:proofErr w:type="spellStart"/>
      <w:r w:rsidRPr="009F16F6">
        <w:rPr>
          <w:bCs/>
        </w:rPr>
        <w:t>Taqman</w:t>
      </w:r>
      <w:proofErr w:type="spellEnd"/>
      <w:r w:rsidRPr="009F16F6">
        <w:rPr>
          <w:bCs/>
        </w:rPr>
        <w:t xml:space="preserve">™ Real-Time PCR - </w:t>
      </w:r>
      <w:proofErr w:type="spellStart"/>
      <w:r w:rsidRPr="009F16F6">
        <w:rPr>
          <w:bCs/>
        </w:rPr>
        <w:t>Taqman</w:t>
      </w:r>
      <w:proofErr w:type="spellEnd"/>
      <w:r w:rsidRPr="009F16F6">
        <w:rPr>
          <w:bCs/>
        </w:rPr>
        <w:t>™ Master Mix (</w:t>
      </w:r>
      <w:proofErr w:type="spellStart"/>
      <w:r w:rsidRPr="009F16F6">
        <w:rPr>
          <w:bCs/>
        </w:rPr>
        <w:t>Cat.No</w:t>
      </w:r>
      <w:proofErr w:type="spellEnd"/>
      <w:r w:rsidRPr="009F16F6">
        <w:rPr>
          <w:bCs/>
        </w:rPr>
        <w:t xml:space="preserve">.: 4324020, </w:t>
      </w:r>
      <w:proofErr w:type="spellStart"/>
      <w:r w:rsidRPr="009F16F6">
        <w:rPr>
          <w:bCs/>
        </w:rPr>
        <w:t>Thermo</w:t>
      </w:r>
      <w:proofErr w:type="spellEnd"/>
      <w:r w:rsidRPr="009F16F6">
        <w:rPr>
          <w:bCs/>
        </w:rPr>
        <w:t xml:space="preserve"> Fisher Scientific). For each reaction, 35 ng cDNA was used and performed in replicates. Quantitative PCR was performed in a </w:t>
      </w:r>
      <w:proofErr w:type="spellStart"/>
      <w:r w:rsidRPr="009F16F6">
        <w:rPr>
          <w:bCs/>
        </w:rPr>
        <w:t>QuantStudio</w:t>
      </w:r>
      <w:proofErr w:type="spellEnd"/>
      <w:r w:rsidRPr="009F16F6">
        <w:rPr>
          <w:bCs/>
        </w:rPr>
        <w:t xml:space="preserve"> 7 Flex real-time PCR system (</w:t>
      </w:r>
      <w:proofErr w:type="spellStart"/>
      <w:r w:rsidRPr="009F16F6">
        <w:rPr>
          <w:bCs/>
        </w:rPr>
        <w:t>Thermo</w:t>
      </w:r>
      <w:proofErr w:type="spellEnd"/>
      <w:r w:rsidRPr="009F16F6">
        <w:rPr>
          <w:bCs/>
        </w:rPr>
        <w:t xml:space="preserve"> Fisher Scientific). Standard curves were performed for each gene and relative gene expression was calculated using the 2-ΔΔCq method</w:t>
      </w:r>
      <w:r w:rsidRPr="00E7166F">
        <w:rPr>
          <w:bCs/>
          <w:vertAlign w:val="superscript"/>
        </w:rPr>
        <w:t>45,46</w:t>
      </w:r>
      <w:r w:rsidRPr="009F16F6">
        <w:rPr>
          <w:bCs/>
        </w:rPr>
        <w:t xml:space="preserve"> normalized to a reference RNA sample used in each experiment. </w:t>
      </w:r>
    </w:p>
    <w:p w14:paraId="47FDA344" w14:textId="77777777" w:rsidR="009F16F6" w:rsidRPr="009F16F6" w:rsidRDefault="009F16F6" w:rsidP="00E7166F">
      <w:pPr>
        <w:pStyle w:val="Paragraph"/>
        <w:ind w:firstLine="0"/>
        <w:rPr>
          <w:b/>
        </w:rPr>
      </w:pPr>
      <w:r w:rsidRPr="009F16F6">
        <w:rPr>
          <w:b/>
        </w:rPr>
        <w:t>Proteomics analysis</w:t>
      </w:r>
    </w:p>
    <w:p w14:paraId="686D328E" w14:textId="1135F7BA" w:rsidR="009F16F6" w:rsidRPr="009F16F6" w:rsidRDefault="009F16F6" w:rsidP="00E7166F">
      <w:pPr>
        <w:pStyle w:val="Paragraph"/>
        <w:ind w:firstLine="0"/>
        <w:rPr>
          <w:bCs/>
        </w:rPr>
      </w:pPr>
      <w:r w:rsidRPr="009F16F6">
        <w:rPr>
          <w:bCs/>
        </w:rPr>
        <w:t>Human memory CD4+CD45RO+T lymphocytes were harvested after 6 days in culture in serum-free medium under TH17-polarizing conditions. MCAM+ T lymphocytes and MCAM- T lymphocytes were purified using MACS beads as described previously</w:t>
      </w:r>
      <w:r w:rsidRPr="00E7166F">
        <w:rPr>
          <w:bCs/>
          <w:vertAlign w:val="superscript"/>
        </w:rPr>
        <w:t>8,9</w:t>
      </w:r>
      <w:r w:rsidRPr="009F16F6">
        <w:rPr>
          <w:bCs/>
        </w:rPr>
        <w:t>. Prior to protein extraction, cells were washed twice in PBS. Cell pellets were resuspended in denaturing buffer (50mM Tris-HCl, pH 8.5, 0.1% SDS) and the suspension sonicated in short 10-second bursts followed by 30-second intervals on ice for cooling, until obtention of a homogeneous sample. Debris was cleared by centrifugation (10,000g for 10 minutes at 4°C) and proteins concentrated with 10 volumes cold acetone for 1 hour at -20°C. After centrifugation (5000</w:t>
      </w:r>
      <w:r w:rsidR="00905CFB">
        <w:rPr>
          <w:bCs/>
        </w:rPr>
        <w:t xml:space="preserve"> </w:t>
      </w:r>
      <w:proofErr w:type="spellStart"/>
      <w:r w:rsidR="00905CFB">
        <w:rPr>
          <w:bCs/>
        </w:rPr>
        <w:t>x</w:t>
      </w:r>
      <w:r w:rsidRPr="009F16F6">
        <w:rPr>
          <w:bCs/>
        </w:rPr>
        <w:t>g</w:t>
      </w:r>
      <w:proofErr w:type="spellEnd"/>
      <w:r w:rsidRPr="009F16F6">
        <w:rPr>
          <w:bCs/>
        </w:rPr>
        <w:t xml:space="preserve"> for 10 minutes at 4°C), the supernatant was discarded and pellet stored at -80°C. Proteomics analysis was carried out by nanoflow liquid chromatography-tandem mass spectrometry as previously described</w:t>
      </w:r>
      <w:r w:rsidRPr="009F16F6">
        <w:rPr>
          <w:bCs/>
          <w:vertAlign w:val="superscript"/>
        </w:rPr>
        <w:t>10,34,47</w:t>
      </w:r>
      <w:r w:rsidRPr="009F16F6">
        <w:rPr>
          <w:bCs/>
        </w:rPr>
        <w:t xml:space="preserve">. </w:t>
      </w:r>
    </w:p>
    <w:p w14:paraId="40395D09" w14:textId="77777777" w:rsidR="009F16F6" w:rsidRPr="009F16F6" w:rsidRDefault="009F16F6" w:rsidP="00E7166F">
      <w:pPr>
        <w:pStyle w:val="Paragraph"/>
        <w:ind w:firstLine="0"/>
        <w:rPr>
          <w:b/>
        </w:rPr>
      </w:pPr>
      <w:r w:rsidRPr="009F16F6">
        <w:rPr>
          <w:b/>
        </w:rPr>
        <w:t>Immunostaining procedures</w:t>
      </w:r>
    </w:p>
    <w:p w14:paraId="73B2E7E0" w14:textId="5E6D59CF" w:rsidR="009F16F6" w:rsidRPr="009F16F6" w:rsidRDefault="009F16F6" w:rsidP="00E7166F">
      <w:pPr>
        <w:pStyle w:val="Paragraph"/>
        <w:ind w:firstLine="0"/>
        <w:rPr>
          <w:bCs/>
        </w:rPr>
      </w:pPr>
      <w:r w:rsidRPr="009F16F6">
        <w:rPr>
          <w:bCs/>
        </w:rPr>
        <w:t xml:space="preserve">Polarized T lymphocytes were activated using Ionomycin and PMA as described above, washed in PBS followed by attachment of cells to objective slides in 25% glycerol by using </w:t>
      </w:r>
      <w:proofErr w:type="spellStart"/>
      <w:r w:rsidRPr="009F16F6">
        <w:rPr>
          <w:bCs/>
        </w:rPr>
        <w:t>cytospin</w:t>
      </w:r>
      <w:proofErr w:type="spellEnd"/>
      <w:r w:rsidRPr="009F16F6">
        <w:rPr>
          <w:bCs/>
        </w:rPr>
        <w:t xml:space="preserve">. Slides were pre-fixed in ice-cold acetone for 20 seconds, dried overnight and stored at -80°C until </w:t>
      </w:r>
      <w:proofErr w:type="spellStart"/>
      <w:r w:rsidRPr="009F16F6">
        <w:rPr>
          <w:bCs/>
        </w:rPr>
        <w:t>immunocytostaining</w:t>
      </w:r>
      <w:proofErr w:type="spellEnd"/>
      <w:r w:rsidRPr="009F16F6">
        <w:rPr>
          <w:bCs/>
        </w:rPr>
        <w:t xml:space="preserve"> was carried out as previously </w:t>
      </w:r>
      <w:proofErr w:type="gramStart"/>
      <w:r w:rsidRPr="009F16F6">
        <w:rPr>
          <w:bCs/>
        </w:rPr>
        <w:t>described</w:t>
      </w:r>
      <w:r w:rsidRPr="00E7166F">
        <w:rPr>
          <w:bCs/>
          <w:vertAlign w:val="superscript"/>
        </w:rPr>
        <w:t>30,39</w:t>
      </w:r>
      <w:proofErr w:type="gramEnd"/>
      <w:r w:rsidRPr="009F16F6">
        <w:rPr>
          <w:bCs/>
        </w:rPr>
        <w:t>.</w:t>
      </w:r>
    </w:p>
    <w:p w14:paraId="317672C3" w14:textId="241B3FBB" w:rsidR="009F16F6" w:rsidRPr="009F16F6" w:rsidRDefault="009F16F6" w:rsidP="00E7166F">
      <w:pPr>
        <w:pStyle w:val="Paragraph"/>
        <w:ind w:firstLine="0"/>
        <w:rPr>
          <w:bCs/>
        </w:rPr>
      </w:pPr>
      <w:r w:rsidRPr="009F16F6">
        <w:rPr>
          <w:bCs/>
        </w:rPr>
        <w:t>For murine tissues, C57BL/6 mice immunized with MOG</w:t>
      </w:r>
      <w:r w:rsidRPr="00E7166F">
        <w:rPr>
          <w:bCs/>
          <w:vertAlign w:val="subscript"/>
        </w:rPr>
        <w:t xml:space="preserve">35-55 </w:t>
      </w:r>
      <w:r w:rsidRPr="009F16F6">
        <w:rPr>
          <w:bCs/>
        </w:rPr>
        <w:t xml:space="preserve">were euthanized at chronic disease (Day 40 to 41). Spinal cords and brains were surgically removed, frozen in optimal cutting temperature compound (OCT) and </w:t>
      </w:r>
      <w:proofErr w:type="spellStart"/>
      <w:r w:rsidRPr="009F16F6">
        <w:rPr>
          <w:bCs/>
        </w:rPr>
        <w:t>cryosectioned</w:t>
      </w:r>
      <w:proofErr w:type="spellEnd"/>
      <w:r w:rsidRPr="009F16F6">
        <w:rPr>
          <w:bCs/>
        </w:rPr>
        <w:t xml:space="preserve"> (7μm thick) for further staining procedures, as previously described</w:t>
      </w:r>
      <w:r w:rsidRPr="00E7166F">
        <w:rPr>
          <w:bCs/>
          <w:vertAlign w:val="superscript"/>
        </w:rPr>
        <w:t>10,30,48,49</w:t>
      </w:r>
      <w:r w:rsidRPr="009F16F6">
        <w:rPr>
          <w:bCs/>
        </w:rPr>
        <w:t>.</w:t>
      </w:r>
    </w:p>
    <w:p w14:paraId="281D7C62" w14:textId="77777777" w:rsidR="009F16F6" w:rsidRPr="009F16F6" w:rsidRDefault="009F16F6" w:rsidP="00E7166F">
      <w:pPr>
        <w:pStyle w:val="Paragraph"/>
        <w:ind w:firstLine="0"/>
        <w:rPr>
          <w:bCs/>
        </w:rPr>
      </w:pPr>
      <w:r w:rsidRPr="009F16F6">
        <w:rPr>
          <w:bCs/>
        </w:rPr>
        <w:t>For immunohistostaining, frozen tissue sections were air dried, fixed in ice-cold acetone for 10 minutes, delipidated in 70% ethanol for 5 minutes, hydrated in PBS, and blocked with 10% species-specific serum (</w:t>
      </w:r>
      <w:proofErr w:type="spellStart"/>
      <w:r w:rsidRPr="009F16F6">
        <w:rPr>
          <w:bCs/>
        </w:rPr>
        <w:t>Thermo</w:t>
      </w:r>
      <w:proofErr w:type="spellEnd"/>
      <w:r w:rsidRPr="009F16F6">
        <w:rPr>
          <w:bCs/>
        </w:rPr>
        <w:t xml:space="preserve"> Fisher Scientific) of the secondary antibody host. If biotinylated primary antibodies were used, we additionally used the endogenous biotin – blocking kit (Invitrogen, </w:t>
      </w:r>
      <w:proofErr w:type="spellStart"/>
      <w:r w:rsidRPr="009F16F6">
        <w:rPr>
          <w:bCs/>
        </w:rPr>
        <w:t>Cat.No</w:t>
      </w:r>
      <w:proofErr w:type="spellEnd"/>
      <w:r w:rsidRPr="009F16F6">
        <w:rPr>
          <w:bCs/>
        </w:rPr>
        <w:t xml:space="preserve">.: E21390) following manufacturer’s instructions. This was followed by an incubation with 3% species-specific serum containing primary antibodies overnight at 4°C. The next day, the slides were washed with PBS Tween-20 (0.05%, </w:t>
      </w:r>
      <w:proofErr w:type="spellStart"/>
      <w:r w:rsidRPr="009F16F6">
        <w:rPr>
          <w:bCs/>
        </w:rPr>
        <w:t>MilliporeSigma</w:t>
      </w:r>
      <w:proofErr w:type="spellEnd"/>
      <w:r w:rsidRPr="009F16F6">
        <w:rPr>
          <w:bCs/>
        </w:rPr>
        <w:t xml:space="preserve">), incubated in PBS containing secondary antibodies for 1 hour at room temperature, washed again and mounted using </w:t>
      </w:r>
      <w:proofErr w:type="spellStart"/>
      <w:r w:rsidRPr="009F16F6">
        <w:rPr>
          <w:bCs/>
        </w:rPr>
        <w:t>Mowiol</w:t>
      </w:r>
      <w:proofErr w:type="spellEnd"/>
      <w:r w:rsidRPr="009F16F6">
        <w:rPr>
          <w:bCs/>
        </w:rPr>
        <w:t xml:space="preserve"> reagent containing TO-PRO-3 (1:300, </w:t>
      </w:r>
      <w:proofErr w:type="spellStart"/>
      <w:r w:rsidRPr="009F16F6">
        <w:rPr>
          <w:bCs/>
        </w:rPr>
        <w:t>Thermo</w:t>
      </w:r>
      <w:proofErr w:type="spellEnd"/>
      <w:r w:rsidRPr="009F16F6">
        <w:rPr>
          <w:bCs/>
        </w:rPr>
        <w:t xml:space="preserve"> Fisher Scientific), or sections were counterstained with 4',6-diamidino-2-phenylindole (DAPI, </w:t>
      </w:r>
      <w:proofErr w:type="spellStart"/>
      <w:r w:rsidRPr="009F16F6">
        <w:rPr>
          <w:bCs/>
        </w:rPr>
        <w:t>MilliporeSigma</w:t>
      </w:r>
      <w:proofErr w:type="spellEnd"/>
      <w:r w:rsidRPr="009F16F6">
        <w:rPr>
          <w:bCs/>
        </w:rPr>
        <w:t xml:space="preserve">, 1:500) for 10 min at room temperature prior washing and mounting with </w:t>
      </w:r>
      <w:proofErr w:type="spellStart"/>
      <w:r w:rsidRPr="009F16F6">
        <w:rPr>
          <w:bCs/>
        </w:rPr>
        <w:t>Mowiol</w:t>
      </w:r>
      <w:proofErr w:type="spellEnd"/>
      <w:r w:rsidRPr="009F16F6">
        <w:rPr>
          <w:bCs/>
        </w:rPr>
        <w:t>. Each experiment included negative controls (secondary antibodies only).</w:t>
      </w:r>
    </w:p>
    <w:p w14:paraId="0E397167" w14:textId="2BFFA015" w:rsidR="009F16F6" w:rsidRPr="009F16F6" w:rsidRDefault="009F16F6" w:rsidP="00E7166F">
      <w:pPr>
        <w:pStyle w:val="Paragraph"/>
        <w:ind w:firstLine="0"/>
        <w:rPr>
          <w:bCs/>
        </w:rPr>
      </w:pPr>
      <w:r w:rsidRPr="009F16F6">
        <w:rPr>
          <w:bCs/>
        </w:rPr>
        <w:t xml:space="preserve">The following primary antibodies were used for human tissue: anti-MRC2 primary antibody (mouse anti-human / anti-mouse MRC2, Millipore, Cat. No.: MAB2613, 1:30; or rabbit anti-human MRC2, </w:t>
      </w:r>
      <w:proofErr w:type="spellStart"/>
      <w:r w:rsidRPr="009F16F6">
        <w:rPr>
          <w:bCs/>
        </w:rPr>
        <w:t>abcam</w:t>
      </w:r>
      <w:proofErr w:type="spellEnd"/>
      <w:r w:rsidRPr="009F16F6">
        <w:rPr>
          <w:bCs/>
        </w:rPr>
        <w:t xml:space="preserve">, </w:t>
      </w:r>
      <w:proofErr w:type="spellStart"/>
      <w:r w:rsidRPr="009F16F6">
        <w:rPr>
          <w:bCs/>
        </w:rPr>
        <w:t>Cat.No</w:t>
      </w:r>
      <w:proofErr w:type="spellEnd"/>
      <w:r w:rsidRPr="009F16F6">
        <w:rPr>
          <w:bCs/>
        </w:rPr>
        <w:t xml:space="preserve">.: ab70132, 1:30), rat anti-human CD8 primary antibody </w:t>
      </w:r>
      <w:r w:rsidRPr="009F16F6">
        <w:rPr>
          <w:bCs/>
        </w:rPr>
        <w:lastRenderedPageBreak/>
        <w:t>(</w:t>
      </w:r>
      <w:proofErr w:type="spellStart"/>
      <w:r w:rsidRPr="009F16F6">
        <w:rPr>
          <w:bCs/>
        </w:rPr>
        <w:t>abcam</w:t>
      </w:r>
      <w:proofErr w:type="spellEnd"/>
      <w:r w:rsidRPr="009F16F6">
        <w:rPr>
          <w:bCs/>
        </w:rPr>
        <w:t xml:space="preserve">, Cat. No.: ab60076, 1:100), or mouse anti-human CD4-FITC antibody (BD Biosciences, </w:t>
      </w:r>
      <w:proofErr w:type="spellStart"/>
      <w:r w:rsidRPr="009F16F6">
        <w:rPr>
          <w:bCs/>
        </w:rPr>
        <w:t>Cat.No</w:t>
      </w:r>
      <w:proofErr w:type="spellEnd"/>
      <w:r w:rsidRPr="009F16F6">
        <w:rPr>
          <w:bCs/>
        </w:rPr>
        <w:t xml:space="preserve">.: 555346, Clone RPA-T4, 1:50), or anti-Col IV antibody (rabbit anti-human Col IV, Millipore, </w:t>
      </w:r>
      <w:proofErr w:type="spellStart"/>
      <w:r w:rsidRPr="009F16F6">
        <w:rPr>
          <w:bCs/>
        </w:rPr>
        <w:t>Cat.No</w:t>
      </w:r>
      <w:proofErr w:type="spellEnd"/>
      <w:r w:rsidRPr="009F16F6">
        <w:rPr>
          <w:bCs/>
        </w:rPr>
        <w:t xml:space="preserve">.: AB8201, 1:100; or goat anti-human Col IV, Millipore, AB769, 1:30). The following secondary antibodies were used for human tissue: donkey anti-mouse AF488, Invitrogen, </w:t>
      </w:r>
      <w:proofErr w:type="spellStart"/>
      <w:r w:rsidRPr="009F16F6">
        <w:rPr>
          <w:bCs/>
        </w:rPr>
        <w:t>Cat.No</w:t>
      </w:r>
      <w:proofErr w:type="spellEnd"/>
      <w:r w:rsidRPr="009F16F6">
        <w:rPr>
          <w:bCs/>
        </w:rPr>
        <w:t xml:space="preserve">.: A21202, 1:400; donkey anti rabbit AF647, Jackson </w:t>
      </w:r>
      <w:proofErr w:type="spellStart"/>
      <w:r w:rsidRPr="009F16F6">
        <w:rPr>
          <w:bCs/>
        </w:rPr>
        <w:t>ImmunoResearch</w:t>
      </w:r>
      <w:proofErr w:type="spellEnd"/>
      <w:r w:rsidRPr="009F16F6">
        <w:rPr>
          <w:bCs/>
        </w:rPr>
        <w:t xml:space="preserve">, Cat.: 711-605-152, 1:500; donkey anti-goat Cy3, Jackson </w:t>
      </w:r>
      <w:proofErr w:type="spellStart"/>
      <w:r w:rsidRPr="009F16F6">
        <w:rPr>
          <w:bCs/>
        </w:rPr>
        <w:t>ImmunoResearch</w:t>
      </w:r>
      <w:proofErr w:type="spellEnd"/>
      <w:r w:rsidRPr="009F16F6">
        <w:rPr>
          <w:bCs/>
        </w:rPr>
        <w:t xml:space="preserve">, </w:t>
      </w:r>
      <w:proofErr w:type="spellStart"/>
      <w:r w:rsidRPr="009F16F6">
        <w:rPr>
          <w:bCs/>
        </w:rPr>
        <w:t>Cat.No</w:t>
      </w:r>
      <w:proofErr w:type="spellEnd"/>
      <w:r w:rsidRPr="009F16F6">
        <w:rPr>
          <w:bCs/>
        </w:rPr>
        <w:t xml:space="preserve">.: 705-166-147, 1:400; donkey anti-rat AF488, Invitrogen, </w:t>
      </w:r>
      <w:proofErr w:type="spellStart"/>
      <w:r w:rsidRPr="009F16F6">
        <w:rPr>
          <w:bCs/>
        </w:rPr>
        <w:t>Cat.No</w:t>
      </w:r>
      <w:proofErr w:type="spellEnd"/>
      <w:r w:rsidRPr="009F16F6">
        <w:rPr>
          <w:bCs/>
        </w:rPr>
        <w:t xml:space="preserve">.: A21208, 1:400; donkey anti-mouse Cy3, Jackson </w:t>
      </w:r>
      <w:proofErr w:type="spellStart"/>
      <w:r w:rsidRPr="009F16F6">
        <w:rPr>
          <w:bCs/>
        </w:rPr>
        <w:t>ImmunoResearch</w:t>
      </w:r>
      <w:proofErr w:type="spellEnd"/>
      <w:r w:rsidRPr="009F16F6">
        <w:rPr>
          <w:bCs/>
        </w:rPr>
        <w:t xml:space="preserve">, </w:t>
      </w:r>
      <w:proofErr w:type="spellStart"/>
      <w:r w:rsidRPr="009F16F6">
        <w:rPr>
          <w:bCs/>
        </w:rPr>
        <w:t>Cat.No</w:t>
      </w:r>
      <w:proofErr w:type="spellEnd"/>
      <w:r w:rsidRPr="009F16F6">
        <w:rPr>
          <w:bCs/>
        </w:rPr>
        <w:t xml:space="preserve">.: 715-166-150, 1:200; donkey anti rabbit AF647, Jackson </w:t>
      </w:r>
      <w:proofErr w:type="spellStart"/>
      <w:r w:rsidRPr="009F16F6">
        <w:rPr>
          <w:bCs/>
        </w:rPr>
        <w:t>ImmunoResearch</w:t>
      </w:r>
      <w:proofErr w:type="spellEnd"/>
      <w:r w:rsidRPr="009F16F6">
        <w:rPr>
          <w:bCs/>
        </w:rPr>
        <w:t xml:space="preserve"> , </w:t>
      </w:r>
      <w:proofErr w:type="spellStart"/>
      <w:r w:rsidRPr="009F16F6">
        <w:rPr>
          <w:bCs/>
        </w:rPr>
        <w:t>Cat.No</w:t>
      </w:r>
      <w:proofErr w:type="spellEnd"/>
      <w:r w:rsidRPr="009F16F6">
        <w:rPr>
          <w:bCs/>
        </w:rPr>
        <w:t>.: 711-605-152, 1:500. We used the following primary antibodies for murine sections: Mouse anti-human / anti-mouse MRC2, Millipore,</w:t>
      </w:r>
      <w:r w:rsidR="00905CFB">
        <w:rPr>
          <w:bCs/>
        </w:rPr>
        <w:t xml:space="preserve"> </w:t>
      </w:r>
      <w:r w:rsidRPr="009F16F6">
        <w:rPr>
          <w:bCs/>
        </w:rPr>
        <w:t xml:space="preserve">Cat. No.: MAB2613, 1:30; rat anti-mouse CD4-FITC, BD Biosciences, </w:t>
      </w:r>
      <w:proofErr w:type="spellStart"/>
      <w:r w:rsidRPr="009F16F6">
        <w:rPr>
          <w:bCs/>
        </w:rPr>
        <w:t>Cat.No</w:t>
      </w:r>
      <w:proofErr w:type="spellEnd"/>
      <w:r w:rsidRPr="009F16F6">
        <w:rPr>
          <w:bCs/>
        </w:rPr>
        <w:t xml:space="preserve">.: 553046, Clone RM4-5, 1:70; rat anti-mouse CD8a (Ly2)-biotin, BD Biosciences, Cat.No.:553029, Clone 53-6.7, 1:100; rat-anti mouse CD45, BD Biosciences, </w:t>
      </w:r>
      <w:proofErr w:type="spellStart"/>
      <w:r w:rsidRPr="009F16F6">
        <w:rPr>
          <w:bCs/>
        </w:rPr>
        <w:t>Cat.No</w:t>
      </w:r>
      <w:proofErr w:type="spellEnd"/>
      <w:r w:rsidRPr="009F16F6">
        <w:rPr>
          <w:bCs/>
        </w:rPr>
        <w:t xml:space="preserve">.: 553076, Clone 30-F11, 1: 70. The following secondary antibodies were used for murine tissue: Donkey anti-mouse AF647, Jackson </w:t>
      </w:r>
      <w:proofErr w:type="spellStart"/>
      <w:r w:rsidRPr="009F16F6">
        <w:rPr>
          <w:bCs/>
        </w:rPr>
        <w:t>ImmunoResearch</w:t>
      </w:r>
      <w:proofErr w:type="spellEnd"/>
      <w:r w:rsidRPr="009F16F6">
        <w:rPr>
          <w:bCs/>
        </w:rPr>
        <w:t xml:space="preserve">, </w:t>
      </w:r>
      <w:proofErr w:type="spellStart"/>
      <w:r w:rsidRPr="009F16F6">
        <w:rPr>
          <w:bCs/>
        </w:rPr>
        <w:t>Cat.No</w:t>
      </w:r>
      <w:proofErr w:type="spellEnd"/>
      <w:r w:rsidRPr="009F16F6">
        <w:rPr>
          <w:bCs/>
        </w:rPr>
        <w:t xml:space="preserve">.: 715-605-151, 1:400; anti-FITC AF488, Invitrogen, </w:t>
      </w:r>
      <w:proofErr w:type="spellStart"/>
      <w:r w:rsidRPr="009F16F6">
        <w:rPr>
          <w:bCs/>
        </w:rPr>
        <w:t>Cat.No</w:t>
      </w:r>
      <w:proofErr w:type="spellEnd"/>
      <w:r w:rsidRPr="009F16F6">
        <w:rPr>
          <w:bCs/>
        </w:rPr>
        <w:t xml:space="preserve">.: A11090, 1:50; Streptavidin-AF488, Jackson </w:t>
      </w:r>
      <w:proofErr w:type="spellStart"/>
      <w:r w:rsidRPr="009F16F6">
        <w:rPr>
          <w:bCs/>
        </w:rPr>
        <w:t>ImmunoResearch</w:t>
      </w:r>
      <w:proofErr w:type="spellEnd"/>
      <w:r w:rsidRPr="009F16F6">
        <w:rPr>
          <w:bCs/>
        </w:rPr>
        <w:t xml:space="preserve">, </w:t>
      </w:r>
      <w:proofErr w:type="spellStart"/>
      <w:r w:rsidRPr="009F16F6">
        <w:rPr>
          <w:bCs/>
        </w:rPr>
        <w:t>Cat.No</w:t>
      </w:r>
      <w:proofErr w:type="spellEnd"/>
      <w:r w:rsidRPr="009F16F6">
        <w:rPr>
          <w:bCs/>
        </w:rPr>
        <w:t xml:space="preserve">.: 016-540-084, 1:500, donkey anti-rat AF488, Invitrogen, </w:t>
      </w:r>
      <w:proofErr w:type="spellStart"/>
      <w:r w:rsidRPr="009F16F6">
        <w:rPr>
          <w:bCs/>
        </w:rPr>
        <w:t>Cat.No</w:t>
      </w:r>
      <w:proofErr w:type="spellEnd"/>
      <w:r w:rsidRPr="009F16F6">
        <w:rPr>
          <w:bCs/>
        </w:rPr>
        <w:t xml:space="preserve">.: A21208, 1:400. Images (z-stacks) were acquired using a Leica SP5 confocal microscope with Leica LAS AF software. Images were processed using Fiji and LAS X. All acquisition settings were kept the same within each experiment. For the analysis of CD45+cell infiltrates on murine CNS tissue, entire slides were scanned using the Olympus slide scanner microscope (VS110, BX61VSF) and the software Olympus Image Viewer was used for analysis. </w:t>
      </w:r>
    </w:p>
    <w:p w14:paraId="4CC03FEE" w14:textId="77777777" w:rsidR="009F16F6" w:rsidRPr="009F16F6" w:rsidRDefault="009F16F6" w:rsidP="00E7166F">
      <w:pPr>
        <w:pStyle w:val="Paragraph"/>
        <w:ind w:firstLine="0"/>
        <w:rPr>
          <w:b/>
        </w:rPr>
      </w:pPr>
      <w:proofErr w:type="spellStart"/>
      <w:r w:rsidRPr="009F16F6">
        <w:rPr>
          <w:b/>
        </w:rPr>
        <w:t>Transendothelial</w:t>
      </w:r>
      <w:proofErr w:type="spellEnd"/>
      <w:r w:rsidRPr="009F16F6">
        <w:rPr>
          <w:b/>
        </w:rPr>
        <w:t xml:space="preserve"> migration assay using primary human BECs</w:t>
      </w:r>
    </w:p>
    <w:p w14:paraId="06615A31" w14:textId="77777777" w:rsidR="009F16F6" w:rsidRPr="009F16F6" w:rsidRDefault="009F16F6" w:rsidP="00E7166F">
      <w:pPr>
        <w:pStyle w:val="Paragraph"/>
        <w:ind w:firstLine="0"/>
        <w:rPr>
          <w:bCs/>
        </w:rPr>
      </w:pPr>
      <w:r w:rsidRPr="009F16F6">
        <w:rPr>
          <w:bCs/>
        </w:rPr>
        <w:t xml:space="preserve">We conducted these experiments as previously described </w:t>
      </w:r>
      <w:r w:rsidRPr="00E7166F">
        <w:rPr>
          <w:bCs/>
          <w:vertAlign w:val="superscript"/>
        </w:rPr>
        <w:t>10</w:t>
      </w:r>
      <w:r w:rsidRPr="009F16F6">
        <w:rPr>
          <w:bCs/>
        </w:rPr>
        <w:t xml:space="preserve">. Briefly, in vitro differentiated human TH1 and TC1 cells were pre-treated with specific anti‐MRC2 blocking antibody, </w:t>
      </w:r>
      <w:proofErr w:type="spellStart"/>
      <w:r w:rsidRPr="009F16F6">
        <w:rPr>
          <w:bCs/>
        </w:rPr>
        <w:t>mAb</w:t>
      </w:r>
      <w:proofErr w:type="spellEnd"/>
      <w:r w:rsidRPr="009F16F6">
        <w:rPr>
          <w:bCs/>
        </w:rPr>
        <w:t xml:space="preserve"> 5f4 (produced at the laboratory of author NB </w:t>
      </w:r>
      <w:r w:rsidRPr="00E7166F">
        <w:rPr>
          <w:bCs/>
          <w:vertAlign w:val="superscript"/>
        </w:rPr>
        <w:t>50,51</w:t>
      </w:r>
      <w:r w:rsidRPr="009F16F6">
        <w:rPr>
          <w:bCs/>
        </w:rPr>
        <w:t xml:space="preserve">) (50 µg/mL) or isotype antibody (50 µg/mL, Bio X Cell) for 1 hour, transferred to the top compartment of the Boyden chamber (BD Biosciences, </w:t>
      </w:r>
      <w:proofErr w:type="spellStart"/>
      <w:r w:rsidRPr="009F16F6">
        <w:rPr>
          <w:bCs/>
        </w:rPr>
        <w:t>Cat.No</w:t>
      </w:r>
      <w:proofErr w:type="spellEnd"/>
      <w:r w:rsidRPr="009F16F6">
        <w:rPr>
          <w:bCs/>
        </w:rPr>
        <w:t xml:space="preserve">.: 353096, 3µm pore size, gelatine-coated transparent PET membrane) with a confluent monolayer of primary cultures of human BECs. Cells were co-cultured in BEC-specific cell culture medium (ECM3) supplemented with 40% astrocyte-conditioned medium (ACM). After 16 hours incubation at 37°C and 5% CO2, the migrated cells in the bottom compartment were collected and quantified using a hemocytometer. The average migrated cells of the replicates were calculated. In addition, BECs were gently detached as described for murine BECs, harvested cells per condition were pooled and extracellular surface staining for flow cytometry analysis was performed. </w:t>
      </w:r>
    </w:p>
    <w:p w14:paraId="5FCDBD46" w14:textId="77777777" w:rsidR="009F16F6" w:rsidRPr="009F16F6" w:rsidRDefault="009F16F6" w:rsidP="00E7166F">
      <w:pPr>
        <w:pStyle w:val="Paragraph"/>
        <w:ind w:firstLine="0"/>
        <w:rPr>
          <w:b/>
        </w:rPr>
      </w:pPr>
      <w:r w:rsidRPr="009F16F6">
        <w:rPr>
          <w:b/>
        </w:rPr>
        <w:t>Flow adhesion assay using primary murine BECs</w:t>
      </w:r>
    </w:p>
    <w:p w14:paraId="72E31E76" w14:textId="4468A121" w:rsidR="009F16F6" w:rsidRPr="009F16F6" w:rsidRDefault="009F16F6" w:rsidP="00E7166F">
      <w:pPr>
        <w:pStyle w:val="Paragraph"/>
        <w:ind w:firstLine="0"/>
        <w:rPr>
          <w:bCs/>
        </w:rPr>
      </w:pPr>
      <w:r w:rsidRPr="009F16F6">
        <w:rPr>
          <w:bCs/>
        </w:rPr>
        <w:t>Experiments were conducted as previously described</w:t>
      </w:r>
      <w:r w:rsidRPr="00E7166F">
        <w:rPr>
          <w:bCs/>
          <w:vertAlign w:val="superscript"/>
        </w:rPr>
        <w:t>10,44</w:t>
      </w:r>
      <w:r w:rsidRPr="009F16F6">
        <w:rPr>
          <w:bCs/>
        </w:rPr>
        <w:t xml:space="preserve"> </w:t>
      </w:r>
      <w:proofErr w:type="gramStart"/>
      <w:r w:rsidRPr="009F16F6">
        <w:rPr>
          <w:bCs/>
        </w:rPr>
        <w:t>with the exception of</w:t>
      </w:r>
      <w:proofErr w:type="gramEnd"/>
      <w:r w:rsidRPr="009F16F6">
        <w:rPr>
          <w:bCs/>
        </w:rPr>
        <w:t xml:space="preserve"> using murine TH1 and TC1 polarized lymphocytes from MRC2 KO mice and WT littermates and primary cultures of murine BECs from WT mice. After </w:t>
      </w:r>
      <w:proofErr w:type="gramStart"/>
      <w:r w:rsidRPr="009F16F6">
        <w:rPr>
          <w:bCs/>
        </w:rPr>
        <w:t>seeding</w:t>
      </w:r>
      <w:proofErr w:type="gramEnd"/>
      <w:r w:rsidRPr="009F16F6">
        <w:rPr>
          <w:bCs/>
        </w:rPr>
        <w:t xml:space="preserve"> the CFSE-labelled T lymphocytes on </w:t>
      </w:r>
      <w:proofErr w:type="spellStart"/>
      <w:r w:rsidRPr="009F16F6">
        <w:rPr>
          <w:bCs/>
        </w:rPr>
        <w:t>Ibidi</w:t>
      </w:r>
      <w:proofErr w:type="spellEnd"/>
      <w:r w:rsidRPr="009F16F6">
        <w:rPr>
          <w:bCs/>
        </w:rPr>
        <w:t xml:space="preserve"> flow chambers with a confluent monolayer of murine BECs, pressure was applied using automatic switching valve option every 50 seconds. Videos were captured every 30 seconds, with the camera focus gradually shifting upstream in the flow direction, until a total of 30 minutes was recorded for each condition. Immune cell tracks and velocity were analyzed using the software </w:t>
      </w:r>
      <w:proofErr w:type="spellStart"/>
      <w:r w:rsidRPr="009F16F6">
        <w:rPr>
          <w:bCs/>
        </w:rPr>
        <w:t>Imaris</w:t>
      </w:r>
      <w:proofErr w:type="spellEnd"/>
      <w:r w:rsidRPr="009F16F6">
        <w:rPr>
          <w:bCs/>
        </w:rPr>
        <w:t xml:space="preserve">. Immune cells which moved slower than 100 µm per second along BECs were defined as rolling cells. </w:t>
      </w:r>
    </w:p>
    <w:p w14:paraId="0E1494A0" w14:textId="77777777" w:rsidR="009F16F6" w:rsidRPr="009F16F6" w:rsidRDefault="009F16F6" w:rsidP="00E7166F">
      <w:pPr>
        <w:pStyle w:val="Paragraph"/>
        <w:ind w:firstLine="0"/>
        <w:rPr>
          <w:b/>
        </w:rPr>
      </w:pPr>
      <w:r w:rsidRPr="009F16F6">
        <w:rPr>
          <w:b/>
        </w:rPr>
        <w:t>Col IV degradation assay</w:t>
      </w:r>
    </w:p>
    <w:p w14:paraId="46966610" w14:textId="77777777" w:rsidR="009F16F6" w:rsidRPr="009F16F6" w:rsidRDefault="009F16F6" w:rsidP="00E7166F">
      <w:pPr>
        <w:pStyle w:val="Paragraph"/>
        <w:ind w:firstLine="0"/>
        <w:rPr>
          <w:bCs/>
        </w:rPr>
      </w:pPr>
      <w:r w:rsidRPr="009F16F6">
        <w:rPr>
          <w:bCs/>
        </w:rPr>
        <w:t xml:space="preserve">To assess the capacity of Col IV uptake and degradation, uncoated </w:t>
      </w:r>
      <w:proofErr w:type="spellStart"/>
      <w:r w:rsidRPr="009F16F6">
        <w:rPr>
          <w:bCs/>
        </w:rPr>
        <w:t>ibidi</w:t>
      </w:r>
      <w:proofErr w:type="spellEnd"/>
      <w:r w:rsidRPr="009F16F6">
        <w:rPr>
          <w:bCs/>
        </w:rPr>
        <w:t>-flow chambers (</w:t>
      </w:r>
      <w:proofErr w:type="spellStart"/>
      <w:r w:rsidRPr="009F16F6">
        <w:rPr>
          <w:bCs/>
        </w:rPr>
        <w:t>Ibidi</w:t>
      </w:r>
      <w:proofErr w:type="spellEnd"/>
      <w:r w:rsidRPr="009F16F6">
        <w:rPr>
          <w:bCs/>
        </w:rPr>
        <w:t xml:space="preserve">, </w:t>
      </w:r>
      <w:proofErr w:type="spellStart"/>
      <w:r w:rsidRPr="009F16F6">
        <w:rPr>
          <w:bCs/>
        </w:rPr>
        <w:t>Cat.No</w:t>
      </w:r>
      <w:proofErr w:type="spellEnd"/>
      <w:r w:rsidRPr="009F16F6">
        <w:rPr>
          <w:bCs/>
        </w:rPr>
        <w:t xml:space="preserve">.: 80601, 6-channel μ-Slide suitable for flow experiments and for immunofluorescence </w:t>
      </w:r>
      <w:r w:rsidRPr="009F16F6">
        <w:rPr>
          <w:bCs/>
        </w:rPr>
        <w:lastRenderedPageBreak/>
        <w:t xml:space="preserve">assays) were pre-coated with 30 µl DQ™ Collagen, type IV Fluorescein Conjugate (Cat.no.: D12052, Invitrogen, </w:t>
      </w:r>
      <w:proofErr w:type="spellStart"/>
      <w:r w:rsidRPr="009F16F6">
        <w:rPr>
          <w:bCs/>
        </w:rPr>
        <w:t>f.c.</w:t>
      </w:r>
      <w:proofErr w:type="spellEnd"/>
      <w:r w:rsidRPr="009F16F6">
        <w:rPr>
          <w:bCs/>
        </w:rPr>
        <w:t xml:space="preserve"> 25µg/ml) per well for 15 minutes, at 37°C, in the dark. The quencher close to the fluorescent dye allows detection of fluorescent signal only upon enzyme-specific hydrolases of the substrate. 1x10</w:t>
      </w:r>
      <w:r w:rsidRPr="00E7166F">
        <w:rPr>
          <w:bCs/>
          <w:vertAlign w:val="superscript"/>
        </w:rPr>
        <w:t xml:space="preserve">5 </w:t>
      </w:r>
      <w:r w:rsidRPr="009F16F6">
        <w:rPr>
          <w:bCs/>
        </w:rPr>
        <w:t>Th1- and 1x10</w:t>
      </w:r>
      <w:r w:rsidRPr="00E7166F">
        <w:rPr>
          <w:bCs/>
          <w:vertAlign w:val="superscript"/>
        </w:rPr>
        <w:t>5</w:t>
      </w:r>
      <w:r w:rsidRPr="009F16F6">
        <w:rPr>
          <w:bCs/>
        </w:rPr>
        <w:t xml:space="preserve"> Tc1-polarized T lymphocytes from MRC2 KO mice or WT littermates were seeded per well. This was followed either by live imaging and recording for 16 hours, every 30 minutes, or cells were incubated for 16 hours and fixated, counterstained with anti-CD3 antibody and DAPI and analyzed by confocal microscopy as described in “immunostaining procedures”. Negative controls (cells on non-fluorescent collagen IV-coated chambers) and positive controls (incubation with collagenase for 1 hour) were included to assess background fluorescence intensity. Positive T lymphocytes for Col IV degradation product (green fluorescent) were quantified using the maximum fluorescence intensity per cell normalized by cell size after 16 hours (in both the live imaging and the confocal microscopy experiments). </w:t>
      </w:r>
    </w:p>
    <w:p w14:paraId="12D64689" w14:textId="77777777" w:rsidR="009F16F6" w:rsidRPr="009F16F6" w:rsidRDefault="009F16F6" w:rsidP="00E7166F">
      <w:pPr>
        <w:pStyle w:val="Paragraph"/>
        <w:ind w:firstLine="0"/>
        <w:rPr>
          <w:b/>
        </w:rPr>
      </w:pPr>
      <w:r w:rsidRPr="009F16F6">
        <w:rPr>
          <w:b/>
        </w:rPr>
        <w:t>Proliferation assay</w:t>
      </w:r>
    </w:p>
    <w:p w14:paraId="44B2CFC6" w14:textId="415CBDA0" w:rsidR="00A90C56" w:rsidRPr="009F16F6" w:rsidRDefault="009F16F6" w:rsidP="009F16F6">
      <w:pPr>
        <w:pStyle w:val="Paragraph"/>
        <w:ind w:firstLine="0"/>
        <w:rPr>
          <w:bCs/>
        </w:rPr>
      </w:pPr>
      <w:r w:rsidRPr="009F16F6">
        <w:rPr>
          <w:bCs/>
        </w:rPr>
        <w:t xml:space="preserve">To determine proliferation ability, murine T lymphocytes from MRC2 KO mice and WT littermates were stained with </w:t>
      </w:r>
      <w:proofErr w:type="spellStart"/>
      <w:r w:rsidRPr="009F16F6">
        <w:rPr>
          <w:bCs/>
        </w:rPr>
        <w:t>CellTrace</w:t>
      </w:r>
      <w:proofErr w:type="spellEnd"/>
      <w:r w:rsidRPr="009F16F6">
        <w:rPr>
          <w:bCs/>
        </w:rPr>
        <w:t>™ CFSE Cell Proliferation Kit, for flow cytometry (C34554, Invitrogen) as described by the manufacturer’s instructions. In short, 5x10</w:t>
      </w:r>
      <w:r w:rsidRPr="00E7166F">
        <w:rPr>
          <w:bCs/>
          <w:vertAlign w:val="superscript"/>
        </w:rPr>
        <w:t>6</w:t>
      </w:r>
      <w:r w:rsidRPr="009F16F6">
        <w:rPr>
          <w:bCs/>
        </w:rPr>
        <w:t xml:space="preserve"> cell / ml were incubated with 5µM pre-warmed CFSE solution and incubated for 20 minutes, at 37°C, protected from light, followed by incubation in 5x volume culture medium. Cells were either directly counterstained and fixed for flow cytometry or first cultured for 5 days, in the dark at 37°C, 5% CO2 in presence of TH/C1- or TH/C2-polarization cocktail, followed by stimulation with 1μg/mL ionomycin (</w:t>
      </w:r>
      <w:proofErr w:type="spellStart"/>
      <w:r w:rsidRPr="009F16F6">
        <w:rPr>
          <w:bCs/>
        </w:rPr>
        <w:t>MilliporeSigma</w:t>
      </w:r>
      <w:proofErr w:type="spellEnd"/>
      <w:r w:rsidRPr="009F16F6">
        <w:rPr>
          <w:bCs/>
        </w:rPr>
        <w:t>) and 20 ng/mL PMA (</w:t>
      </w:r>
      <w:proofErr w:type="spellStart"/>
      <w:r w:rsidRPr="009F16F6">
        <w:rPr>
          <w:bCs/>
        </w:rPr>
        <w:t>MilliporeSigma</w:t>
      </w:r>
      <w:proofErr w:type="spellEnd"/>
      <w:r w:rsidRPr="009F16F6">
        <w:rPr>
          <w:bCs/>
        </w:rPr>
        <w:t xml:space="preserve">) in the presence of protein transport inhibitor, BD </w:t>
      </w:r>
      <w:proofErr w:type="spellStart"/>
      <w:r w:rsidRPr="009F16F6">
        <w:rPr>
          <w:bCs/>
        </w:rPr>
        <w:t>GolgiPlug</w:t>
      </w:r>
      <w:proofErr w:type="spellEnd"/>
      <w:r w:rsidRPr="009F16F6">
        <w:rPr>
          <w:bCs/>
        </w:rPr>
        <w:t xml:space="preserve">™ containing brefeldin A, for 4 hours at 37°C, 5% CO2. Finally, all samples were counterstained with hamster anti-mouse CD3-BV786 (BD, 564379, 3µl per test), rat anti-mouse CD4-PE-Cy7 (BD, 552775, 0.5 µl per test), rat anti-mouse CD8a-PB (BD, 558106, 4µl per test) and LIVE/DEAD fixable Aqua dead cell stain kit. Samples were gated on singlets, live cells and CD3+CD4+ or CD3+CD8+T </w:t>
      </w:r>
      <w:proofErr w:type="gramStart"/>
      <w:r w:rsidRPr="009F16F6">
        <w:rPr>
          <w:bCs/>
        </w:rPr>
        <w:t>lymphocytes, and</w:t>
      </w:r>
      <w:proofErr w:type="gramEnd"/>
      <w:r w:rsidRPr="009F16F6">
        <w:rPr>
          <w:bCs/>
        </w:rPr>
        <w:t xml:space="preserve"> </w:t>
      </w:r>
      <w:proofErr w:type="gramStart"/>
      <w:r w:rsidRPr="009F16F6">
        <w:rPr>
          <w:bCs/>
        </w:rPr>
        <w:t>assessed regarding</w:t>
      </w:r>
      <w:proofErr w:type="gramEnd"/>
      <w:r w:rsidRPr="009F16F6">
        <w:rPr>
          <w:bCs/>
        </w:rPr>
        <w:t xml:space="preserve"> the replication rate (defined as the number of divided cells per cells which underwent division) of cells by analyzing the CFSE-fluorescence peaks and using the proliferation tool provided in </w:t>
      </w:r>
      <w:proofErr w:type="spellStart"/>
      <w:r w:rsidRPr="009F16F6">
        <w:rPr>
          <w:bCs/>
        </w:rPr>
        <w:t>FlowJo</w:t>
      </w:r>
      <w:proofErr w:type="spellEnd"/>
      <w:r w:rsidRPr="009F16F6">
        <w:rPr>
          <w:bCs/>
        </w:rPr>
        <w:t>.</w:t>
      </w:r>
    </w:p>
    <w:p w14:paraId="05FAB049" w14:textId="77777777" w:rsidR="00A90C56" w:rsidRPr="009F16F6" w:rsidRDefault="00A90C56">
      <w:pPr>
        <w:rPr>
          <w:rFonts w:ascii="Times New Roman" w:hAnsi="Times New Roman" w:cs="Times New Roman"/>
          <w:bCs/>
          <w:sz w:val="24"/>
          <w:szCs w:val="24"/>
        </w:rPr>
      </w:pPr>
    </w:p>
    <w:p w14:paraId="0358329C" w14:textId="7DBAE546" w:rsidR="00CC1C7A" w:rsidRPr="00883651" w:rsidRDefault="00684445">
      <w:pPr>
        <w:rPr>
          <w:rFonts w:ascii="Times New Roman" w:hAnsi="Times New Roman" w:cs="Times New Roman"/>
          <w:b/>
          <w:bCs/>
          <w:sz w:val="24"/>
          <w:szCs w:val="24"/>
        </w:rPr>
      </w:pPr>
      <w:r>
        <w:rPr>
          <w:rFonts w:ascii="Times New Roman" w:hAnsi="Times New Roman" w:cs="Times New Roman"/>
          <w:b/>
          <w:bCs/>
          <w:sz w:val="24"/>
          <w:szCs w:val="24"/>
        </w:rPr>
        <w:t>Supplementary Tables</w:t>
      </w:r>
    </w:p>
    <w:p w14:paraId="0704C39A" w14:textId="77777777" w:rsidR="003A66E0" w:rsidRPr="00655628" w:rsidRDefault="003A66E0">
      <w:pPr>
        <w:rPr>
          <w:rFonts w:ascii="Times New Roman" w:hAnsi="Times New Roman" w:cs="Times New Roman"/>
          <w:b/>
          <w:bCs/>
          <w:sz w:val="20"/>
          <w:szCs w:val="20"/>
        </w:rPr>
      </w:pPr>
    </w:p>
    <w:p w14:paraId="462950F0" w14:textId="54F37D30" w:rsidR="00BE17B1" w:rsidRPr="00655628" w:rsidRDefault="00BE17B1">
      <w:pPr>
        <w:rPr>
          <w:rFonts w:ascii="Times New Roman" w:hAnsi="Times New Roman" w:cs="Times New Roman"/>
          <w:b/>
          <w:bCs/>
          <w:sz w:val="20"/>
          <w:szCs w:val="20"/>
        </w:rPr>
      </w:pPr>
      <w:r w:rsidRPr="00655628">
        <w:rPr>
          <w:rFonts w:ascii="Times New Roman" w:hAnsi="Times New Roman" w:cs="Times New Roman"/>
          <w:b/>
          <w:bCs/>
          <w:sz w:val="20"/>
          <w:szCs w:val="20"/>
        </w:rPr>
        <w:t xml:space="preserve">Table </w:t>
      </w:r>
      <w:r w:rsidR="006D39CF">
        <w:rPr>
          <w:rFonts w:ascii="Times New Roman" w:hAnsi="Times New Roman" w:cs="Times New Roman"/>
          <w:b/>
          <w:bCs/>
          <w:sz w:val="20"/>
          <w:szCs w:val="20"/>
        </w:rPr>
        <w:t>S</w:t>
      </w:r>
      <w:r w:rsidR="00991281">
        <w:rPr>
          <w:rFonts w:ascii="Times New Roman" w:hAnsi="Times New Roman" w:cs="Times New Roman"/>
          <w:b/>
          <w:bCs/>
          <w:sz w:val="20"/>
          <w:szCs w:val="20"/>
        </w:rPr>
        <w:t>1</w:t>
      </w:r>
      <w:r w:rsidRPr="00655628">
        <w:rPr>
          <w:rFonts w:ascii="Times New Roman" w:hAnsi="Times New Roman" w:cs="Times New Roman"/>
          <w:b/>
          <w:bCs/>
          <w:sz w:val="20"/>
          <w:szCs w:val="20"/>
        </w:rPr>
        <w:t>: Antibodies for flow cytometry – human samples</w:t>
      </w:r>
    </w:p>
    <w:tbl>
      <w:tblPr>
        <w:tblStyle w:val="TableGrid"/>
        <w:tblW w:w="0" w:type="auto"/>
        <w:tblLook w:val="04A0" w:firstRow="1" w:lastRow="0" w:firstColumn="1" w:lastColumn="0" w:noHBand="0" w:noVBand="1"/>
      </w:tblPr>
      <w:tblGrid>
        <w:gridCol w:w="9062"/>
      </w:tblGrid>
      <w:tr w:rsidR="00813131" w:rsidRPr="00655628" w14:paraId="236B7922" w14:textId="77777777" w:rsidTr="00813131">
        <w:tc>
          <w:tcPr>
            <w:tcW w:w="9062" w:type="dxa"/>
          </w:tcPr>
          <w:tbl>
            <w:tblPr>
              <w:tblStyle w:val="GridTable1Light"/>
              <w:tblW w:w="8836" w:type="dxa"/>
              <w:tblLook w:val="04A0" w:firstRow="1" w:lastRow="0" w:firstColumn="1" w:lastColumn="0" w:noHBand="0" w:noVBand="1"/>
            </w:tblPr>
            <w:tblGrid>
              <w:gridCol w:w="1687"/>
              <w:gridCol w:w="1414"/>
              <w:gridCol w:w="2335"/>
              <w:gridCol w:w="1610"/>
              <w:gridCol w:w="1790"/>
            </w:tblGrid>
            <w:tr w:rsidR="00FB1BC4" w:rsidRPr="00655628" w14:paraId="03096BD2" w14:textId="77777777" w:rsidTr="006F4A0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60904EFD" w14:textId="77777777" w:rsidR="00813131" w:rsidRPr="00655628" w:rsidRDefault="00813131" w:rsidP="00FB1BC4">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Target</w:t>
                  </w:r>
                </w:p>
              </w:tc>
              <w:tc>
                <w:tcPr>
                  <w:tcW w:w="1443" w:type="dxa"/>
                  <w:noWrap/>
                </w:tcPr>
                <w:p w14:paraId="1B3319D4" w14:textId="77777777" w:rsidR="00813131" w:rsidRPr="00655628" w:rsidRDefault="00813131" w:rsidP="00FB1BC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Fluorophore</w:t>
                  </w:r>
                </w:p>
              </w:tc>
              <w:tc>
                <w:tcPr>
                  <w:tcW w:w="2386" w:type="dxa"/>
                  <w:noWrap/>
                </w:tcPr>
                <w:p w14:paraId="12728C4C" w14:textId="77777777" w:rsidR="00813131" w:rsidRPr="00655628" w:rsidRDefault="00813131" w:rsidP="00FB1BC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Dilution or µl per reaction</w:t>
                  </w:r>
                </w:p>
              </w:tc>
              <w:tc>
                <w:tcPr>
                  <w:tcW w:w="1643" w:type="dxa"/>
                  <w:noWrap/>
                </w:tcPr>
                <w:p w14:paraId="4F7CEE84" w14:textId="77777777" w:rsidR="00813131" w:rsidRPr="00655628" w:rsidRDefault="00813131" w:rsidP="00FB1BC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Company</w:t>
                  </w:r>
                </w:p>
              </w:tc>
              <w:tc>
                <w:tcPr>
                  <w:tcW w:w="1812" w:type="dxa"/>
                  <w:noWrap/>
                </w:tcPr>
                <w:p w14:paraId="06D70C8F" w14:textId="77777777" w:rsidR="00813131" w:rsidRPr="00655628" w:rsidRDefault="00813131" w:rsidP="00FB1BC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Catalog number</w:t>
                  </w:r>
                </w:p>
              </w:tc>
            </w:tr>
            <w:tr w:rsidR="00FB1BC4" w:rsidRPr="00655628" w14:paraId="2BC1A1FE"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1B7A0EAA" w14:textId="77777777" w:rsidR="00813131" w:rsidRPr="00813131" w:rsidRDefault="00813131" w:rsidP="00813131">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w:t>
                  </w:r>
                </w:p>
              </w:tc>
              <w:tc>
                <w:tcPr>
                  <w:tcW w:w="1443" w:type="dxa"/>
                  <w:noWrap/>
                  <w:hideMark/>
                </w:tcPr>
                <w:p w14:paraId="34914C27" w14:textId="77777777" w:rsidR="00813131" w:rsidRPr="00813131" w:rsidRDefault="00813131"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AF700</w:t>
                  </w:r>
                </w:p>
              </w:tc>
              <w:tc>
                <w:tcPr>
                  <w:tcW w:w="2386" w:type="dxa"/>
                  <w:noWrap/>
                  <w:hideMark/>
                </w:tcPr>
                <w:p w14:paraId="45234E15" w14:textId="0B1A01D1" w:rsidR="00813131" w:rsidRPr="00813131" w:rsidRDefault="00FB1BC4"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0.2</w:t>
                  </w:r>
                </w:p>
              </w:tc>
              <w:tc>
                <w:tcPr>
                  <w:tcW w:w="1643" w:type="dxa"/>
                  <w:noWrap/>
                  <w:hideMark/>
                </w:tcPr>
                <w:p w14:paraId="76775444" w14:textId="77777777" w:rsidR="00813131" w:rsidRPr="00813131" w:rsidRDefault="00813131"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5AE8B055" w14:textId="77777777" w:rsidR="00813131" w:rsidRPr="00813131" w:rsidRDefault="00813131"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557995</w:t>
                  </w:r>
                </w:p>
              </w:tc>
            </w:tr>
            <w:tr w:rsidR="00D62589" w:rsidRPr="00655628" w14:paraId="46E68D8D"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43E03DBE" w14:textId="7A558528" w:rsidR="00D62589" w:rsidRPr="00655628" w:rsidRDefault="00D62589" w:rsidP="00813131">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1443" w:type="dxa"/>
                  <w:noWrap/>
                </w:tcPr>
                <w:p w14:paraId="0CAD72CD" w14:textId="695D8F7D" w:rsidR="00D62589" w:rsidRPr="00655628" w:rsidRDefault="00D62589"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AF488</w:t>
                  </w:r>
                </w:p>
              </w:tc>
              <w:tc>
                <w:tcPr>
                  <w:tcW w:w="2386" w:type="dxa"/>
                  <w:noWrap/>
                </w:tcPr>
                <w:p w14:paraId="7519CE9A" w14:textId="6B480141" w:rsidR="00D62589" w:rsidRPr="00655628" w:rsidRDefault="00D62589"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5</w:t>
                  </w:r>
                </w:p>
              </w:tc>
              <w:tc>
                <w:tcPr>
                  <w:tcW w:w="1643" w:type="dxa"/>
                  <w:noWrap/>
                </w:tcPr>
                <w:p w14:paraId="7A17E99F" w14:textId="368FFE69" w:rsidR="00D62589" w:rsidRPr="00655628" w:rsidRDefault="00800218"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655628">
                    <w:rPr>
                      <w:rFonts w:ascii="Times New Roman" w:eastAsia="Times New Roman" w:hAnsi="Times New Roman" w:cs="Times New Roman"/>
                      <w:color w:val="000000"/>
                      <w:kern w:val="0"/>
                      <w:sz w:val="20"/>
                      <w:szCs w:val="20"/>
                      <w14:ligatures w14:val="none"/>
                    </w:rPr>
                    <w:t>Biolegend</w:t>
                  </w:r>
                  <w:proofErr w:type="spellEnd"/>
                </w:p>
              </w:tc>
              <w:tc>
                <w:tcPr>
                  <w:tcW w:w="0" w:type="auto"/>
                  <w:noWrap/>
                </w:tcPr>
                <w:p w14:paraId="026A6663" w14:textId="42ACA1F0" w:rsidR="00D62589" w:rsidRPr="00655628" w:rsidRDefault="00800218"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400625</w:t>
                  </w:r>
                </w:p>
              </w:tc>
            </w:tr>
            <w:tr w:rsidR="00F250F6" w:rsidRPr="00655628" w14:paraId="381C6A8E" w14:textId="77777777" w:rsidTr="00CA5B51">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115B0185" w14:textId="2CE61CA6" w:rsidR="00F250F6" w:rsidRPr="00CA5B51" w:rsidRDefault="00F250F6" w:rsidP="00813131">
                  <w:pPr>
                    <w:jc w:val="right"/>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w:t>
                  </w:r>
                </w:p>
              </w:tc>
              <w:tc>
                <w:tcPr>
                  <w:tcW w:w="1443" w:type="dxa"/>
                  <w:shd w:val="clear" w:color="auto" w:fill="auto"/>
                  <w:noWrap/>
                </w:tcPr>
                <w:p w14:paraId="6B561664" w14:textId="49023124" w:rsidR="00F250F6" w:rsidRPr="00CA5B51" w:rsidRDefault="00A023C8"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PE-Dazzle-</w:t>
                  </w:r>
                  <w:r w:rsidR="00F250F6" w:rsidRPr="00CA5B51">
                    <w:rPr>
                      <w:rFonts w:ascii="Times New Roman" w:eastAsia="Times New Roman" w:hAnsi="Times New Roman" w:cs="Times New Roman"/>
                      <w:color w:val="000000"/>
                      <w:kern w:val="0"/>
                      <w:sz w:val="20"/>
                      <w:szCs w:val="20"/>
                      <w14:ligatures w14:val="none"/>
                    </w:rPr>
                    <w:t>AF594</w:t>
                  </w:r>
                </w:p>
              </w:tc>
              <w:tc>
                <w:tcPr>
                  <w:tcW w:w="2386" w:type="dxa"/>
                  <w:shd w:val="clear" w:color="auto" w:fill="auto"/>
                  <w:noWrap/>
                </w:tcPr>
                <w:p w14:paraId="60A5FAAE" w14:textId="12E5DE0E" w:rsidR="00F250F6" w:rsidRPr="00CA5B51" w:rsidRDefault="00F250F6"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3</w:t>
                  </w:r>
                </w:p>
              </w:tc>
              <w:tc>
                <w:tcPr>
                  <w:tcW w:w="1643" w:type="dxa"/>
                  <w:shd w:val="clear" w:color="auto" w:fill="auto"/>
                  <w:noWrap/>
                </w:tcPr>
                <w:p w14:paraId="5A8EC4E5" w14:textId="3E26AFF2" w:rsidR="00F250F6" w:rsidRPr="00CA5B51" w:rsidRDefault="00A023C8"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CA5B51">
                    <w:rPr>
                      <w:rFonts w:ascii="Times New Roman" w:eastAsia="Times New Roman" w:hAnsi="Times New Roman" w:cs="Times New Roman"/>
                      <w:color w:val="000000"/>
                      <w:kern w:val="0"/>
                      <w:sz w:val="20"/>
                      <w:szCs w:val="20"/>
                      <w14:ligatures w14:val="none"/>
                    </w:rPr>
                    <w:t>Biolegend</w:t>
                  </w:r>
                  <w:proofErr w:type="spellEnd"/>
                </w:p>
              </w:tc>
              <w:tc>
                <w:tcPr>
                  <w:tcW w:w="0" w:type="auto"/>
                  <w:shd w:val="clear" w:color="auto" w:fill="auto"/>
                  <w:noWrap/>
                </w:tcPr>
                <w:p w14:paraId="32245D4F" w14:textId="1142BDED" w:rsidR="00F250F6" w:rsidRPr="00CA5B51" w:rsidRDefault="00A023C8"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400</w:t>
                  </w:r>
                  <w:r w:rsidR="00CA5B51" w:rsidRPr="00CA5B51">
                    <w:rPr>
                      <w:rFonts w:ascii="Times New Roman" w:eastAsia="Times New Roman" w:hAnsi="Times New Roman" w:cs="Times New Roman"/>
                      <w:color w:val="000000"/>
                      <w:kern w:val="0"/>
                      <w:sz w:val="20"/>
                      <w:szCs w:val="20"/>
                      <w14:ligatures w14:val="none"/>
                    </w:rPr>
                    <w:t>952</w:t>
                  </w:r>
                </w:p>
              </w:tc>
            </w:tr>
            <w:tr w:rsidR="00FB1BC4" w:rsidRPr="00655628" w14:paraId="1E8A5CD7" w14:textId="77777777" w:rsidTr="00CA5B51">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55D370D3" w14:textId="31F9BBED" w:rsidR="00FB1BC4" w:rsidRPr="00CA5B51" w:rsidRDefault="006F4A04" w:rsidP="00813131">
                  <w:pPr>
                    <w:jc w:val="right"/>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w:t>
                  </w:r>
                </w:p>
              </w:tc>
              <w:tc>
                <w:tcPr>
                  <w:tcW w:w="1443" w:type="dxa"/>
                  <w:shd w:val="clear" w:color="auto" w:fill="auto"/>
                  <w:noWrap/>
                </w:tcPr>
                <w:p w14:paraId="2B9C29C4" w14:textId="7D07BDFD" w:rsidR="00FB1BC4" w:rsidRPr="00CA5B51" w:rsidRDefault="006F4A04"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APC</w:t>
                  </w:r>
                </w:p>
              </w:tc>
              <w:tc>
                <w:tcPr>
                  <w:tcW w:w="2386" w:type="dxa"/>
                  <w:shd w:val="clear" w:color="auto" w:fill="auto"/>
                  <w:noWrap/>
                </w:tcPr>
                <w:p w14:paraId="20FB1940" w14:textId="6D9E2BA9" w:rsidR="00FB1BC4" w:rsidRPr="00CA5B51" w:rsidRDefault="006F4A04"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5</w:t>
                  </w:r>
                </w:p>
              </w:tc>
              <w:tc>
                <w:tcPr>
                  <w:tcW w:w="1643" w:type="dxa"/>
                  <w:shd w:val="clear" w:color="auto" w:fill="auto"/>
                  <w:noWrap/>
                </w:tcPr>
                <w:p w14:paraId="5C0465F2" w14:textId="32D37B6D" w:rsidR="00FB1BC4" w:rsidRPr="00CA5B51" w:rsidRDefault="006F4A04"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 xml:space="preserve">Invitrogen, </w:t>
                  </w:r>
                  <w:proofErr w:type="spellStart"/>
                  <w:r w:rsidRPr="00CA5B51">
                    <w:rPr>
                      <w:rFonts w:ascii="Times New Roman" w:eastAsia="Times New Roman" w:hAnsi="Times New Roman" w:cs="Times New Roman"/>
                      <w:color w:val="000000"/>
                      <w:kern w:val="0"/>
                      <w:sz w:val="20"/>
                      <w:szCs w:val="20"/>
                      <w14:ligatures w14:val="none"/>
                    </w:rPr>
                    <w:t>eBioscience</w:t>
                  </w:r>
                  <w:proofErr w:type="spellEnd"/>
                </w:p>
              </w:tc>
              <w:tc>
                <w:tcPr>
                  <w:tcW w:w="0" w:type="auto"/>
                  <w:shd w:val="clear" w:color="auto" w:fill="auto"/>
                  <w:noWrap/>
                </w:tcPr>
                <w:p w14:paraId="2FC7C982" w14:textId="70BB5331" w:rsidR="00FB1BC4" w:rsidRPr="00CA5B51" w:rsidRDefault="006F4A04"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17-4714-82</w:t>
                  </w:r>
                </w:p>
              </w:tc>
            </w:tr>
            <w:tr w:rsidR="00CA5B51" w:rsidRPr="00655628" w14:paraId="7A2438E1"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5A1E1D1A" w14:textId="5AA70FF0" w:rsidR="00CA5B51" w:rsidRPr="00655628" w:rsidRDefault="00CA5B51" w:rsidP="00813131">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1443" w:type="dxa"/>
                  <w:noWrap/>
                </w:tcPr>
                <w:p w14:paraId="504F64D5" w14:textId="32ECDE5A" w:rsidR="00CA5B51" w:rsidRPr="00655628" w:rsidRDefault="00CA5B51"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PE-CF594</w:t>
                  </w:r>
                </w:p>
              </w:tc>
              <w:tc>
                <w:tcPr>
                  <w:tcW w:w="2386" w:type="dxa"/>
                  <w:noWrap/>
                </w:tcPr>
                <w:p w14:paraId="10DC18EC" w14:textId="561B624C" w:rsidR="00CA5B51" w:rsidRPr="00655628" w:rsidRDefault="00CA5B51"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w:t>
                  </w:r>
                </w:p>
              </w:tc>
              <w:tc>
                <w:tcPr>
                  <w:tcW w:w="1643" w:type="dxa"/>
                  <w:noWrap/>
                </w:tcPr>
                <w:p w14:paraId="66B4CB88" w14:textId="6274F3AC" w:rsidR="00CA5B51" w:rsidRPr="00813131" w:rsidRDefault="00CA5B51"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BD Biosciences</w:t>
                  </w:r>
                </w:p>
              </w:tc>
              <w:tc>
                <w:tcPr>
                  <w:tcW w:w="0" w:type="auto"/>
                  <w:noWrap/>
                </w:tcPr>
                <w:p w14:paraId="40F10A48" w14:textId="1FAF328F" w:rsidR="00CA5B51" w:rsidRPr="00655628" w:rsidRDefault="00CA5B51" w:rsidP="008131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562292</w:t>
                  </w:r>
                </w:p>
              </w:tc>
            </w:tr>
            <w:tr w:rsidR="00F250F6" w:rsidRPr="00655628" w14:paraId="1FD04DC9" w14:textId="77777777" w:rsidTr="00CA5B51">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02FC261A" w14:textId="247775B8" w:rsidR="00F250F6" w:rsidRPr="00CA5B51" w:rsidRDefault="00F250F6" w:rsidP="006F4A04">
                  <w:pPr>
                    <w:jc w:val="right"/>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w:t>
                  </w:r>
                </w:p>
              </w:tc>
              <w:tc>
                <w:tcPr>
                  <w:tcW w:w="1443" w:type="dxa"/>
                  <w:shd w:val="clear" w:color="auto" w:fill="auto"/>
                  <w:noWrap/>
                </w:tcPr>
                <w:p w14:paraId="1E4E6413" w14:textId="2DD02064" w:rsidR="00F250F6" w:rsidRPr="00CA5B51" w:rsidRDefault="00F250F6"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BV650</w:t>
                  </w:r>
                </w:p>
              </w:tc>
              <w:tc>
                <w:tcPr>
                  <w:tcW w:w="2386" w:type="dxa"/>
                  <w:shd w:val="clear" w:color="auto" w:fill="auto"/>
                  <w:noWrap/>
                </w:tcPr>
                <w:p w14:paraId="40620253" w14:textId="07E31481" w:rsidR="00F250F6" w:rsidRPr="00CA5B51" w:rsidRDefault="00F250F6"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1</w:t>
                  </w:r>
                </w:p>
              </w:tc>
              <w:tc>
                <w:tcPr>
                  <w:tcW w:w="1643" w:type="dxa"/>
                  <w:shd w:val="clear" w:color="auto" w:fill="auto"/>
                  <w:noWrap/>
                </w:tcPr>
                <w:p w14:paraId="0AFFF755" w14:textId="2E22615A" w:rsidR="00F250F6" w:rsidRPr="00CA5B51" w:rsidRDefault="00CA5B51"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CA5B51">
                    <w:rPr>
                      <w:rFonts w:ascii="Times New Roman" w:eastAsia="Times New Roman" w:hAnsi="Times New Roman" w:cs="Times New Roman"/>
                      <w:color w:val="000000"/>
                      <w:kern w:val="0"/>
                      <w:sz w:val="20"/>
                      <w:szCs w:val="20"/>
                      <w14:ligatures w14:val="none"/>
                    </w:rPr>
                    <w:t>Biolegend</w:t>
                  </w:r>
                  <w:proofErr w:type="spellEnd"/>
                </w:p>
              </w:tc>
              <w:tc>
                <w:tcPr>
                  <w:tcW w:w="0" w:type="auto"/>
                  <w:shd w:val="clear" w:color="auto" w:fill="auto"/>
                  <w:noWrap/>
                </w:tcPr>
                <w:p w14:paraId="18C02ECE" w14:textId="52C4DB27" w:rsidR="00F250F6" w:rsidRPr="00CA5B51" w:rsidRDefault="00CA5B51"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400266</w:t>
                  </w:r>
                </w:p>
              </w:tc>
            </w:tr>
            <w:tr w:rsidR="00D62589" w:rsidRPr="00655628" w14:paraId="638131B3"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2947D42D" w14:textId="483A2977" w:rsidR="00D62589" w:rsidRPr="00655628" w:rsidRDefault="00D62589" w:rsidP="006F4A04">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1443" w:type="dxa"/>
                  <w:noWrap/>
                </w:tcPr>
                <w:p w14:paraId="43A38B1A" w14:textId="58FBA01C" w:rsidR="00D62589" w:rsidRPr="00655628"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eF660</w:t>
                  </w:r>
                </w:p>
              </w:tc>
              <w:tc>
                <w:tcPr>
                  <w:tcW w:w="2386" w:type="dxa"/>
                  <w:noWrap/>
                </w:tcPr>
                <w:p w14:paraId="741C4C98" w14:textId="756699CF" w:rsidR="00D62589" w:rsidRPr="00655628"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10</w:t>
                  </w:r>
                </w:p>
              </w:tc>
              <w:tc>
                <w:tcPr>
                  <w:tcW w:w="1643" w:type="dxa"/>
                  <w:noWrap/>
                </w:tcPr>
                <w:p w14:paraId="7CB34F7D" w14:textId="406FE845" w:rsidR="00D62589" w:rsidRPr="00655628" w:rsidRDefault="001C219F"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655628">
                    <w:rPr>
                      <w:rFonts w:ascii="Times New Roman" w:eastAsia="Times New Roman" w:hAnsi="Times New Roman" w:cs="Times New Roman"/>
                      <w:color w:val="000000"/>
                      <w:kern w:val="0"/>
                      <w:sz w:val="20"/>
                      <w:szCs w:val="20"/>
                      <w14:ligatures w14:val="none"/>
                    </w:rPr>
                    <w:t>ThermoFisher</w:t>
                  </w:r>
                  <w:proofErr w:type="spellEnd"/>
                  <w:r w:rsidRPr="00655628">
                    <w:rPr>
                      <w:rFonts w:ascii="Times New Roman" w:eastAsia="Times New Roman" w:hAnsi="Times New Roman" w:cs="Times New Roman"/>
                      <w:color w:val="000000"/>
                      <w:kern w:val="0"/>
                      <w:sz w:val="20"/>
                      <w:szCs w:val="20"/>
                      <w14:ligatures w14:val="none"/>
                    </w:rPr>
                    <w:t xml:space="preserve"> Scientific</w:t>
                  </w:r>
                </w:p>
              </w:tc>
              <w:tc>
                <w:tcPr>
                  <w:tcW w:w="0" w:type="auto"/>
                  <w:noWrap/>
                </w:tcPr>
                <w:p w14:paraId="05FD5A63" w14:textId="38130FA2" w:rsidR="00D62589" w:rsidRPr="00655628" w:rsidRDefault="001C219F"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50-4714-82</w:t>
                  </w:r>
                </w:p>
              </w:tc>
            </w:tr>
            <w:tr w:rsidR="006F4A04" w:rsidRPr="00655628" w14:paraId="07758844"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03C86DFE" w14:textId="319F86AF" w:rsidR="006F4A04" w:rsidRPr="00655628" w:rsidRDefault="006F4A04" w:rsidP="006F4A04">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1443" w:type="dxa"/>
                  <w:noWrap/>
                </w:tcPr>
                <w:p w14:paraId="3B3058DB" w14:textId="4FFEA278" w:rsidR="006F4A04" w:rsidRPr="00655628"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PE</w:t>
                  </w:r>
                </w:p>
              </w:tc>
              <w:tc>
                <w:tcPr>
                  <w:tcW w:w="2386" w:type="dxa"/>
                  <w:noWrap/>
                </w:tcPr>
                <w:p w14:paraId="48CD8A26" w14:textId="76ABA697" w:rsidR="006F4A04" w:rsidRPr="00655628"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2.5</w:t>
                  </w:r>
                </w:p>
              </w:tc>
              <w:tc>
                <w:tcPr>
                  <w:tcW w:w="1643" w:type="dxa"/>
                  <w:noWrap/>
                </w:tcPr>
                <w:p w14:paraId="10399D50" w14:textId="3222D642" w:rsidR="006F4A04" w:rsidRPr="00655628"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BD Biosciences</w:t>
                  </w:r>
                </w:p>
              </w:tc>
              <w:tc>
                <w:tcPr>
                  <w:tcW w:w="0" w:type="auto"/>
                  <w:noWrap/>
                </w:tcPr>
                <w:p w14:paraId="0D54C0CF" w14:textId="7D826EED" w:rsidR="006F4A04" w:rsidRPr="00655628"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340761</w:t>
                  </w:r>
                </w:p>
              </w:tc>
            </w:tr>
            <w:tr w:rsidR="00D62589" w:rsidRPr="00655628" w14:paraId="475D0099"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34AF011B" w14:textId="55ECBEF4" w:rsidR="00D62589" w:rsidRPr="00655628" w:rsidRDefault="00D62589" w:rsidP="006F4A04">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1443" w:type="dxa"/>
                  <w:noWrap/>
                </w:tcPr>
                <w:p w14:paraId="38CA4A71" w14:textId="54771F06" w:rsidR="00D62589" w:rsidRPr="00655628"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PE</w:t>
                  </w:r>
                </w:p>
              </w:tc>
              <w:tc>
                <w:tcPr>
                  <w:tcW w:w="2386" w:type="dxa"/>
                  <w:noWrap/>
                </w:tcPr>
                <w:p w14:paraId="43969E87" w14:textId="48F33014" w:rsidR="00D62589" w:rsidRPr="00655628"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1.25</w:t>
                  </w:r>
                </w:p>
              </w:tc>
              <w:tc>
                <w:tcPr>
                  <w:tcW w:w="1643" w:type="dxa"/>
                  <w:noWrap/>
                </w:tcPr>
                <w:p w14:paraId="044C73D8" w14:textId="027CEF73" w:rsidR="00D62589" w:rsidRPr="00655628" w:rsidRDefault="0080021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655628">
                    <w:rPr>
                      <w:rFonts w:ascii="Times New Roman" w:eastAsia="Times New Roman" w:hAnsi="Times New Roman" w:cs="Times New Roman"/>
                      <w:color w:val="000000"/>
                      <w:kern w:val="0"/>
                      <w:sz w:val="20"/>
                      <w:szCs w:val="20"/>
                      <w14:ligatures w14:val="none"/>
                    </w:rPr>
                    <w:t>Biorad</w:t>
                  </w:r>
                  <w:proofErr w:type="spellEnd"/>
                </w:p>
              </w:tc>
              <w:tc>
                <w:tcPr>
                  <w:tcW w:w="0" w:type="auto"/>
                  <w:noWrap/>
                </w:tcPr>
                <w:p w14:paraId="0404CDEF" w14:textId="1E80773D" w:rsidR="00D62589" w:rsidRPr="00655628" w:rsidRDefault="0080021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MCA1212</w:t>
                  </w:r>
                </w:p>
              </w:tc>
            </w:tr>
            <w:tr w:rsidR="006F4A04" w:rsidRPr="00655628" w14:paraId="4E47E870"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E706371"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w:t>
                  </w:r>
                </w:p>
              </w:tc>
              <w:tc>
                <w:tcPr>
                  <w:tcW w:w="1443" w:type="dxa"/>
                  <w:noWrap/>
                  <w:hideMark/>
                </w:tcPr>
                <w:p w14:paraId="78A3BB8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PE-Cy7</w:t>
                  </w:r>
                </w:p>
              </w:tc>
              <w:tc>
                <w:tcPr>
                  <w:tcW w:w="2386" w:type="dxa"/>
                  <w:noWrap/>
                  <w:hideMark/>
                </w:tcPr>
                <w:p w14:paraId="3C5EA700" w14:textId="1571C00F"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2.5</w:t>
                  </w:r>
                </w:p>
              </w:tc>
              <w:tc>
                <w:tcPr>
                  <w:tcW w:w="1643" w:type="dxa"/>
                  <w:noWrap/>
                  <w:hideMark/>
                </w:tcPr>
                <w:p w14:paraId="16398D3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38EBEF4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557647</w:t>
                  </w:r>
                </w:p>
              </w:tc>
            </w:tr>
            <w:tr w:rsidR="006F4A04" w:rsidRPr="00655628" w14:paraId="2D3D14C7"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7ACE283"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lastRenderedPageBreak/>
                    <w:t>-</w:t>
                  </w:r>
                </w:p>
              </w:tc>
              <w:tc>
                <w:tcPr>
                  <w:tcW w:w="1443" w:type="dxa"/>
                  <w:noWrap/>
                  <w:hideMark/>
                </w:tcPr>
                <w:p w14:paraId="7E7A7C8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PerCP</w:t>
                  </w:r>
                  <w:proofErr w:type="spellEnd"/>
                  <w:r w:rsidRPr="00813131">
                    <w:rPr>
                      <w:rFonts w:ascii="Times New Roman" w:eastAsia="Times New Roman" w:hAnsi="Times New Roman" w:cs="Times New Roman"/>
                      <w:color w:val="000000"/>
                      <w:kern w:val="0"/>
                      <w:sz w:val="20"/>
                      <w:szCs w:val="20"/>
                      <w14:ligatures w14:val="none"/>
                    </w:rPr>
                    <w:t xml:space="preserve"> Cy5.5</w:t>
                  </w:r>
                </w:p>
              </w:tc>
              <w:tc>
                <w:tcPr>
                  <w:tcW w:w="2386" w:type="dxa"/>
                  <w:noWrap/>
                  <w:hideMark/>
                </w:tcPr>
                <w:p w14:paraId="3C091992" w14:textId="6588D6E8"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2.5</w:t>
                  </w:r>
                </w:p>
              </w:tc>
              <w:tc>
                <w:tcPr>
                  <w:tcW w:w="1643" w:type="dxa"/>
                  <w:noWrap/>
                  <w:hideMark/>
                </w:tcPr>
                <w:p w14:paraId="4426C2B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1E07D32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400532</w:t>
                  </w:r>
                </w:p>
              </w:tc>
            </w:tr>
            <w:tr w:rsidR="00A023C8" w:rsidRPr="00655628" w14:paraId="7E561541" w14:textId="77777777" w:rsidTr="00FA7236">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68776760" w14:textId="23A1F13A" w:rsidR="00A023C8" w:rsidRPr="00FA7236" w:rsidRDefault="00A023C8" w:rsidP="006F4A04">
                  <w:pPr>
                    <w:jc w:val="right"/>
                    <w:rPr>
                      <w:rFonts w:ascii="Times New Roman" w:eastAsia="Times New Roman" w:hAnsi="Times New Roman" w:cs="Times New Roman"/>
                      <w:color w:val="000000"/>
                      <w:kern w:val="0"/>
                      <w:sz w:val="20"/>
                      <w:szCs w:val="20"/>
                      <w14:ligatures w14:val="none"/>
                    </w:rPr>
                  </w:pPr>
                  <w:r w:rsidRPr="00FA7236">
                    <w:rPr>
                      <w:rFonts w:ascii="Times New Roman" w:eastAsia="Times New Roman" w:hAnsi="Times New Roman" w:cs="Times New Roman"/>
                      <w:color w:val="000000"/>
                      <w:kern w:val="0"/>
                      <w:sz w:val="20"/>
                      <w:szCs w:val="20"/>
                      <w14:ligatures w14:val="none"/>
                    </w:rPr>
                    <w:t>-</w:t>
                  </w:r>
                </w:p>
              </w:tc>
              <w:tc>
                <w:tcPr>
                  <w:tcW w:w="1443" w:type="dxa"/>
                  <w:shd w:val="clear" w:color="auto" w:fill="auto"/>
                  <w:noWrap/>
                </w:tcPr>
                <w:p w14:paraId="47C5AB63" w14:textId="79D9626D" w:rsidR="00A023C8" w:rsidRPr="00FA7236" w:rsidRDefault="00A023C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FA7236">
                    <w:rPr>
                      <w:rFonts w:ascii="Times New Roman" w:eastAsia="Times New Roman" w:hAnsi="Times New Roman" w:cs="Times New Roman"/>
                      <w:color w:val="000000"/>
                      <w:kern w:val="0"/>
                      <w:sz w:val="20"/>
                      <w:szCs w:val="20"/>
                      <w14:ligatures w14:val="none"/>
                    </w:rPr>
                    <w:t>PerCP</w:t>
                  </w:r>
                  <w:proofErr w:type="spellEnd"/>
                  <w:r w:rsidRPr="00FA7236">
                    <w:rPr>
                      <w:rFonts w:ascii="Times New Roman" w:eastAsia="Times New Roman" w:hAnsi="Times New Roman" w:cs="Times New Roman"/>
                      <w:color w:val="000000"/>
                      <w:kern w:val="0"/>
                      <w:sz w:val="20"/>
                      <w:szCs w:val="20"/>
                      <w14:ligatures w14:val="none"/>
                    </w:rPr>
                    <w:t xml:space="preserve"> Cy5.5</w:t>
                  </w:r>
                </w:p>
              </w:tc>
              <w:tc>
                <w:tcPr>
                  <w:tcW w:w="2386" w:type="dxa"/>
                  <w:shd w:val="clear" w:color="auto" w:fill="auto"/>
                  <w:noWrap/>
                </w:tcPr>
                <w:p w14:paraId="054CC2D2" w14:textId="7808B8A4" w:rsidR="00A023C8" w:rsidRPr="00FA7236" w:rsidRDefault="00A023C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FA7236">
                    <w:rPr>
                      <w:rFonts w:ascii="Times New Roman" w:eastAsia="Times New Roman" w:hAnsi="Times New Roman" w:cs="Times New Roman"/>
                      <w:color w:val="000000"/>
                      <w:kern w:val="0"/>
                      <w:sz w:val="20"/>
                      <w:szCs w:val="20"/>
                      <w14:ligatures w14:val="none"/>
                    </w:rPr>
                    <w:t>2</w:t>
                  </w:r>
                  <w:r w:rsidR="00FA7236" w:rsidRPr="00FA7236">
                    <w:rPr>
                      <w:rFonts w:ascii="Times New Roman" w:eastAsia="Times New Roman" w:hAnsi="Times New Roman" w:cs="Times New Roman"/>
                      <w:color w:val="000000"/>
                      <w:kern w:val="0"/>
                      <w:sz w:val="20"/>
                      <w:szCs w:val="20"/>
                      <w14:ligatures w14:val="none"/>
                    </w:rPr>
                    <w:t>-2.5</w:t>
                  </w:r>
                </w:p>
              </w:tc>
              <w:tc>
                <w:tcPr>
                  <w:tcW w:w="1643" w:type="dxa"/>
                  <w:shd w:val="clear" w:color="auto" w:fill="auto"/>
                  <w:noWrap/>
                </w:tcPr>
                <w:p w14:paraId="6CDA9B33" w14:textId="7AC6CFBC" w:rsidR="00A023C8" w:rsidRPr="00FA7236" w:rsidRDefault="00A023C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FA7236">
                    <w:rPr>
                      <w:rFonts w:ascii="Times New Roman" w:eastAsia="Times New Roman" w:hAnsi="Times New Roman" w:cs="Times New Roman"/>
                      <w:color w:val="000000"/>
                      <w:kern w:val="0"/>
                      <w:sz w:val="20"/>
                      <w:szCs w:val="20"/>
                      <w14:ligatures w14:val="none"/>
                    </w:rPr>
                    <w:t>BD Biosciences</w:t>
                  </w:r>
                </w:p>
              </w:tc>
              <w:tc>
                <w:tcPr>
                  <w:tcW w:w="0" w:type="auto"/>
                  <w:shd w:val="clear" w:color="auto" w:fill="auto"/>
                  <w:noWrap/>
                </w:tcPr>
                <w:p w14:paraId="1980D41D" w14:textId="3868ED37" w:rsidR="00A023C8" w:rsidRPr="00FA7236" w:rsidRDefault="00A023C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FA7236">
                    <w:rPr>
                      <w:rFonts w:ascii="Times New Roman" w:eastAsia="Times New Roman" w:hAnsi="Times New Roman" w:cs="Times New Roman"/>
                      <w:color w:val="000000"/>
                      <w:kern w:val="0"/>
                      <w:sz w:val="20"/>
                      <w:szCs w:val="20"/>
                      <w14:ligatures w14:val="none"/>
                    </w:rPr>
                    <w:t>550927</w:t>
                  </w:r>
                </w:p>
              </w:tc>
            </w:tr>
            <w:tr w:rsidR="00F250F6" w:rsidRPr="00655628" w14:paraId="7B3B8A62"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6C65E368" w14:textId="64C21AD9" w:rsidR="00F250F6" w:rsidRPr="00655628" w:rsidRDefault="00F250F6" w:rsidP="006F4A04">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1443" w:type="dxa"/>
                  <w:noWrap/>
                </w:tcPr>
                <w:p w14:paraId="1BD1FB3A" w14:textId="261A9490" w:rsidR="00F250F6" w:rsidRPr="00655628" w:rsidRDefault="00F250F6"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FITC</w:t>
                  </w:r>
                </w:p>
              </w:tc>
              <w:tc>
                <w:tcPr>
                  <w:tcW w:w="2386" w:type="dxa"/>
                  <w:noWrap/>
                </w:tcPr>
                <w:p w14:paraId="619FB004" w14:textId="058CDC10" w:rsidR="00F250F6" w:rsidRPr="00655628" w:rsidRDefault="00F250F6"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5</w:t>
                  </w:r>
                </w:p>
              </w:tc>
              <w:tc>
                <w:tcPr>
                  <w:tcW w:w="1643" w:type="dxa"/>
                  <w:noWrap/>
                </w:tcPr>
                <w:p w14:paraId="46308263" w14:textId="279F05D6" w:rsidR="00F250F6" w:rsidRPr="00655628"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BD Biosciences</w:t>
                  </w:r>
                </w:p>
              </w:tc>
              <w:tc>
                <w:tcPr>
                  <w:tcW w:w="0" w:type="auto"/>
                  <w:noWrap/>
                </w:tcPr>
                <w:p w14:paraId="4E06F03F" w14:textId="6ED4239C" w:rsidR="00F250F6" w:rsidRPr="00655628"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555748</w:t>
                  </w:r>
                </w:p>
              </w:tc>
            </w:tr>
            <w:tr w:rsidR="006F4A04" w:rsidRPr="00655628" w14:paraId="4E345C83"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B52EF4F"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anti-rabbit</w:t>
                  </w:r>
                </w:p>
              </w:tc>
              <w:tc>
                <w:tcPr>
                  <w:tcW w:w="1443" w:type="dxa"/>
                  <w:hideMark/>
                </w:tcPr>
                <w:p w14:paraId="57B37B7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AF488</w:t>
                  </w:r>
                </w:p>
              </w:tc>
              <w:tc>
                <w:tcPr>
                  <w:tcW w:w="2386" w:type="dxa"/>
                  <w:noWrap/>
                  <w:hideMark/>
                </w:tcPr>
                <w:p w14:paraId="1B93A4C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1:400 dilution</w:t>
                  </w:r>
                </w:p>
              </w:tc>
              <w:tc>
                <w:tcPr>
                  <w:tcW w:w="1643" w:type="dxa"/>
                  <w:noWrap/>
                  <w:hideMark/>
                </w:tcPr>
                <w:p w14:paraId="0A250A0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Invitrogen</w:t>
                  </w:r>
                </w:p>
              </w:tc>
              <w:tc>
                <w:tcPr>
                  <w:tcW w:w="0" w:type="auto"/>
                  <w:noWrap/>
                  <w:hideMark/>
                </w:tcPr>
                <w:p w14:paraId="49FEC76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A21206</w:t>
                  </w:r>
                </w:p>
              </w:tc>
            </w:tr>
            <w:tr w:rsidR="00210DB8" w:rsidRPr="00210DB8" w14:paraId="7CFCC598"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27E44393" w14:textId="77DA0AB8" w:rsidR="00210DB8" w:rsidRPr="00813131" w:rsidRDefault="00210DB8" w:rsidP="006F4A04">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anti-mouse</w:t>
                  </w:r>
                </w:p>
              </w:tc>
              <w:tc>
                <w:tcPr>
                  <w:tcW w:w="1443" w:type="dxa"/>
                  <w:noWrap/>
                </w:tcPr>
                <w:p w14:paraId="7B0129ED" w14:textId="6836E0C6" w:rsidR="00210DB8" w:rsidRPr="00813131" w:rsidRDefault="00210DB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AF488</w:t>
                  </w:r>
                </w:p>
              </w:tc>
              <w:tc>
                <w:tcPr>
                  <w:tcW w:w="2386" w:type="dxa"/>
                  <w:noWrap/>
                </w:tcPr>
                <w:p w14:paraId="76B26CE5" w14:textId="07B6B14F" w:rsidR="00210DB8" w:rsidRPr="00813131" w:rsidRDefault="00210DB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1:400 dilution</w:t>
                  </w:r>
                </w:p>
              </w:tc>
              <w:tc>
                <w:tcPr>
                  <w:tcW w:w="1643" w:type="dxa"/>
                  <w:noWrap/>
                </w:tcPr>
                <w:p w14:paraId="36087A83" w14:textId="36941B9E" w:rsidR="00210DB8" w:rsidRPr="00813131" w:rsidRDefault="00210DB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Invitrogen</w:t>
                  </w:r>
                </w:p>
              </w:tc>
              <w:tc>
                <w:tcPr>
                  <w:tcW w:w="0" w:type="auto"/>
                  <w:noWrap/>
                </w:tcPr>
                <w:p w14:paraId="7E50CE06" w14:textId="60B46FB6" w:rsidR="00210DB8" w:rsidRPr="00210DB8" w:rsidRDefault="00210DB8"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10DB8">
                    <w:rPr>
                      <w:rFonts w:ascii="Times New Roman" w:eastAsia="Times New Roman" w:hAnsi="Times New Roman" w:cs="Times New Roman"/>
                      <w:color w:val="000000"/>
                      <w:kern w:val="0"/>
                      <w:sz w:val="20"/>
                      <w:szCs w:val="20"/>
                      <w14:ligatures w14:val="none"/>
                    </w:rPr>
                    <w:t>A21202</w:t>
                  </w:r>
                </w:p>
              </w:tc>
            </w:tr>
            <w:tr w:rsidR="006F4A04" w:rsidRPr="00655628" w14:paraId="7166AFC6"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49CDD9DE"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anti-rabbit</w:t>
                  </w:r>
                </w:p>
              </w:tc>
              <w:tc>
                <w:tcPr>
                  <w:tcW w:w="1443" w:type="dxa"/>
                  <w:noWrap/>
                  <w:hideMark/>
                </w:tcPr>
                <w:p w14:paraId="792BF00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AF594</w:t>
                  </w:r>
                </w:p>
              </w:tc>
              <w:tc>
                <w:tcPr>
                  <w:tcW w:w="2386" w:type="dxa"/>
                  <w:noWrap/>
                  <w:hideMark/>
                </w:tcPr>
                <w:p w14:paraId="25A49A0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w:t>
                  </w:r>
                  <w:r w:rsidRPr="00655628">
                    <w:rPr>
                      <w:rFonts w:ascii="Times New Roman" w:eastAsia="Times New Roman" w:hAnsi="Times New Roman" w:cs="Times New Roman"/>
                      <w:color w:val="000000"/>
                      <w:kern w:val="0"/>
                      <w:sz w:val="20"/>
                      <w:szCs w:val="20"/>
                      <w14:ligatures w14:val="none"/>
                    </w:rPr>
                    <w:t>:</w:t>
                  </w:r>
                  <w:r w:rsidRPr="00813131">
                    <w:rPr>
                      <w:rFonts w:ascii="Times New Roman" w:eastAsia="Times New Roman" w:hAnsi="Times New Roman" w:cs="Times New Roman"/>
                      <w:color w:val="000000"/>
                      <w:kern w:val="0"/>
                      <w:sz w:val="20"/>
                      <w:szCs w:val="20"/>
                      <w14:ligatures w14:val="none"/>
                    </w:rPr>
                    <w:t>400 dilution</w:t>
                  </w:r>
                </w:p>
              </w:tc>
              <w:tc>
                <w:tcPr>
                  <w:tcW w:w="1643" w:type="dxa"/>
                  <w:noWrap/>
                  <w:hideMark/>
                </w:tcPr>
                <w:p w14:paraId="36B5FC0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Invitrogen</w:t>
                  </w:r>
                </w:p>
              </w:tc>
              <w:tc>
                <w:tcPr>
                  <w:tcW w:w="0" w:type="auto"/>
                  <w:noWrap/>
                  <w:hideMark/>
                </w:tcPr>
                <w:p w14:paraId="7E933BB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A21207</w:t>
                  </w:r>
                </w:p>
              </w:tc>
            </w:tr>
            <w:tr w:rsidR="006F4A04" w:rsidRPr="00655628" w14:paraId="78CEEC19"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72261C"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CCR7</w:t>
                  </w:r>
                </w:p>
              </w:tc>
              <w:tc>
                <w:tcPr>
                  <w:tcW w:w="1443" w:type="dxa"/>
                  <w:hideMark/>
                </w:tcPr>
                <w:p w14:paraId="352CB84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w:t>
                  </w:r>
                </w:p>
              </w:tc>
              <w:tc>
                <w:tcPr>
                  <w:tcW w:w="2386" w:type="dxa"/>
                  <w:hideMark/>
                </w:tcPr>
                <w:p w14:paraId="0FA6F0F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1276CD6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R&amp;D systems</w:t>
                  </w:r>
                </w:p>
              </w:tc>
              <w:tc>
                <w:tcPr>
                  <w:tcW w:w="0" w:type="auto"/>
                  <w:noWrap/>
                  <w:hideMark/>
                </w:tcPr>
                <w:p w14:paraId="72B3DA6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FAB197P</w:t>
                  </w:r>
                </w:p>
              </w:tc>
            </w:tr>
            <w:tr w:rsidR="006F4A04" w:rsidRPr="00655628" w14:paraId="3C8634BB"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54461F6"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CCR7</w:t>
                  </w:r>
                </w:p>
              </w:tc>
              <w:tc>
                <w:tcPr>
                  <w:tcW w:w="1443" w:type="dxa"/>
                  <w:hideMark/>
                </w:tcPr>
                <w:p w14:paraId="1B6EDCF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BV650</w:t>
                  </w:r>
                </w:p>
              </w:tc>
              <w:tc>
                <w:tcPr>
                  <w:tcW w:w="2386" w:type="dxa"/>
                  <w:noWrap/>
                  <w:hideMark/>
                </w:tcPr>
                <w:p w14:paraId="07204F0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7D843161" w14:textId="6F7891A2"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655628">
                    <w:rPr>
                      <w:rFonts w:ascii="Times New Roman" w:eastAsia="Times New Roman" w:hAnsi="Times New Roman" w:cs="Times New Roman"/>
                      <w:color w:val="000000"/>
                      <w:kern w:val="0"/>
                      <w:sz w:val="20"/>
                      <w:szCs w:val="20"/>
                      <w14:ligatures w14:val="none"/>
                    </w:rPr>
                    <w:t>B</w:t>
                  </w:r>
                  <w:r w:rsidRPr="00813131">
                    <w:rPr>
                      <w:rFonts w:ascii="Times New Roman" w:eastAsia="Times New Roman" w:hAnsi="Times New Roman" w:cs="Times New Roman"/>
                      <w:color w:val="000000"/>
                      <w:kern w:val="0"/>
                      <w:sz w:val="20"/>
                      <w:szCs w:val="20"/>
                      <w14:ligatures w14:val="none"/>
                    </w:rPr>
                    <w:t>iolegend</w:t>
                  </w:r>
                  <w:proofErr w:type="spellEnd"/>
                </w:p>
              </w:tc>
              <w:tc>
                <w:tcPr>
                  <w:tcW w:w="0" w:type="auto"/>
                  <w:noWrap/>
                  <w:hideMark/>
                </w:tcPr>
                <w:p w14:paraId="536749C7" w14:textId="77777777" w:rsidR="006F4A04" w:rsidRPr="00CA5B5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CA5B51">
                    <w:rPr>
                      <w:rFonts w:ascii="Times New Roman" w:eastAsia="Times New Roman" w:hAnsi="Times New Roman" w:cs="Times New Roman"/>
                      <w:color w:val="000000"/>
                      <w:kern w:val="0"/>
                      <w:sz w:val="20"/>
                      <w:szCs w:val="20"/>
                      <w14:ligatures w14:val="none"/>
                    </w:rPr>
                    <w:t>353234</w:t>
                  </w:r>
                </w:p>
              </w:tc>
            </w:tr>
            <w:tr w:rsidR="006F4A04" w:rsidRPr="00655628" w14:paraId="4F677BFB"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3A1B0D2"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CD11a</w:t>
                  </w:r>
                </w:p>
              </w:tc>
              <w:tc>
                <w:tcPr>
                  <w:tcW w:w="1443" w:type="dxa"/>
                  <w:hideMark/>
                </w:tcPr>
                <w:p w14:paraId="6D09155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PE-Cy7</w:t>
                  </w:r>
                </w:p>
              </w:tc>
              <w:tc>
                <w:tcPr>
                  <w:tcW w:w="2386" w:type="dxa"/>
                  <w:hideMark/>
                </w:tcPr>
                <w:p w14:paraId="1083CB0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2B0F7B2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0BF4F4F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561387</w:t>
                  </w:r>
                </w:p>
              </w:tc>
            </w:tr>
            <w:tr w:rsidR="006F4A04" w:rsidRPr="00655628" w14:paraId="0467A77C"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00C1F81"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CD11b</w:t>
                  </w:r>
                </w:p>
              </w:tc>
              <w:tc>
                <w:tcPr>
                  <w:tcW w:w="1443" w:type="dxa"/>
                  <w:hideMark/>
                </w:tcPr>
                <w:p w14:paraId="7C21711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BV785</w:t>
                  </w:r>
                </w:p>
              </w:tc>
              <w:tc>
                <w:tcPr>
                  <w:tcW w:w="2386" w:type="dxa"/>
                  <w:hideMark/>
                </w:tcPr>
                <w:p w14:paraId="29FCD91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6421683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70A8523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101243</w:t>
                  </w:r>
                </w:p>
              </w:tc>
            </w:tr>
            <w:tr w:rsidR="006F4A04" w:rsidRPr="00655628" w14:paraId="73AE101D"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1790F1E1"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CD14</w:t>
                  </w:r>
                </w:p>
              </w:tc>
              <w:tc>
                <w:tcPr>
                  <w:tcW w:w="1443" w:type="dxa"/>
                  <w:noWrap/>
                  <w:hideMark/>
                </w:tcPr>
                <w:p w14:paraId="2E9BF03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AF700</w:t>
                  </w:r>
                </w:p>
              </w:tc>
              <w:tc>
                <w:tcPr>
                  <w:tcW w:w="2386" w:type="dxa"/>
                  <w:noWrap/>
                  <w:hideMark/>
                </w:tcPr>
                <w:p w14:paraId="2F5A957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4125C8C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619386F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557923</w:t>
                  </w:r>
                </w:p>
              </w:tc>
            </w:tr>
            <w:tr w:rsidR="006F4A04" w:rsidRPr="00655628" w14:paraId="6057424F"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AD2CEE"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CD14</w:t>
                  </w:r>
                </w:p>
              </w:tc>
              <w:tc>
                <w:tcPr>
                  <w:tcW w:w="1443" w:type="dxa"/>
                  <w:hideMark/>
                </w:tcPr>
                <w:p w14:paraId="49A1A52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BUV737</w:t>
                  </w:r>
                </w:p>
              </w:tc>
              <w:tc>
                <w:tcPr>
                  <w:tcW w:w="2386" w:type="dxa"/>
                  <w:noWrap/>
                  <w:hideMark/>
                </w:tcPr>
                <w:p w14:paraId="594A1C1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w:t>
                  </w:r>
                </w:p>
              </w:tc>
              <w:tc>
                <w:tcPr>
                  <w:tcW w:w="1643" w:type="dxa"/>
                  <w:noWrap/>
                  <w:hideMark/>
                </w:tcPr>
                <w:p w14:paraId="0B24846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12F872C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612763</w:t>
                  </w:r>
                </w:p>
              </w:tc>
            </w:tr>
            <w:tr w:rsidR="006F4A04" w:rsidRPr="00655628" w14:paraId="7E3626AC"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0E97B5A2"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CD14</w:t>
                  </w:r>
                </w:p>
              </w:tc>
              <w:tc>
                <w:tcPr>
                  <w:tcW w:w="1443" w:type="dxa"/>
                  <w:noWrap/>
                  <w:hideMark/>
                </w:tcPr>
                <w:p w14:paraId="6D1FAEA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BV395</w:t>
                  </w:r>
                </w:p>
              </w:tc>
              <w:tc>
                <w:tcPr>
                  <w:tcW w:w="2386" w:type="dxa"/>
                  <w:noWrap/>
                  <w:hideMark/>
                </w:tcPr>
                <w:p w14:paraId="737C8D0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4</w:t>
                  </w:r>
                </w:p>
              </w:tc>
              <w:tc>
                <w:tcPr>
                  <w:tcW w:w="1643" w:type="dxa"/>
                  <w:noWrap/>
                  <w:hideMark/>
                </w:tcPr>
                <w:p w14:paraId="0C3BBE6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6B0371E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563561</w:t>
                  </w:r>
                </w:p>
              </w:tc>
            </w:tr>
            <w:tr w:rsidR="006F4A04" w:rsidRPr="00655628" w14:paraId="0FD1944A"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E76A0AC"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CD16</w:t>
                  </w:r>
                </w:p>
              </w:tc>
              <w:tc>
                <w:tcPr>
                  <w:tcW w:w="1443" w:type="dxa"/>
                  <w:hideMark/>
                </w:tcPr>
                <w:p w14:paraId="27FEE0F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BV786</w:t>
                  </w:r>
                </w:p>
              </w:tc>
              <w:tc>
                <w:tcPr>
                  <w:tcW w:w="2386" w:type="dxa"/>
                  <w:noWrap/>
                  <w:hideMark/>
                </w:tcPr>
                <w:p w14:paraId="780A498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3DB30D3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190FD7A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563690</w:t>
                  </w:r>
                </w:p>
              </w:tc>
            </w:tr>
            <w:tr w:rsidR="006F4A04" w:rsidRPr="00655628" w14:paraId="1865B2E2"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76329433"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CD16</w:t>
                  </w:r>
                </w:p>
              </w:tc>
              <w:tc>
                <w:tcPr>
                  <w:tcW w:w="1443" w:type="dxa"/>
                  <w:noWrap/>
                  <w:hideMark/>
                </w:tcPr>
                <w:p w14:paraId="0D6C670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PB</w:t>
                  </w:r>
                </w:p>
              </w:tc>
              <w:tc>
                <w:tcPr>
                  <w:tcW w:w="2386" w:type="dxa"/>
                  <w:noWrap/>
                  <w:hideMark/>
                </w:tcPr>
                <w:p w14:paraId="12B8829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2.5</w:t>
                  </w:r>
                </w:p>
              </w:tc>
              <w:tc>
                <w:tcPr>
                  <w:tcW w:w="1643" w:type="dxa"/>
                  <w:noWrap/>
                  <w:hideMark/>
                </w:tcPr>
                <w:p w14:paraId="4B76533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15632A9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558122</w:t>
                  </w:r>
                </w:p>
              </w:tc>
            </w:tr>
            <w:tr w:rsidR="006F4A04" w:rsidRPr="00655628" w14:paraId="0A380B29"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108C3B48"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CD163</w:t>
                  </w:r>
                </w:p>
              </w:tc>
              <w:tc>
                <w:tcPr>
                  <w:tcW w:w="1443" w:type="dxa"/>
                  <w:noWrap/>
                  <w:hideMark/>
                </w:tcPr>
                <w:p w14:paraId="6ECAEEF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w:t>
                  </w:r>
                </w:p>
              </w:tc>
              <w:tc>
                <w:tcPr>
                  <w:tcW w:w="2386" w:type="dxa"/>
                  <w:noWrap/>
                  <w:hideMark/>
                </w:tcPr>
                <w:p w14:paraId="7A3DF08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3540C4C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10C9010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560933</w:t>
                  </w:r>
                </w:p>
              </w:tc>
            </w:tr>
            <w:tr w:rsidR="006F4A04" w:rsidRPr="00655628" w14:paraId="5D507944"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310D32D"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CD19</w:t>
                  </w:r>
                </w:p>
              </w:tc>
              <w:tc>
                <w:tcPr>
                  <w:tcW w:w="1443" w:type="dxa"/>
                  <w:noWrap/>
                  <w:hideMark/>
                </w:tcPr>
                <w:p w14:paraId="5782306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PE-Cy7</w:t>
                  </w:r>
                </w:p>
              </w:tc>
              <w:tc>
                <w:tcPr>
                  <w:tcW w:w="2386" w:type="dxa"/>
                  <w:noWrap/>
                  <w:hideMark/>
                </w:tcPr>
                <w:p w14:paraId="38889F9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2.5</w:t>
                  </w:r>
                </w:p>
              </w:tc>
              <w:tc>
                <w:tcPr>
                  <w:tcW w:w="1643" w:type="dxa"/>
                  <w:noWrap/>
                  <w:hideMark/>
                </w:tcPr>
                <w:p w14:paraId="6C5F1D1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17EC3F9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560728</w:t>
                  </w:r>
                </w:p>
              </w:tc>
            </w:tr>
            <w:tr w:rsidR="006F4A04" w:rsidRPr="00655628" w14:paraId="0B6757C0"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4917BE"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CD20</w:t>
                  </w:r>
                </w:p>
              </w:tc>
              <w:tc>
                <w:tcPr>
                  <w:tcW w:w="1443" w:type="dxa"/>
                  <w:hideMark/>
                </w:tcPr>
                <w:p w14:paraId="5620BF6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PE-Cy7</w:t>
                  </w:r>
                </w:p>
              </w:tc>
              <w:tc>
                <w:tcPr>
                  <w:tcW w:w="2386" w:type="dxa"/>
                  <w:noWrap/>
                  <w:hideMark/>
                </w:tcPr>
                <w:p w14:paraId="415B6AC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4</w:t>
                  </w:r>
                </w:p>
              </w:tc>
              <w:tc>
                <w:tcPr>
                  <w:tcW w:w="1643" w:type="dxa"/>
                  <w:noWrap/>
                  <w:hideMark/>
                </w:tcPr>
                <w:p w14:paraId="6B1BE2A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27D4024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560735</w:t>
                  </w:r>
                </w:p>
              </w:tc>
            </w:tr>
            <w:tr w:rsidR="006F4A04" w:rsidRPr="00655628" w14:paraId="5F2E297E"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169E15F4"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CD206</w:t>
                  </w:r>
                </w:p>
              </w:tc>
              <w:tc>
                <w:tcPr>
                  <w:tcW w:w="1443" w:type="dxa"/>
                  <w:noWrap/>
                  <w:hideMark/>
                </w:tcPr>
                <w:p w14:paraId="49BCE3C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FITC</w:t>
                  </w:r>
                </w:p>
              </w:tc>
              <w:tc>
                <w:tcPr>
                  <w:tcW w:w="2386" w:type="dxa"/>
                  <w:noWrap/>
                  <w:hideMark/>
                </w:tcPr>
                <w:p w14:paraId="6E7AC3E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76BA256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5E39819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321104</w:t>
                  </w:r>
                </w:p>
              </w:tc>
            </w:tr>
            <w:tr w:rsidR="006F4A04" w:rsidRPr="00655628" w14:paraId="68F0E91B"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FAAF3A"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CD3</w:t>
                  </w:r>
                </w:p>
              </w:tc>
              <w:tc>
                <w:tcPr>
                  <w:tcW w:w="1443" w:type="dxa"/>
                  <w:hideMark/>
                </w:tcPr>
                <w:p w14:paraId="1420FF7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BUV395</w:t>
                  </w:r>
                </w:p>
              </w:tc>
              <w:tc>
                <w:tcPr>
                  <w:tcW w:w="2386" w:type="dxa"/>
                  <w:noWrap/>
                  <w:hideMark/>
                </w:tcPr>
                <w:p w14:paraId="50F639D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hideMark/>
                </w:tcPr>
                <w:p w14:paraId="11151E3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7234A6D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563546</w:t>
                  </w:r>
                </w:p>
              </w:tc>
            </w:tr>
            <w:tr w:rsidR="006F4A04" w:rsidRPr="00655628" w14:paraId="7BEBD4D0"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2BA5C5"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CD3</w:t>
                  </w:r>
                </w:p>
              </w:tc>
              <w:tc>
                <w:tcPr>
                  <w:tcW w:w="1443" w:type="dxa"/>
                  <w:hideMark/>
                </w:tcPr>
                <w:p w14:paraId="0E83652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PB</w:t>
                  </w:r>
                </w:p>
              </w:tc>
              <w:tc>
                <w:tcPr>
                  <w:tcW w:w="2386" w:type="dxa"/>
                  <w:hideMark/>
                </w:tcPr>
                <w:p w14:paraId="61CCB3A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hideMark/>
                </w:tcPr>
                <w:p w14:paraId="05140A3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6CD9D5C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813131">
                    <w:rPr>
                      <w:rFonts w:ascii="Times New Roman" w:eastAsia="Times New Roman" w:hAnsi="Times New Roman" w:cs="Times New Roman"/>
                      <w:kern w:val="0"/>
                      <w:sz w:val="20"/>
                      <w:szCs w:val="20"/>
                      <w14:ligatures w14:val="none"/>
                    </w:rPr>
                    <w:t>558117</w:t>
                  </w:r>
                </w:p>
              </w:tc>
            </w:tr>
            <w:tr w:rsidR="006F4A04" w:rsidRPr="00655628" w14:paraId="7CC2238F"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1502A5F"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CD3</w:t>
                  </w:r>
                </w:p>
              </w:tc>
              <w:tc>
                <w:tcPr>
                  <w:tcW w:w="1443" w:type="dxa"/>
                  <w:noWrap/>
                  <w:hideMark/>
                </w:tcPr>
                <w:p w14:paraId="1B764D4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APC-Cy7</w:t>
                  </w:r>
                </w:p>
              </w:tc>
              <w:tc>
                <w:tcPr>
                  <w:tcW w:w="2386" w:type="dxa"/>
                  <w:noWrap/>
                  <w:hideMark/>
                </w:tcPr>
                <w:p w14:paraId="247ED98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w:t>
                  </w:r>
                </w:p>
              </w:tc>
              <w:tc>
                <w:tcPr>
                  <w:tcW w:w="1643" w:type="dxa"/>
                  <w:noWrap/>
                  <w:hideMark/>
                </w:tcPr>
                <w:p w14:paraId="316B25B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7692E75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317342</w:t>
                  </w:r>
                </w:p>
              </w:tc>
            </w:tr>
            <w:tr w:rsidR="006F4A04" w:rsidRPr="00655628" w14:paraId="435F6EE6"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EDB2A3F" w14:textId="0C268799"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CD31</w:t>
                  </w:r>
                  <w:r w:rsidR="0051024F">
                    <w:rPr>
                      <w:rFonts w:ascii="Times New Roman" w:eastAsia="Times New Roman" w:hAnsi="Times New Roman" w:cs="Times New Roman"/>
                      <w:color w:val="000000"/>
                      <w:kern w:val="0"/>
                      <w:sz w:val="20"/>
                      <w:szCs w:val="20"/>
                      <w14:ligatures w14:val="none"/>
                    </w:rPr>
                    <w:t xml:space="preserve"> (PECAM1)</w:t>
                  </w:r>
                </w:p>
              </w:tc>
              <w:tc>
                <w:tcPr>
                  <w:tcW w:w="1443" w:type="dxa"/>
                  <w:noWrap/>
                  <w:hideMark/>
                </w:tcPr>
                <w:p w14:paraId="78F0921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AF700</w:t>
                  </w:r>
                </w:p>
              </w:tc>
              <w:tc>
                <w:tcPr>
                  <w:tcW w:w="2386" w:type="dxa"/>
                  <w:noWrap/>
                  <w:hideMark/>
                </w:tcPr>
                <w:p w14:paraId="402283E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072C253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R&amp;D</w:t>
                  </w:r>
                </w:p>
              </w:tc>
              <w:tc>
                <w:tcPr>
                  <w:tcW w:w="0" w:type="auto"/>
                  <w:noWrap/>
                  <w:hideMark/>
                </w:tcPr>
                <w:p w14:paraId="439B999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FAB3567N</w:t>
                  </w:r>
                </w:p>
              </w:tc>
            </w:tr>
            <w:tr w:rsidR="006F4A04" w:rsidRPr="00655628" w14:paraId="650938F1"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F2E46DF"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CD4</w:t>
                  </w:r>
                </w:p>
              </w:tc>
              <w:tc>
                <w:tcPr>
                  <w:tcW w:w="1443" w:type="dxa"/>
                  <w:hideMark/>
                </w:tcPr>
                <w:p w14:paraId="6D61A04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BV786</w:t>
                  </w:r>
                </w:p>
              </w:tc>
              <w:tc>
                <w:tcPr>
                  <w:tcW w:w="2386" w:type="dxa"/>
                  <w:hideMark/>
                </w:tcPr>
                <w:p w14:paraId="554E46F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3704574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hideMark/>
                </w:tcPr>
                <w:p w14:paraId="3C96175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563877</w:t>
                  </w:r>
                </w:p>
              </w:tc>
            </w:tr>
            <w:tr w:rsidR="006F4A04" w:rsidRPr="00655628" w14:paraId="34E62653"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DDA706F"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CD4</w:t>
                  </w:r>
                </w:p>
              </w:tc>
              <w:tc>
                <w:tcPr>
                  <w:tcW w:w="1443" w:type="dxa"/>
                  <w:hideMark/>
                </w:tcPr>
                <w:p w14:paraId="301827F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BUV496</w:t>
                  </w:r>
                </w:p>
              </w:tc>
              <w:tc>
                <w:tcPr>
                  <w:tcW w:w="2386" w:type="dxa"/>
                  <w:hideMark/>
                </w:tcPr>
                <w:p w14:paraId="29C2202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w:t>
                  </w:r>
                </w:p>
              </w:tc>
              <w:tc>
                <w:tcPr>
                  <w:tcW w:w="1643" w:type="dxa"/>
                  <w:noWrap/>
                  <w:hideMark/>
                </w:tcPr>
                <w:p w14:paraId="175911F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4F135D1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612938</w:t>
                  </w:r>
                </w:p>
              </w:tc>
            </w:tr>
            <w:tr w:rsidR="006F4A04" w:rsidRPr="00655628" w14:paraId="25C087D1" w14:textId="77777777" w:rsidTr="00E83474">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590D20" w14:textId="77777777" w:rsidR="006F4A04" w:rsidRPr="00E83474" w:rsidRDefault="006F4A04" w:rsidP="006F4A04">
                  <w:pPr>
                    <w:jc w:val="right"/>
                    <w:rPr>
                      <w:rFonts w:ascii="Times New Roman" w:eastAsia="Times New Roman" w:hAnsi="Times New Roman" w:cs="Times New Roman"/>
                      <w:color w:val="000000"/>
                      <w:kern w:val="0"/>
                      <w:sz w:val="20"/>
                      <w:szCs w:val="20"/>
                      <w14:ligatures w14:val="none"/>
                    </w:rPr>
                  </w:pPr>
                  <w:r w:rsidRPr="00E83474">
                    <w:rPr>
                      <w:rFonts w:ascii="Times New Roman" w:eastAsia="Times New Roman" w:hAnsi="Times New Roman" w:cs="Times New Roman"/>
                      <w:color w:val="000000"/>
                      <w:kern w:val="0"/>
                      <w:sz w:val="20"/>
                      <w:szCs w:val="20"/>
                      <w14:ligatures w14:val="none"/>
                    </w:rPr>
                    <w:t>CD4</w:t>
                  </w:r>
                </w:p>
              </w:tc>
              <w:tc>
                <w:tcPr>
                  <w:tcW w:w="1443" w:type="dxa"/>
                  <w:shd w:val="clear" w:color="auto" w:fill="auto"/>
                  <w:hideMark/>
                </w:tcPr>
                <w:p w14:paraId="7F596FB2" w14:textId="77777777" w:rsidR="006F4A04" w:rsidRPr="00E83474"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E83474">
                    <w:rPr>
                      <w:rFonts w:ascii="Times New Roman" w:eastAsia="Times New Roman" w:hAnsi="Times New Roman" w:cs="Times New Roman"/>
                      <w:color w:val="000000"/>
                      <w:kern w:val="0"/>
                      <w:sz w:val="20"/>
                      <w:szCs w:val="20"/>
                      <w14:ligatures w14:val="none"/>
                    </w:rPr>
                    <w:t>BUV737</w:t>
                  </w:r>
                </w:p>
              </w:tc>
              <w:tc>
                <w:tcPr>
                  <w:tcW w:w="2386" w:type="dxa"/>
                  <w:shd w:val="clear" w:color="auto" w:fill="auto"/>
                  <w:hideMark/>
                </w:tcPr>
                <w:p w14:paraId="251EEF3C" w14:textId="77777777" w:rsidR="006F4A04" w:rsidRPr="00E83474"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E83474">
                    <w:rPr>
                      <w:rFonts w:ascii="Times New Roman" w:eastAsia="Times New Roman" w:hAnsi="Times New Roman" w:cs="Times New Roman"/>
                      <w:color w:val="000000"/>
                      <w:kern w:val="0"/>
                      <w:sz w:val="20"/>
                      <w:szCs w:val="20"/>
                      <w14:ligatures w14:val="none"/>
                    </w:rPr>
                    <w:t>1</w:t>
                  </w:r>
                </w:p>
              </w:tc>
              <w:tc>
                <w:tcPr>
                  <w:tcW w:w="1643" w:type="dxa"/>
                  <w:shd w:val="clear" w:color="auto" w:fill="auto"/>
                  <w:noWrap/>
                  <w:hideMark/>
                </w:tcPr>
                <w:p w14:paraId="2ECC961B" w14:textId="71647D90" w:rsidR="006F4A04" w:rsidRPr="00E83474"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E83474">
                    <w:rPr>
                      <w:rFonts w:ascii="Times New Roman" w:eastAsia="Times New Roman" w:hAnsi="Times New Roman" w:cs="Times New Roman"/>
                      <w:color w:val="000000"/>
                      <w:kern w:val="0"/>
                      <w:sz w:val="20"/>
                      <w:szCs w:val="20"/>
                      <w14:ligatures w14:val="none"/>
                    </w:rPr>
                    <w:t>BD Biosciences</w:t>
                  </w:r>
                </w:p>
              </w:tc>
              <w:tc>
                <w:tcPr>
                  <w:tcW w:w="0" w:type="auto"/>
                  <w:shd w:val="clear" w:color="auto" w:fill="auto"/>
                  <w:noWrap/>
                  <w:hideMark/>
                </w:tcPr>
                <w:p w14:paraId="79A76452" w14:textId="77777777" w:rsidR="006F4A04" w:rsidRPr="00E83474"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E83474">
                    <w:rPr>
                      <w:rFonts w:ascii="Times New Roman" w:eastAsia="Times New Roman" w:hAnsi="Times New Roman" w:cs="Times New Roman"/>
                      <w:color w:val="000000"/>
                      <w:kern w:val="0"/>
                      <w:sz w:val="20"/>
                      <w:szCs w:val="20"/>
                      <w14:ligatures w14:val="none"/>
                    </w:rPr>
                    <w:t>612748</w:t>
                  </w:r>
                </w:p>
              </w:tc>
            </w:tr>
            <w:tr w:rsidR="006F4A04" w:rsidRPr="00655628" w14:paraId="515EEB3D"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627114C"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CD45</w:t>
                  </w:r>
                </w:p>
              </w:tc>
              <w:tc>
                <w:tcPr>
                  <w:tcW w:w="1443" w:type="dxa"/>
                  <w:hideMark/>
                </w:tcPr>
                <w:p w14:paraId="03CF8F8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APC-H7</w:t>
                  </w:r>
                </w:p>
              </w:tc>
              <w:tc>
                <w:tcPr>
                  <w:tcW w:w="2386" w:type="dxa"/>
                  <w:hideMark/>
                </w:tcPr>
                <w:p w14:paraId="4CC26F6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5A39C80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75BC3C3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560178</w:t>
                  </w:r>
                </w:p>
              </w:tc>
            </w:tr>
            <w:tr w:rsidR="00D342E4" w:rsidRPr="00655628" w14:paraId="549C1E2B"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66FDA31E" w14:textId="67413C0C" w:rsidR="00D342E4" w:rsidRPr="00813131" w:rsidRDefault="00D342E4" w:rsidP="006F4A04">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CD45</w:t>
                  </w:r>
                </w:p>
              </w:tc>
              <w:tc>
                <w:tcPr>
                  <w:tcW w:w="1443" w:type="dxa"/>
                </w:tcPr>
                <w:p w14:paraId="2B67ACD0" w14:textId="0AE3963F" w:rsidR="00D342E4" w:rsidRPr="00813131" w:rsidRDefault="00D342E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FITC</w:t>
                  </w:r>
                </w:p>
              </w:tc>
              <w:tc>
                <w:tcPr>
                  <w:tcW w:w="2386" w:type="dxa"/>
                </w:tcPr>
                <w:p w14:paraId="435D6527" w14:textId="5807B2FF" w:rsidR="00D342E4" w:rsidRPr="00813131" w:rsidRDefault="00D342E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w:t>
                  </w:r>
                </w:p>
              </w:tc>
              <w:tc>
                <w:tcPr>
                  <w:tcW w:w="1643" w:type="dxa"/>
                  <w:noWrap/>
                </w:tcPr>
                <w:p w14:paraId="70FE6ED8" w14:textId="10009C6F" w:rsidR="00D342E4" w:rsidRPr="00813131" w:rsidRDefault="00D342E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tcPr>
                <w:p w14:paraId="6BEF40F6" w14:textId="7E0B220F" w:rsidR="00D342E4" w:rsidRPr="00813131" w:rsidRDefault="00D342E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555482</w:t>
                  </w:r>
                </w:p>
              </w:tc>
            </w:tr>
            <w:tr w:rsidR="006F4A04" w:rsidRPr="00655628" w14:paraId="16D68913"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173544F"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CD45RO</w:t>
                  </w:r>
                </w:p>
              </w:tc>
              <w:tc>
                <w:tcPr>
                  <w:tcW w:w="1443" w:type="dxa"/>
                  <w:hideMark/>
                </w:tcPr>
                <w:p w14:paraId="007629A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PerCP</w:t>
                  </w:r>
                  <w:proofErr w:type="spellEnd"/>
                  <w:r w:rsidRPr="00813131">
                    <w:rPr>
                      <w:rFonts w:ascii="Times New Roman" w:eastAsia="Times New Roman" w:hAnsi="Times New Roman" w:cs="Times New Roman"/>
                      <w:color w:val="000000"/>
                      <w:kern w:val="0"/>
                      <w:sz w:val="20"/>
                      <w:szCs w:val="20"/>
                      <w14:ligatures w14:val="none"/>
                    </w:rPr>
                    <w:t xml:space="preserve"> Cy5.5</w:t>
                  </w:r>
                </w:p>
              </w:tc>
              <w:tc>
                <w:tcPr>
                  <w:tcW w:w="2386" w:type="dxa"/>
                  <w:hideMark/>
                </w:tcPr>
                <w:p w14:paraId="5029968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hideMark/>
                </w:tcPr>
                <w:p w14:paraId="6681B51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190CB05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304222</w:t>
                  </w:r>
                </w:p>
              </w:tc>
            </w:tr>
            <w:tr w:rsidR="006F4A04" w:rsidRPr="00655628" w14:paraId="4136C4C8"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F55549A"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CD56</w:t>
                  </w:r>
                </w:p>
              </w:tc>
              <w:tc>
                <w:tcPr>
                  <w:tcW w:w="1443" w:type="dxa"/>
                  <w:hideMark/>
                </w:tcPr>
                <w:p w14:paraId="479B625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BV605</w:t>
                  </w:r>
                </w:p>
              </w:tc>
              <w:tc>
                <w:tcPr>
                  <w:tcW w:w="2386" w:type="dxa"/>
                  <w:noWrap/>
                  <w:hideMark/>
                </w:tcPr>
                <w:p w14:paraId="2F18D85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6730133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3A5DF2C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318334</w:t>
                  </w:r>
                </w:p>
              </w:tc>
            </w:tr>
            <w:tr w:rsidR="006F4A04" w:rsidRPr="00655628" w14:paraId="7EB97236"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6D28115C"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CD56</w:t>
                  </w:r>
                </w:p>
              </w:tc>
              <w:tc>
                <w:tcPr>
                  <w:tcW w:w="1443" w:type="dxa"/>
                  <w:noWrap/>
                  <w:hideMark/>
                </w:tcPr>
                <w:p w14:paraId="352ED50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BV650</w:t>
                  </w:r>
                </w:p>
              </w:tc>
              <w:tc>
                <w:tcPr>
                  <w:tcW w:w="2386" w:type="dxa"/>
                  <w:noWrap/>
                  <w:hideMark/>
                </w:tcPr>
                <w:p w14:paraId="60B063C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4</w:t>
                  </w:r>
                </w:p>
              </w:tc>
              <w:tc>
                <w:tcPr>
                  <w:tcW w:w="1643" w:type="dxa"/>
                  <w:noWrap/>
                  <w:hideMark/>
                </w:tcPr>
                <w:p w14:paraId="69F1E15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7F5F1BC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362532</w:t>
                  </w:r>
                </w:p>
              </w:tc>
            </w:tr>
            <w:tr w:rsidR="006F4A04" w:rsidRPr="00655628" w14:paraId="20A1338F"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5F886A"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CD69</w:t>
                  </w:r>
                </w:p>
              </w:tc>
              <w:tc>
                <w:tcPr>
                  <w:tcW w:w="1443" w:type="dxa"/>
                  <w:hideMark/>
                </w:tcPr>
                <w:p w14:paraId="0B011BA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APC</w:t>
                  </w:r>
                </w:p>
              </w:tc>
              <w:tc>
                <w:tcPr>
                  <w:tcW w:w="2386" w:type="dxa"/>
                  <w:hideMark/>
                </w:tcPr>
                <w:p w14:paraId="448ECB0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350ED07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145F21D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555533</w:t>
                  </w:r>
                </w:p>
              </w:tc>
            </w:tr>
            <w:tr w:rsidR="006F4A04" w:rsidRPr="00655628" w14:paraId="662F59A0"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343A640"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CD8</w:t>
                  </w:r>
                </w:p>
              </w:tc>
              <w:tc>
                <w:tcPr>
                  <w:tcW w:w="1443" w:type="dxa"/>
                  <w:hideMark/>
                </w:tcPr>
                <w:p w14:paraId="354DD30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BV650</w:t>
                  </w:r>
                </w:p>
              </w:tc>
              <w:tc>
                <w:tcPr>
                  <w:tcW w:w="2386" w:type="dxa"/>
                  <w:hideMark/>
                </w:tcPr>
                <w:p w14:paraId="05A544A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304697D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Biolegend</w:t>
                  </w:r>
                  <w:proofErr w:type="spellEnd"/>
                </w:p>
              </w:tc>
              <w:tc>
                <w:tcPr>
                  <w:tcW w:w="0" w:type="auto"/>
                  <w:noWrap/>
                  <w:hideMark/>
                </w:tcPr>
                <w:p w14:paraId="1F3C44F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301401</w:t>
                  </w:r>
                </w:p>
              </w:tc>
            </w:tr>
            <w:tr w:rsidR="006F4A04" w:rsidRPr="00655628" w14:paraId="27EEDBC7"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18E4669"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CD8</w:t>
                  </w:r>
                </w:p>
              </w:tc>
              <w:tc>
                <w:tcPr>
                  <w:tcW w:w="1443" w:type="dxa"/>
                  <w:hideMark/>
                </w:tcPr>
                <w:p w14:paraId="0A300A9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PB</w:t>
                  </w:r>
                </w:p>
              </w:tc>
              <w:tc>
                <w:tcPr>
                  <w:tcW w:w="2386" w:type="dxa"/>
                  <w:noWrap/>
                  <w:hideMark/>
                </w:tcPr>
                <w:p w14:paraId="7012A0D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15B1201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4729C17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558207</w:t>
                  </w:r>
                </w:p>
              </w:tc>
            </w:tr>
            <w:tr w:rsidR="006F4A04" w:rsidRPr="00655628" w14:paraId="647366A8"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721EF6"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CD8</w:t>
                  </w:r>
                </w:p>
              </w:tc>
              <w:tc>
                <w:tcPr>
                  <w:tcW w:w="1443" w:type="dxa"/>
                  <w:noWrap/>
                  <w:hideMark/>
                </w:tcPr>
                <w:p w14:paraId="621A89A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BV711</w:t>
                  </w:r>
                </w:p>
              </w:tc>
              <w:tc>
                <w:tcPr>
                  <w:tcW w:w="2386" w:type="dxa"/>
                  <w:noWrap/>
                  <w:hideMark/>
                </w:tcPr>
                <w:p w14:paraId="2F1F8DA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688B270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3D64F0B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563677</w:t>
                  </w:r>
                </w:p>
              </w:tc>
            </w:tr>
            <w:tr w:rsidR="006F4A04" w:rsidRPr="00655628" w14:paraId="1FE555F9"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A36347E"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CD86</w:t>
                  </w:r>
                </w:p>
              </w:tc>
              <w:tc>
                <w:tcPr>
                  <w:tcW w:w="1443" w:type="dxa"/>
                  <w:noWrap/>
                  <w:hideMark/>
                </w:tcPr>
                <w:p w14:paraId="4C888A1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BV650</w:t>
                  </w:r>
                </w:p>
              </w:tc>
              <w:tc>
                <w:tcPr>
                  <w:tcW w:w="2386" w:type="dxa"/>
                  <w:noWrap/>
                  <w:hideMark/>
                </w:tcPr>
                <w:p w14:paraId="2D2720D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w:t>
                  </w:r>
                </w:p>
              </w:tc>
              <w:tc>
                <w:tcPr>
                  <w:tcW w:w="1643" w:type="dxa"/>
                  <w:noWrap/>
                  <w:hideMark/>
                </w:tcPr>
                <w:p w14:paraId="5123118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4964177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563411</w:t>
                  </w:r>
                </w:p>
              </w:tc>
            </w:tr>
            <w:tr w:rsidR="00900720" w:rsidRPr="00655628" w14:paraId="38982098"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08B5C7CC" w14:textId="1BBD783A" w:rsidR="00900720" w:rsidRPr="00813131" w:rsidRDefault="00900720" w:rsidP="006F4A04">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Claudin-5</w:t>
                  </w:r>
                </w:p>
              </w:tc>
              <w:tc>
                <w:tcPr>
                  <w:tcW w:w="1443" w:type="dxa"/>
                  <w:noWrap/>
                </w:tcPr>
                <w:p w14:paraId="40BE8B31" w14:textId="3ED30686" w:rsidR="00900720" w:rsidRPr="00655628" w:rsidRDefault="00900720"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p>
              </w:tc>
              <w:tc>
                <w:tcPr>
                  <w:tcW w:w="2386" w:type="dxa"/>
                  <w:noWrap/>
                </w:tcPr>
                <w:p w14:paraId="68EEA579" w14:textId="13DBA747" w:rsidR="00900720" w:rsidRPr="00813131" w:rsidRDefault="00531486"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1643" w:type="dxa"/>
                  <w:noWrap/>
                </w:tcPr>
                <w:p w14:paraId="264F0885" w14:textId="38A94148" w:rsidR="00900720" w:rsidRPr="00813131" w:rsidRDefault="00531486"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Invitrogen</w:t>
                  </w:r>
                </w:p>
              </w:tc>
              <w:tc>
                <w:tcPr>
                  <w:tcW w:w="0" w:type="auto"/>
                  <w:noWrap/>
                </w:tcPr>
                <w:p w14:paraId="4106AFEE" w14:textId="614BE45B" w:rsidR="00900720" w:rsidRPr="00813131" w:rsidRDefault="00531486"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35-2500</w:t>
                  </w:r>
                </w:p>
              </w:tc>
            </w:tr>
            <w:tr w:rsidR="006F4A04" w:rsidRPr="00655628" w14:paraId="7DD60077"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C200334"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Collagen IV</w:t>
                  </w:r>
                </w:p>
              </w:tc>
              <w:tc>
                <w:tcPr>
                  <w:tcW w:w="1443" w:type="dxa"/>
                  <w:noWrap/>
                  <w:hideMark/>
                </w:tcPr>
                <w:p w14:paraId="3327C240" w14:textId="664FF3C1"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2386" w:type="dxa"/>
                  <w:noWrap/>
                  <w:hideMark/>
                </w:tcPr>
                <w:p w14:paraId="1753DB5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w:t>
                  </w:r>
                </w:p>
              </w:tc>
              <w:tc>
                <w:tcPr>
                  <w:tcW w:w="1643" w:type="dxa"/>
                  <w:noWrap/>
                  <w:hideMark/>
                </w:tcPr>
                <w:p w14:paraId="0712FE3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Millepore</w:t>
                  </w:r>
                  <w:proofErr w:type="spellEnd"/>
                </w:p>
              </w:tc>
              <w:tc>
                <w:tcPr>
                  <w:tcW w:w="0" w:type="auto"/>
                  <w:noWrap/>
                  <w:hideMark/>
                </w:tcPr>
                <w:p w14:paraId="7EAE3FE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AB8201</w:t>
                  </w:r>
                </w:p>
              </w:tc>
            </w:tr>
            <w:tr w:rsidR="006F4A04" w:rsidRPr="00655628" w14:paraId="1D0D4820"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15DCD224"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 xml:space="preserve">Gata-3 </w:t>
                  </w:r>
                </w:p>
              </w:tc>
              <w:tc>
                <w:tcPr>
                  <w:tcW w:w="1443" w:type="dxa"/>
                  <w:noWrap/>
                  <w:hideMark/>
                </w:tcPr>
                <w:p w14:paraId="53765AC3" w14:textId="7F8D2C9F"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w:t>
                  </w:r>
                  <w:r w:rsidRPr="00655628">
                    <w:rPr>
                      <w:rFonts w:ascii="Times New Roman" w:eastAsia="Times New Roman" w:hAnsi="Times New Roman" w:cs="Times New Roman"/>
                      <w:color w:val="000000"/>
                      <w:kern w:val="0"/>
                      <w:sz w:val="20"/>
                      <w:szCs w:val="20"/>
                      <w14:ligatures w14:val="none"/>
                    </w:rPr>
                    <w:t>F</w:t>
                  </w:r>
                  <w:r w:rsidRPr="00813131">
                    <w:rPr>
                      <w:rFonts w:ascii="Times New Roman" w:eastAsia="Times New Roman" w:hAnsi="Times New Roman" w:cs="Times New Roman"/>
                      <w:color w:val="000000"/>
                      <w:kern w:val="0"/>
                      <w:sz w:val="20"/>
                      <w:szCs w:val="20"/>
                      <w14:ligatures w14:val="none"/>
                    </w:rPr>
                    <w:t>488</w:t>
                  </w:r>
                </w:p>
              </w:tc>
              <w:tc>
                <w:tcPr>
                  <w:tcW w:w="2386" w:type="dxa"/>
                  <w:noWrap/>
                  <w:hideMark/>
                </w:tcPr>
                <w:p w14:paraId="7E84C0B4" w14:textId="7CF8AE6A" w:rsidR="006F4A04" w:rsidRPr="00813131"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5</w:t>
                  </w:r>
                </w:p>
              </w:tc>
              <w:tc>
                <w:tcPr>
                  <w:tcW w:w="1643" w:type="dxa"/>
                  <w:noWrap/>
                  <w:hideMark/>
                </w:tcPr>
                <w:p w14:paraId="45E1BFB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ThermoFisher</w:t>
                  </w:r>
                  <w:proofErr w:type="spellEnd"/>
                  <w:r w:rsidRPr="00813131">
                    <w:rPr>
                      <w:rFonts w:ascii="Times New Roman" w:eastAsia="Times New Roman" w:hAnsi="Times New Roman" w:cs="Times New Roman"/>
                      <w:color w:val="000000"/>
                      <w:kern w:val="0"/>
                      <w:sz w:val="20"/>
                      <w:szCs w:val="20"/>
                      <w14:ligatures w14:val="none"/>
                    </w:rPr>
                    <w:t xml:space="preserve"> Scientific / Invitrogen</w:t>
                  </w:r>
                </w:p>
              </w:tc>
              <w:tc>
                <w:tcPr>
                  <w:tcW w:w="0" w:type="auto"/>
                  <w:noWrap/>
                  <w:hideMark/>
                </w:tcPr>
                <w:p w14:paraId="0085835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53-9966-42</w:t>
                  </w:r>
                </w:p>
              </w:tc>
            </w:tr>
            <w:tr w:rsidR="006F4A04" w:rsidRPr="00655628" w14:paraId="0CD65D74"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194B617"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GM-CSF</w:t>
                  </w:r>
                </w:p>
              </w:tc>
              <w:tc>
                <w:tcPr>
                  <w:tcW w:w="1443" w:type="dxa"/>
                  <w:noWrap/>
                  <w:hideMark/>
                </w:tcPr>
                <w:p w14:paraId="611A53C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PerCP</w:t>
                  </w:r>
                  <w:proofErr w:type="spellEnd"/>
                  <w:r w:rsidRPr="00813131">
                    <w:rPr>
                      <w:rFonts w:ascii="Times New Roman" w:eastAsia="Times New Roman" w:hAnsi="Times New Roman" w:cs="Times New Roman"/>
                      <w:color w:val="000000"/>
                      <w:kern w:val="0"/>
                      <w:sz w:val="20"/>
                      <w:szCs w:val="20"/>
                      <w14:ligatures w14:val="none"/>
                    </w:rPr>
                    <w:t xml:space="preserve"> Cy5.5</w:t>
                  </w:r>
                </w:p>
              </w:tc>
              <w:tc>
                <w:tcPr>
                  <w:tcW w:w="2386" w:type="dxa"/>
                  <w:noWrap/>
                  <w:hideMark/>
                </w:tcPr>
                <w:p w14:paraId="4A0BE89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2.5</w:t>
                  </w:r>
                </w:p>
              </w:tc>
              <w:tc>
                <w:tcPr>
                  <w:tcW w:w="1643" w:type="dxa"/>
                  <w:noWrap/>
                  <w:hideMark/>
                </w:tcPr>
                <w:p w14:paraId="45E5F5EA" w14:textId="310F45E6"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 xml:space="preserve">BD </w:t>
                  </w:r>
                  <w:r w:rsidRPr="00655628">
                    <w:rPr>
                      <w:rFonts w:ascii="Times New Roman" w:eastAsia="Times New Roman" w:hAnsi="Times New Roman" w:cs="Times New Roman"/>
                      <w:color w:val="000000"/>
                      <w:kern w:val="0"/>
                      <w:sz w:val="20"/>
                      <w:szCs w:val="20"/>
                      <w14:ligatures w14:val="none"/>
                    </w:rPr>
                    <w:t>Biosciences</w:t>
                  </w:r>
                </w:p>
              </w:tc>
              <w:tc>
                <w:tcPr>
                  <w:tcW w:w="0" w:type="auto"/>
                  <w:noWrap/>
                  <w:hideMark/>
                </w:tcPr>
                <w:p w14:paraId="2217F9C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562258</w:t>
                  </w:r>
                </w:p>
              </w:tc>
            </w:tr>
            <w:tr w:rsidR="006F4A04" w:rsidRPr="00655628" w14:paraId="3E9220FB"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CBDEEB"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HLA-DR</w:t>
                  </w:r>
                </w:p>
              </w:tc>
              <w:tc>
                <w:tcPr>
                  <w:tcW w:w="1443" w:type="dxa"/>
                  <w:noWrap/>
                  <w:hideMark/>
                </w:tcPr>
                <w:p w14:paraId="2633A48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AF700</w:t>
                  </w:r>
                </w:p>
              </w:tc>
              <w:tc>
                <w:tcPr>
                  <w:tcW w:w="2386" w:type="dxa"/>
                  <w:noWrap/>
                  <w:hideMark/>
                </w:tcPr>
                <w:p w14:paraId="263CA47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w:t>
                  </w:r>
                </w:p>
              </w:tc>
              <w:tc>
                <w:tcPr>
                  <w:tcW w:w="1643" w:type="dxa"/>
                  <w:noWrap/>
                  <w:hideMark/>
                </w:tcPr>
                <w:p w14:paraId="7F7F457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invitrogen</w:t>
                  </w:r>
                  <w:proofErr w:type="spellEnd"/>
                </w:p>
              </w:tc>
              <w:tc>
                <w:tcPr>
                  <w:tcW w:w="0" w:type="auto"/>
                  <w:noWrap/>
                  <w:hideMark/>
                </w:tcPr>
                <w:p w14:paraId="5099FD2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56-9956-42</w:t>
                  </w:r>
                </w:p>
              </w:tc>
            </w:tr>
            <w:tr w:rsidR="006F4A04" w:rsidRPr="00655628" w14:paraId="5AF4DF9C"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708062B"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HLA-DR</w:t>
                  </w:r>
                </w:p>
              </w:tc>
              <w:tc>
                <w:tcPr>
                  <w:tcW w:w="1443" w:type="dxa"/>
                  <w:hideMark/>
                </w:tcPr>
                <w:p w14:paraId="59E14FF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BUV496</w:t>
                  </w:r>
                </w:p>
              </w:tc>
              <w:tc>
                <w:tcPr>
                  <w:tcW w:w="2386" w:type="dxa"/>
                  <w:hideMark/>
                </w:tcPr>
                <w:p w14:paraId="33C4FD3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4</w:t>
                  </w:r>
                </w:p>
              </w:tc>
              <w:tc>
                <w:tcPr>
                  <w:tcW w:w="1643" w:type="dxa"/>
                  <w:noWrap/>
                  <w:hideMark/>
                </w:tcPr>
                <w:p w14:paraId="2731E11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3F953A9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749866</w:t>
                  </w:r>
                </w:p>
              </w:tc>
            </w:tr>
            <w:tr w:rsidR="00900720" w:rsidRPr="00655628" w14:paraId="0C9A70F3"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2AACDF93" w14:textId="2AD7706F" w:rsidR="00900720" w:rsidRPr="00813131" w:rsidRDefault="00900720" w:rsidP="006F4A04">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ICAM</w:t>
                  </w:r>
                  <w:r w:rsidR="004D57FD">
                    <w:rPr>
                      <w:rFonts w:ascii="Times New Roman" w:eastAsia="Times New Roman" w:hAnsi="Times New Roman" w:cs="Times New Roman"/>
                      <w:color w:val="000000"/>
                      <w:kern w:val="0"/>
                      <w:sz w:val="20"/>
                      <w:szCs w:val="20"/>
                      <w14:ligatures w14:val="none"/>
                    </w:rPr>
                    <w:t xml:space="preserve"> (CD54)</w:t>
                  </w:r>
                </w:p>
              </w:tc>
              <w:tc>
                <w:tcPr>
                  <w:tcW w:w="1443" w:type="dxa"/>
                  <w:noWrap/>
                </w:tcPr>
                <w:p w14:paraId="4509C1D9" w14:textId="7D6DFDAF" w:rsidR="00900720" w:rsidRPr="00813131" w:rsidRDefault="00900720"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APC</w:t>
                  </w:r>
                </w:p>
              </w:tc>
              <w:tc>
                <w:tcPr>
                  <w:tcW w:w="2386" w:type="dxa"/>
                  <w:noWrap/>
                </w:tcPr>
                <w:p w14:paraId="225E8B8F" w14:textId="26011FF4" w:rsidR="00900720" w:rsidRPr="00813131" w:rsidRDefault="004D57FD"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w:t>
                  </w:r>
                </w:p>
              </w:tc>
              <w:tc>
                <w:tcPr>
                  <w:tcW w:w="1643" w:type="dxa"/>
                  <w:noWrap/>
                </w:tcPr>
                <w:p w14:paraId="201CABBE" w14:textId="1E2517C2" w:rsidR="00900720" w:rsidRPr="00813131" w:rsidRDefault="004D57FD"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BD Biosciences</w:t>
                  </w:r>
                </w:p>
              </w:tc>
              <w:tc>
                <w:tcPr>
                  <w:tcW w:w="0" w:type="auto"/>
                  <w:noWrap/>
                </w:tcPr>
                <w:p w14:paraId="06F553BF" w14:textId="2DC7F38E" w:rsidR="00900720" w:rsidRPr="00813131" w:rsidRDefault="004D57FD"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559771</w:t>
                  </w:r>
                </w:p>
              </w:tc>
            </w:tr>
            <w:tr w:rsidR="00234C9F" w:rsidRPr="00655628" w14:paraId="543EF906"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tcPr>
                <w:p w14:paraId="70C56A48" w14:textId="2D524B6A" w:rsidR="00234C9F" w:rsidRDefault="00234C9F" w:rsidP="006F4A04">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ICAM (CD54)</w:t>
                  </w:r>
                </w:p>
              </w:tc>
              <w:tc>
                <w:tcPr>
                  <w:tcW w:w="1443" w:type="dxa"/>
                  <w:noWrap/>
                </w:tcPr>
                <w:p w14:paraId="608B397A" w14:textId="6206A996" w:rsidR="00234C9F" w:rsidRDefault="00234C9F"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PE-Cy5</w:t>
                  </w:r>
                </w:p>
              </w:tc>
              <w:tc>
                <w:tcPr>
                  <w:tcW w:w="2386" w:type="dxa"/>
                  <w:noWrap/>
                </w:tcPr>
                <w:p w14:paraId="5828D7C2" w14:textId="34A4BF07" w:rsidR="00234C9F" w:rsidRDefault="00234C9F"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w:t>
                  </w:r>
                </w:p>
              </w:tc>
              <w:tc>
                <w:tcPr>
                  <w:tcW w:w="1643" w:type="dxa"/>
                  <w:noWrap/>
                </w:tcPr>
                <w:p w14:paraId="31EA1088" w14:textId="1AC4EE76" w:rsidR="00234C9F" w:rsidRDefault="00234C9F"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BD Biosciences</w:t>
                  </w:r>
                </w:p>
              </w:tc>
              <w:tc>
                <w:tcPr>
                  <w:tcW w:w="0" w:type="auto"/>
                  <w:noWrap/>
                </w:tcPr>
                <w:p w14:paraId="7B891030" w14:textId="3C806046" w:rsidR="00234C9F" w:rsidRDefault="00234C9F"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555512</w:t>
                  </w:r>
                </w:p>
              </w:tc>
            </w:tr>
            <w:tr w:rsidR="006F4A04" w:rsidRPr="00655628" w14:paraId="54F01ADF"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7F334513" w14:textId="56A455E9" w:rsidR="006F4A04" w:rsidRPr="00813131" w:rsidRDefault="006F4A04" w:rsidP="006F4A04">
                  <w:pPr>
                    <w:jc w:val="right"/>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IFN</w:t>
                  </w:r>
                  <w:r w:rsidRPr="00655628">
                    <w:rPr>
                      <w:rFonts w:ascii="Times New Roman" w:eastAsia="Times New Roman" w:hAnsi="Times New Roman" w:cs="Times New Roman"/>
                      <w:color w:val="000000"/>
                      <w:kern w:val="0"/>
                      <w:sz w:val="20"/>
                      <w:szCs w:val="20"/>
                      <w14:ligatures w14:val="none"/>
                    </w:rPr>
                    <w:t>γ</w:t>
                  </w:r>
                  <w:proofErr w:type="spellEnd"/>
                </w:p>
              </w:tc>
              <w:tc>
                <w:tcPr>
                  <w:tcW w:w="1443" w:type="dxa"/>
                  <w:noWrap/>
                  <w:hideMark/>
                </w:tcPr>
                <w:p w14:paraId="6CEDEF3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AF700</w:t>
                  </w:r>
                </w:p>
              </w:tc>
              <w:tc>
                <w:tcPr>
                  <w:tcW w:w="2386" w:type="dxa"/>
                  <w:noWrap/>
                  <w:hideMark/>
                </w:tcPr>
                <w:p w14:paraId="7EFE56C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0.2</w:t>
                  </w:r>
                </w:p>
              </w:tc>
              <w:tc>
                <w:tcPr>
                  <w:tcW w:w="1643" w:type="dxa"/>
                  <w:noWrap/>
                  <w:hideMark/>
                </w:tcPr>
                <w:p w14:paraId="7E534B95" w14:textId="387B483B"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w:t>
                  </w:r>
                  <w:r w:rsidRPr="00655628">
                    <w:rPr>
                      <w:rFonts w:ascii="Times New Roman" w:eastAsia="Times New Roman" w:hAnsi="Times New Roman" w:cs="Times New Roman"/>
                      <w:color w:val="000000"/>
                      <w:kern w:val="0"/>
                      <w:sz w:val="20"/>
                      <w:szCs w:val="20"/>
                      <w14:ligatures w14:val="none"/>
                    </w:rPr>
                    <w:t xml:space="preserve"> Biosciences</w:t>
                  </w:r>
                </w:p>
              </w:tc>
              <w:tc>
                <w:tcPr>
                  <w:tcW w:w="0" w:type="auto"/>
                  <w:noWrap/>
                  <w:hideMark/>
                </w:tcPr>
                <w:p w14:paraId="5C877DC0"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557995</w:t>
                  </w:r>
                </w:p>
              </w:tc>
            </w:tr>
            <w:tr w:rsidR="006F4A04" w:rsidRPr="00655628" w14:paraId="1878B4AF"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1A43BAF9"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lastRenderedPageBreak/>
                    <w:t>MMP2</w:t>
                  </w:r>
                </w:p>
              </w:tc>
              <w:tc>
                <w:tcPr>
                  <w:tcW w:w="1443" w:type="dxa"/>
                  <w:noWrap/>
                  <w:hideMark/>
                </w:tcPr>
                <w:p w14:paraId="3368B3C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biotin</w:t>
                  </w:r>
                </w:p>
              </w:tc>
              <w:tc>
                <w:tcPr>
                  <w:tcW w:w="2386" w:type="dxa"/>
                  <w:noWrap/>
                  <w:hideMark/>
                </w:tcPr>
                <w:p w14:paraId="52C4D00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w:t>
                  </w:r>
                </w:p>
              </w:tc>
              <w:tc>
                <w:tcPr>
                  <w:tcW w:w="1643" w:type="dxa"/>
                  <w:noWrap/>
                  <w:hideMark/>
                </w:tcPr>
                <w:p w14:paraId="636D5902"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lang w:val="de-AT"/>
                      <w14:ligatures w14:val="none"/>
                    </w:rPr>
                    <w:t>Invitrogen</w:t>
                  </w:r>
                  <w:proofErr w:type="spellEnd"/>
                </w:p>
              </w:tc>
              <w:tc>
                <w:tcPr>
                  <w:tcW w:w="0" w:type="auto"/>
                  <w:noWrap/>
                  <w:hideMark/>
                </w:tcPr>
                <w:p w14:paraId="74FC91F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lang w:val="de-AT"/>
                      <w14:ligatures w14:val="none"/>
                    </w:rPr>
                    <w:t>MA5-14183</w:t>
                  </w:r>
                </w:p>
              </w:tc>
            </w:tr>
            <w:tr w:rsidR="006F4A04" w:rsidRPr="00655628" w14:paraId="51FD4A4A"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69B84C1A"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MMP28</w:t>
                  </w:r>
                </w:p>
              </w:tc>
              <w:tc>
                <w:tcPr>
                  <w:tcW w:w="1443" w:type="dxa"/>
                  <w:noWrap/>
                  <w:hideMark/>
                </w:tcPr>
                <w:p w14:paraId="5E4C79E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w:t>
                  </w:r>
                </w:p>
              </w:tc>
              <w:tc>
                <w:tcPr>
                  <w:tcW w:w="2386" w:type="dxa"/>
                  <w:noWrap/>
                  <w:hideMark/>
                </w:tcPr>
                <w:p w14:paraId="36EE7C4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2.5</w:t>
                  </w:r>
                </w:p>
              </w:tc>
              <w:tc>
                <w:tcPr>
                  <w:tcW w:w="1643" w:type="dxa"/>
                  <w:noWrap/>
                  <w:hideMark/>
                </w:tcPr>
                <w:p w14:paraId="76234B7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Santa Cruz</w:t>
                  </w:r>
                </w:p>
              </w:tc>
              <w:tc>
                <w:tcPr>
                  <w:tcW w:w="0" w:type="auto"/>
                  <w:noWrap/>
                  <w:hideMark/>
                </w:tcPr>
                <w:p w14:paraId="43132EF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sc-515010 PE</w:t>
                  </w:r>
                </w:p>
              </w:tc>
            </w:tr>
            <w:tr w:rsidR="006F4A04" w:rsidRPr="00655628" w14:paraId="06630A64"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7D17D830"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MMP9</w:t>
                  </w:r>
                </w:p>
              </w:tc>
              <w:tc>
                <w:tcPr>
                  <w:tcW w:w="1443" w:type="dxa"/>
                  <w:noWrap/>
                  <w:hideMark/>
                </w:tcPr>
                <w:p w14:paraId="16CDAB7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PerCP</w:t>
                  </w:r>
                  <w:proofErr w:type="spellEnd"/>
                </w:p>
              </w:tc>
              <w:tc>
                <w:tcPr>
                  <w:tcW w:w="2386" w:type="dxa"/>
                  <w:noWrap/>
                  <w:hideMark/>
                </w:tcPr>
                <w:p w14:paraId="6B36C73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2.5</w:t>
                  </w:r>
                </w:p>
              </w:tc>
              <w:tc>
                <w:tcPr>
                  <w:tcW w:w="1643" w:type="dxa"/>
                  <w:noWrap/>
                  <w:hideMark/>
                </w:tcPr>
                <w:p w14:paraId="2F859FE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Stress Marq</w:t>
                  </w:r>
                </w:p>
              </w:tc>
              <w:tc>
                <w:tcPr>
                  <w:tcW w:w="0" w:type="auto"/>
                  <w:noWrap/>
                  <w:hideMark/>
                </w:tcPr>
                <w:p w14:paraId="34539AB6"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SMC-396D-PCP</w:t>
                  </w:r>
                </w:p>
              </w:tc>
            </w:tr>
            <w:tr w:rsidR="006F4A04" w:rsidRPr="00655628" w14:paraId="4B300992"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09262BD" w14:textId="72BDAE5D"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MRC2</w:t>
                  </w:r>
                  <w:r w:rsidRPr="00655628">
                    <w:rPr>
                      <w:rFonts w:ascii="Times New Roman" w:eastAsia="Times New Roman" w:hAnsi="Times New Roman" w:cs="Times New Roman"/>
                      <w:color w:val="000000"/>
                      <w:kern w:val="0"/>
                      <w:sz w:val="20"/>
                      <w:szCs w:val="20"/>
                      <w14:ligatures w14:val="none"/>
                    </w:rPr>
                    <w:t xml:space="preserve"> (UPARAP)</w:t>
                  </w:r>
                </w:p>
              </w:tc>
              <w:tc>
                <w:tcPr>
                  <w:tcW w:w="1443" w:type="dxa"/>
                  <w:hideMark/>
                </w:tcPr>
                <w:p w14:paraId="2AE2C048" w14:textId="4C11F2E0"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2386" w:type="dxa"/>
                  <w:hideMark/>
                </w:tcPr>
                <w:p w14:paraId="57F758E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2.5</w:t>
                  </w:r>
                </w:p>
              </w:tc>
              <w:tc>
                <w:tcPr>
                  <w:tcW w:w="1643" w:type="dxa"/>
                  <w:hideMark/>
                </w:tcPr>
                <w:p w14:paraId="471A9273"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Abcam</w:t>
                  </w:r>
                </w:p>
              </w:tc>
              <w:tc>
                <w:tcPr>
                  <w:tcW w:w="0" w:type="auto"/>
                  <w:hideMark/>
                </w:tcPr>
                <w:p w14:paraId="61711B4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Ab70132</w:t>
                  </w:r>
                </w:p>
              </w:tc>
            </w:tr>
            <w:tr w:rsidR="006F4A04" w:rsidRPr="00655628" w14:paraId="5C6C59D3"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0CEC0846" w14:textId="33EE808E"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MRC2</w:t>
                  </w:r>
                  <w:r w:rsidRPr="00655628">
                    <w:rPr>
                      <w:rFonts w:ascii="Times New Roman" w:eastAsia="Times New Roman" w:hAnsi="Times New Roman" w:cs="Times New Roman"/>
                      <w:color w:val="000000"/>
                      <w:kern w:val="0"/>
                      <w:sz w:val="20"/>
                      <w:szCs w:val="20"/>
                      <w14:ligatures w14:val="none"/>
                    </w:rPr>
                    <w:t xml:space="preserve"> (CD280)</w:t>
                  </w:r>
                </w:p>
              </w:tc>
              <w:tc>
                <w:tcPr>
                  <w:tcW w:w="1443" w:type="dxa"/>
                  <w:noWrap/>
                  <w:hideMark/>
                </w:tcPr>
                <w:p w14:paraId="56061DE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w:t>
                  </w:r>
                </w:p>
              </w:tc>
              <w:tc>
                <w:tcPr>
                  <w:tcW w:w="2386" w:type="dxa"/>
                  <w:noWrap/>
                  <w:hideMark/>
                </w:tcPr>
                <w:p w14:paraId="43B6E54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5A8719B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0BF1F5B8"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566817</w:t>
                  </w:r>
                </w:p>
              </w:tc>
            </w:tr>
            <w:tr w:rsidR="006F4A04" w:rsidRPr="00655628" w14:paraId="4526AF88"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0FF42D24" w14:textId="2064A30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ROR</w:t>
                  </w:r>
                  <w:r w:rsidRPr="00655628">
                    <w:rPr>
                      <w:rFonts w:ascii="Times New Roman" w:eastAsia="Times New Roman" w:hAnsi="Times New Roman" w:cs="Times New Roman"/>
                      <w:color w:val="000000"/>
                      <w:kern w:val="0"/>
                      <w:sz w:val="20"/>
                      <w:szCs w:val="20"/>
                      <w14:ligatures w14:val="none"/>
                    </w:rPr>
                    <w:t>γ</w:t>
                  </w:r>
                  <w:proofErr w:type="spellEnd"/>
                  <w:r w:rsidRPr="00813131">
                    <w:rPr>
                      <w:rFonts w:ascii="Times New Roman" w:eastAsia="Times New Roman" w:hAnsi="Times New Roman" w:cs="Times New Roman"/>
                      <w:color w:val="000000"/>
                      <w:kern w:val="0"/>
                      <w:sz w:val="20"/>
                      <w:szCs w:val="20"/>
                      <w14:ligatures w14:val="none"/>
                    </w:rPr>
                    <w:t xml:space="preserve">(t) </w:t>
                  </w:r>
                </w:p>
              </w:tc>
              <w:tc>
                <w:tcPr>
                  <w:tcW w:w="1443" w:type="dxa"/>
                  <w:noWrap/>
                  <w:hideMark/>
                </w:tcPr>
                <w:p w14:paraId="2574870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 xml:space="preserve"> PE</w:t>
                  </w:r>
                </w:p>
              </w:tc>
              <w:tc>
                <w:tcPr>
                  <w:tcW w:w="2386" w:type="dxa"/>
                  <w:noWrap/>
                  <w:hideMark/>
                </w:tcPr>
                <w:p w14:paraId="026E2125" w14:textId="19DE3735" w:rsidR="006F4A04" w:rsidRPr="00813131"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1.25</w:t>
                  </w:r>
                </w:p>
              </w:tc>
              <w:tc>
                <w:tcPr>
                  <w:tcW w:w="1643" w:type="dxa"/>
                  <w:noWrap/>
                  <w:hideMark/>
                </w:tcPr>
                <w:p w14:paraId="55FA41F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ThermoFisher</w:t>
                  </w:r>
                  <w:proofErr w:type="spellEnd"/>
                  <w:r w:rsidRPr="00813131">
                    <w:rPr>
                      <w:rFonts w:ascii="Times New Roman" w:eastAsia="Times New Roman" w:hAnsi="Times New Roman" w:cs="Times New Roman"/>
                      <w:color w:val="000000"/>
                      <w:kern w:val="0"/>
                      <w:sz w:val="20"/>
                      <w:szCs w:val="20"/>
                      <w14:ligatures w14:val="none"/>
                    </w:rPr>
                    <w:t xml:space="preserve"> Scientific / </w:t>
                  </w:r>
                  <w:proofErr w:type="spellStart"/>
                  <w:r w:rsidRPr="00813131">
                    <w:rPr>
                      <w:rFonts w:ascii="Times New Roman" w:eastAsia="Times New Roman" w:hAnsi="Times New Roman" w:cs="Times New Roman"/>
                      <w:color w:val="000000"/>
                      <w:kern w:val="0"/>
                      <w:sz w:val="20"/>
                      <w:szCs w:val="20"/>
                      <w14:ligatures w14:val="none"/>
                    </w:rPr>
                    <w:t>eBioscience</w:t>
                  </w:r>
                  <w:proofErr w:type="spellEnd"/>
                </w:p>
              </w:tc>
              <w:tc>
                <w:tcPr>
                  <w:tcW w:w="0" w:type="auto"/>
                  <w:noWrap/>
                  <w:hideMark/>
                </w:tcPr>
                <w:p w14:paraId="7CC24D9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12-6988-82</w:t>
                  </w:r>
                </w:p>
              </w:tc>
            </w:tr>
            <w:tr w:rsidR="006F4A04" w:rsidRPr="00655628" w14:paraId="0459232C"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7828D7FC"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Streptavidin</w:t>
                  </w:r>
                </w:p>
              </w:tc>
              <w:tc>
                <w:tcPr>
                  <w:tcW w:w="1443" w:type="dxa"/>
                  <w:noWrap/>
                  <w:hideMark/>
                </w:tcPr>
                <w:p w14:paraId="51F2C7B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BV605</w:t>
                  </w:r>
                </w:p>
              </w:tc>
              <w:tc>
                <w:tcPr>
                  <w:tcW w:w="2386" w:type="dxa"/>
                  <w:noWrap/>
                  <w:hideMark/>
                </w:tcPr>
                <w:p w14:paraId="69E5C51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w:t>
                  </w:r>
                </w:p>
              </w:tc>
              <w:tc>
                <w:tcPr>
                  <w:tcW w:w="1643" w:type="dxa"/>
                  <w:noWrap/>
                  <w:hideMark/>
                </w:tcPr>
                <w:p w14:paraId="2EC8353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 Biosciences</w:t>
                  </w:r>
                </w:p>
              </w:tc>
              <w:tc>
                <w:tcPr>
                  <w:tcW w:w="0" w:type="auto"/>
                  <w:noWrap/>
                  <w:hideMark/>
                </w:tcPr>
                <w:p w14:paraId="51AD671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563260</w:t>
                  </w:r>
                </w:p>
              </w:tc>
            </w:tr>
            <w:tr w:rsidR="006F4A04" w:rsidRPr="00655628" w14:paraId="021D2AB5"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6AA6F07A"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 xml:space="preserve">T-bet </w:t>
                  </w:r>
                </w:p>
              </w:tc>
              <w:tc>
                <w:tcPr>
                  <w:tcW w:w="1443" w:type="dxa"/>
                  <w:noWrap/>
                  <w:hideMark/>
                </w:tcPr>
                <w:p w14:paraId="21645994"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 xml:space="preserve"> </w:t>
                  </w:r>
                  <w:proofErr w:type="spellStart"/>
                  <w:r w:rsidRPr="00813131">
                    <w:rPr>
                      <w:rFonts w:ascii="Times New Roman" w:eastAsia="Times New Roman" w:hAnsi="Times New Roman" w:cs="Times New Roman"/>
                      <w:color w:val="000000"/>
                      <w:kern w:val="0"/>
                      <w:sz w:val="20"/>
                      <w:szCs w:val="20"/>
                      <w14:ligatures w14:val="none"/>
                    </w:rPr>
                    <w:t>eFluor</w:t>
                  </w:r>
                  <w:proofErr w:type="spellEnd"/>
                  <w:r w:rsidRPr="00813131">
                    <w:rPr>
                      <w:rFonts w:ascii="Times New Roman" w:eastAsia="Times New Roman" w:hAnsi="Times New Roman" w:cs="Times New Roman"/>
                      <w:color w:val="000000"/>
                      <w:kern w:val="0"/>
                      <w:sz w:val="20"/>
                      <w:szCs w:val="20"/>
                      <w14:ligatures w14:val="none"/>
                    </w:rPr>
                    <w:t xml:space="preserve"> 660</w:t>
                  </w:r>
                </w:p>
              </w:tc>
              <w:tc>
                <w:tcPr>
                  <w:tcW w:w="2386" w:type="dxa"/>
                  <w:noWrap/>
                  <w:hideMark/>
                </w:tcPr>
                <w:p w14:paraId="21CD53C4" w14:textId="42B9464B" w:rsidR="006F4A04" w:rsidRPr="00813131" w:rsidRDefault="00D62589"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10</w:t>
                  </w:r>
                </w:p>
              </w:tc>
              <w:tc>
                <w:tcPr>
                  <w:tcW w:w="1643" w:type="dxa"/>
                  <w:noWrap/>
                  <w:hideMark/>
                </w:tcPr>
                <w:p w14:paraId="5D13473D"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ThermoFisher</w:t>
                  </w:r>
                  <w:proofErr w:type="spellEnd"/>
                  <w:r w:rsidRPr="00813131">
                    <w:rPr>
                      <w:rFonts w:ascii="Times New Roman" w:eastAsia="Times New Roman" w:hAnsi="Times New Roman" w:cs="Times New Roman"/>
                      <w:color w:val="000000"/>
                      <w:kern w:val="0"/>
                      <w:sz w:val="20"/>
                      <w:szCs w:val="20"/>
                      <w14:ligatures w14:val="none"/>
                    </w:rPr>
                    <w:t xml:space="preserve"> Scientific / Invitrogen</w:t>
                  </w:r>
                </w:p>
              </w:tc>
              <w:tc>
                <w:tcPr>
                  <w:tcW w:w="0" w:type="auto"/>
                  <w:noWrap/>
                  <w:hideMark/>
                </w:tcPr>
                <w:p w14:paraId="47A0E27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50-5825-82</w:t>
                  </w:r>
                </w:p>
              </w:tc>
            </w:tr>
            <w:tr w:rsidR="006F4A04" w:rsidRPr="00655628" w14:paraId="7D7D8282"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33FC00B3"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TIMP1</w:t>
                  </w:r>
                </w:p>
              </w:tc>
              <w:tc>
                <w:tcPr>
                  <w:tcW w:w="1443" w:type="dxa"/>
                  <w:noWrap/>
                  <w:hideMark/>
                </w:tcPr>
                <w:p w14:paraId="65B3AD8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AF350</w:t>
                  </w:r>
                </w:p>
              </w:tc>
              <w:tc>
                <w:tcPr>
                  <w:tcW w:w="2386" w:type="dxa"/>
                  <w:noWrap/>
                  <w:hideMark/>
                </w:tcPr>
                <w:p w14:paraId="3915882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0A155E7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R&amp;D Systems</w:t>
                  </w:r>
                </w:p>
              </w:tc>
              <w:tc>
                <w:tcPr>
                  <w:tcW w:w="0" w:type="auto"/>
                  <w:noWrap/>
                  <w:hideMark/>
                </w:tcPr>
                <w:p w14:paraId="70D6DA31"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IC970U-100ug</w:t>
                  </w:r>
                </w:p>
              </w:tc>
            </w:tr>
            <w:tr w:rsidR="006F4A04" w:rsidRPr="00655628" w14:paraId="033430F5"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5304A70B"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TIMP2</w:t>
                  </w:r>
                </w:p>
              </w:tc>
              <w:tc>
                <w:tcPr>
                  <w:tcW w:w="1443" w:type="dxa"/>
                  <w:noWrap/>
                  <w:hideMark/>
                </w:tcPr>
                <w:p w14:paraId="74892789"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AF594</w:t>
                  </w:r>
                </w:p>
              </w:tc>
              <w:tc>
                <w:tcPr>
                  <w:tcW w:w="2386" w:type="dxa"/>
                  <w:noWrap/>
                  <w:hideMark/>
                </w:tcPr>
                <w:p w14:paraId="4CBEAB1B"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3</w:t>
                  </w:r>
                </w:p>
              </w:tc>
              <w:tc>
                <w:tcPr>
                  <w:tcW w:w="1643" w:type="dxa"/>
                  <w:noWrap/>
                  <w:hideMark/>
                </w:tcPr>
                <w:p w14:paraId="49B6F9DC"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813131">
                    <w:rPr>
                      <w:rFonts w:ascii="Times New Roman" w:eastAsia="Times New Roman" w:hAnsi="Times New Roman" w:cs="Times New Roman"/>
                      <w:color w:val="000000"/>
                      <w:kern w:val="0"/>
                      <w:sz w:val="20"/>
                      <w:szCs w:val="20"/>
                      <w14:ligatures w14:val="none"/>
                    </w:rPr>
                    <w:t>Novusbio</w:t>
                  </w:r>
                  <w:proofErr w:type="spellEnd"/>
                </w:p>
              </w:tc>
              <w:tc>
                <w:tcPr>
                  <w:tcW w:w="0" w:type="auto"/>
                  <w:noWrap/>
                  <w:hideMark/>
                </w:tcPr>
                <w:p w14:paraId="0B9C389A"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NBP2-74521AF594</w:t>
                  </w:r>
                </w:p>
              </w:tc>
            </w:tr>
            <w:tr w:rsidR="006F4A04" w:rsidRPr="00655628" w14:paraId="6B68EF65"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0446E5A6"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TNF</w:t>
                  </w:r>
                </w:p>
              </w:tc>
              <w:tc>
                <w:tcPr>
                  <w:tcW w:w="1443" w:type="dxa"/>
                  <w:noWrap/>
                  <w:hideMark/>
                </w:tcPr>
                <w:p w14:paraId="2EE4BF1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PE-Cy7</w:t>
                  </w:r>
                </w:p>
              </w:tc>
              <w:tc>
                <w:tcPr>
                  <w:tcW w:w="2386" w:type="dxa"/>
                  <w:noWrap/>
                  <w:hideMark/>
                </w:tcPr>
                <w:p w14:paraId="18839F2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2.5</w:t>
                  </w:r>
                </w:p>
              </w:tc>
              <w:tc>
                <w:tcPr>
                  <w:tcW w:w="1643" w:type="dxa"/>
                  <w:noWrap/>
                  <w:hideMark/>
                </w:tcPr>
                <w:p w14:paraId="0C7D628A" w14:textId="2E2C53B5"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BD</w:t>
                  </w:r>
                  <w:r w:rsidRPr="00655628">
                    <w:rPr>
                      <w:rFonts w:ascii="Times New Roman" w:eastAsia="Times New Roman" w:hAnsi="Times New Roman" w:cs="Times New Roman"/>
                      <w:color w:val="000000"/>
                      <w:kern w:val="0"/>
                      <w:sz w:val="20"/>
                      <w:szCs w:val="20"/>
                      <w14:ligatures w14:val="none"/>
                    </w:rPr>
                    <w:t xml:space="preserve"> Biosciences</w:t>
                  </w:r>
                </w:p>
              </w:tc>
              <w:tc>
                <w:tcPr>
                  <w:tcW w:w="0" w:type="auto"/>
                  <w:noWrap/>
                  <w:hideMark/>
                </w:tcPr>
                <w:p w14:paraId="413A0F4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557647</w:t>
                  </w:r>
                </w:p>
              </w:tc>
            </w:tr>
            <w:tr w:rsidR="006F4A04" w:rsidRPr="00655628" w14:paraId="3E1CE6F9" w14:textId="77777777" w:rsidTr="006F4A0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3B4DAB2" w14:textId="77777777" w:rsidR="006F4A04" w:rsidRPr="00813131" w:rsidRDefault="006F4A04" w:rsidP="006F4A04">
                  <w:pPr>
                    <w:jc w:val="right"/>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UPAR (CD87)</w:t>
                  </w:r>
                </w:p>
              </w:tc>
              <w:tc>
                <w:tcPr>
                  <w:tcW w:w="1443" w:type="dxa"/>
                  <w:hideMark/>
                </w:tcPr>
                <w:p w14:paraId="3C36B2CF"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APC</w:t>
                  </w:r>
                </w:p>
              </w:tc>
              <w:tc>
                <w:tcPr>
                  <w:tcW w:w="2386" w:type="dxa"/>
                  <w:noWrap/>
                  <w:hideMark/>
                </w:tcPr>
                <w:p w14:paraId="1976885E"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5</w:t>
                  </w:r>
                </w:p>
              </w:tc>
              <w:tc>
                <w:tcPr>
                  <w:tcW w:w="1643" w:type="dxa"/>
                  <w:noWrap/>
                  <w:hideMark/>
                </w:tcPr>
                <w:p w14:paraId="735A3777"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 xml:space="preserve">Invitrogen, </w:t>
                  </w:r>
                  <w:proofErr w:type="spellStart"/>
                  <w:r w:rsidRPr="00813131">
                    <w:rPr>
                      <w:rFonts w:ascii="Times New Roman" w:eastAsia="Times New Roman" w:hAnsi="Times New Roman" w:cs="Times New Roman"/>
                      <w:color w:val="000000"/>
                      <w:kern w:val="0"/>
                      <w:sz w:val="20"/>
                      <w:szCs w:val="20"/>
                      <w14:ligatures w14:val="none"/>
                    </w:rPr>
                    <w:t>eBioscience</w:t>
                  </w:r>
                  <w:proofErr w:type="spellEnd"/>
                </w:p>
              </w:tc>
              <w:tc>
                <w:tcPr>
                  <w:tcW w:w="0" w:type="auto"/>
                  <w:noWrap/>
                  <w:hideMark/>
                </w:tcPr>
                <w:p w14:paraId="670ECEB5" w14:textId="77777777" w:rsidR="006F4A04" w:rsidRPr="00813131" w:rsidRDefault="006F4A04" w:rsidP="006F4A0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813131">
                    <w:rPr>
                      <w:rFonts w:ascii="Times New Roman" w:eastAsia="Times New Roman" w:hAnsi="Times New Roman" w:cs="Times New Roman"/>
                      <w:color w:val="000000"/>
                      <w:kern w:val="0"/>
                      <w:sz w:val="20"/>
                      <w:szCs w:val="20"/>
                      <w14:ligatures w14:val="none"/>
                    </w:rPr>
                    <w:t>17-3879-42</w:t>
                  </w:r>
                </w:p>
              </w:tc>
            </w:tr>
          </w:tbl>
          <w:p w14:paraId="41E91CA9" w14:textId="77777777" w:rsidR="00813131" w:rsidRPr="00655628" w:rsidRDefault="00813131">
            <w:pPr>
              <w:rPr>
                <w:rFonts w:ascii="Times New Roman" w:hAnsi="Times New Roman" w:cs="Times New Roman"/>
                <w:sz w:val="20"/>
                <w:szCs w:val="20"/>
              </w:rPr>
            </w:pPr>
          </w:p>
        </w:tc>
      </w:tr>
      <w:tr w:rsidR="00813131" w:rsidRPr="00655628" w14:paraId="7E9C0D4A" w14:textId="77777777" w:rsidTr="00813131">
        <w:tc>
          <w:tcPr>
            <w:tcW w:w="9062" w:type="dxa"/>
          </w:tcPr>
          <w:p w14:paraId="6D12D02F" w14:textId="77777777" w:rsidR="00813131" w:rsidRPr="00655628" w:rsidRDefault="00813131">
            <w:pPr>
              <w:rPr>
                <w:rFonts w:ascii="Times New Roman" w:hAnsi="Times New Roman" w:cs="Times New Roman"/>
                <w:sz w:val="20"/>
                <w:szCs w:val="20"/>
              </w:rPr>
            </w:pPr>
          </w:p>
        </w:tc>
      </w:tr>
    </w:tbl>
    <w:p w14:paraId="38CDF915" w14:textId="77777777" w:rsidR="00813131" w:rsidRPr="00655628" w:rsidRDefault="00813131">
      <w:pPr>
        <w:rPr>
          <w:rFonts w:ascii="Times New Roman" w:hAnsi="Times New Roman" w:cs="Times New Roman"/>
          <w:sz w:val="20"/>
          <w:szCs w:val="20"/>
        </w:rPr>
      </w:pPr>
    </w:p>
    <w:p w14:paraId="2E558B28" w14:textId="1C166AEA" w:rsidR="00BE17B1" w:rsidRPr="00655628" w:rsidRDefault="00BE17B1">
      <w:pPr>
        <w:rPr>
          <w:rFonts w:ascii="Times New Roman" w:hAnsi="Times New Roman" w:cs="Times New Roman"/>
          <w:b/>
          <w:bCs/>
          <w:sz w:val="20"/>
          <w:szCs w:val="20"/>
        </w:rPr>
      </w:pPr>
      <w:r w:rsidRPr="00655628">
        <w:rPr>
          <w:rFonts w:ascii="Times New Roman" w:hAnsi="Times New Roman" w:cs="Times New Roman"/>
          <w:b/>
          <w:bCs/>
          <w:sz w:val="20"/>
          <w:szCs w:val="20"/>
        </w:rPr>
        <w:t xml:space="preserve">Table </w:t>
      </w:r>
      <w:r w:rsidR="006D39CF">
        <w:rPr>
          <w:rFonts w:ascii="Times New Roman" w:hAnsi="Times New Roman" w:cs="Times New Roman"/>
          <w:b/>
          <w:bCs/>
          <w:sz w:val="20"/>
          <w:szCs w:val="20"/>
        </w:rPr>
        <w:t>S</w:t>
      </w:r>
      <w:r w:rsidR="00991281">
        <w:rPr>
          <w:rFonts w:ascii="Times New Roman" w:hAnsi="Times New Roman" w:cs="Times New Roman"/>
          <w:b/>
          <w:bCs/>
          <w:sz w:val="20"/>
          <w:szCs w:val="20"/>
        </w:rPr>
        <w:t>2</w:t>
      </w:r>
      <w:r w:rsidRPr="00655628">
        <w:rPr>
          <w:rFonts w:ascii="Times New Roman" w:hAnsi="Times New Roman" w:cs="Times New Roman"/>
          <w:b/>
          <w:bCs/>
          <w:sz w:val="20"/>
          <w:szCs w:val="20"/>
        </w:rPr>
        <w:t>: Antibodies for flow cytometry – murine samples</w:t>
      </w:r>
    </w:p>
    <w:tbl>
      <w:tblPr>
        <w:tblStyle w:val="TableGrid"/>
        <w:tblW w:w="0" w:type="auto"/>
        <w:tblLook w:val="04A0" w:firstRow="1" w:lastRow="0" w:firstColumn="1" w:lastColumn="0" w:noHBand="0" w:noVBand="1"/>
      </w:tblPr>
      <w:tblGrid>
        <w:gridCol w:w="9062"/>
      </w:tblGrid>
      <w:tr w:rsidR="004842A0" w:rsidRPr="00655628" w14:paraId="25851304" w14:textId="77777777" w:rsidTr="004842A0">
        <w:tc>
          <w:tcPr>
            <w:tcW w:w="9062" w:type="dxa"/>
          </w:tcPr>
          <w:tbl>
            <w:tblPr>
              <w:tblStyle w:val="GridTable1Light"/>
              <w:tblW w:w="8836" w:type="dxa"/>
              <w:tblLook w:val="04A0" w:firstRow="1" w:lastRow="0" w:firstColumn="1" w:lastColumn="0" w:noHBand="0" w:noVBand="1"/>
            </w:tblPr>
            <w:tblGrid>
              <w:gridCol w:w="1674"/>
              <w:gridCol w:w="1311"/>
              <w:gridCol w:w="1505"/>
              <w:gridCol w:w="2888"/>
              <w:gridCol w:w="1458"/>
            </w:tblGrid>
            <w:tr w:rsidR="004842A0" w:rsidRPr="00655628" w14:paraId="7D26B952" w14:textId="77777777" w:rsidTr="004842A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75CF70F7" w14:textId="2A5B51D5" w:rsidR="004842A0" w:rsidRPr="004842A0" w:rsidRDefault="004842A0" w:rsidP="004842A0">
                  <w:pPr>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Target</w:t>
                  </w:r>
                </w:p>
              </w:tc>
              <w:tc>
                <w:tcPr>
                  <w:tcW w:w="1311" w:type="dxa"/>
                  <w:noWrap/>
                  <w:hideMark/>
                </w:tcPr>
                <w:p w14:paraId="322DA180" w14:textId="0C5F135A" w:rsidR="004842A0" w:rsidRPr="004842A0" w:rsidRDefault="004842A0" w:rsidP="004842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Fluorophore</w:t>
                  </w:r>
                </w:p>
              </w:tc>
              <w:tc>
                <w:tcPr>
                  <w:tcW w:w="1505" w:type="dxa"/>
                  <w:noWrap/>
                  <w:hideMark/>
                </w:tcPr>
                <w:p w14:paraId="1B998963" w14:textId="3676154C" w:rsidR="004842A0" w:rsidRPr="004842A0" w:rsidRDefault="004842A0" w:rsidP="004842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Dilution or µl per reaction</w:t>
                  </w:r>
                </w:p>
              </w:tc>
              <w:tc>
                <w:tcPr>
                  <w:tcW w:w="2888" w:type="dxa"/>
                  <w:hideMark/>
                </w:tcPr>
                <w:p w14:paraId="6C38654B" w14:textId="6B1BE7E3" w:rsidR="004842A0" w:rsidRPr="004842A0" w:rsidRDefault="004842A0" w:rsidP="004842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655628">
                    <w:rPr>
                      <w:rFonts w:ascii="Times New Roman" w:eastAsia="Times New Roman" w:hAnsi="Times New Roman" w:cs="Times New Roman"/>
                      <w:color w:val="000000"/>
                      <w:kern w:val="0"/>
                      <w:sz w:val="20"/>
                      <w:szCs w:val="20"/>
                      <w14:ligatures w14:val="none"/>
                    </w:rPr>
                    <w:t>Company</w:t>
                  </w:r>
                </w:p>
              </w:tc>
              <w:tc>
                <w:tcPr>
                  <w:tcW w:w="1458" w:type="dxa"/>
                  <w:hideMark/>
                </w:tcPr>
                <w:p w14:paraId="4A92CF47" w14:textId="289BE328" w:rsidR="004842A0" w:rsidRPr="004842A0" w:rsidRDefault="004842A0" w:rsidP="004842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655628">
                    <w:rPr>
                      <w:rFonts w:ascii="Times New Roman" w:eastAsia="Times New Roman" w:hAnsi="Times New Roman" w:cs="Times New Roman"/>
                      <w:color w:val="000000"/>
                      <w:kern w:val="0"/>
                      <w:sz w:val="20"/>
                      <w:szCs w:val="20"/>
                      <w14:ligatures w14:val="none"/>
                    </w:rPr>
                    <w:t>Catalog number</w:t>
                  </w:r>
                </w:p>
              </w:tc>
            </w:tr>
            <w:tr w:rsidR="004842A0" w:rsidRPr="00655628" w14:paraId="40639C1F" w14:textId="77777777" w:rsidTr="0061363B">
              <w:trPr>
                <w:trHeight w:val="288"/>
              </w:trPr>
              <w:tc>
                <w:tcPr>
                  <w:cnfStyle w:val="001000000000" w:firstRow="0" w:lastRow="0" w:firstColumn="1" w:lastColumn="0" w:oddVBand="0" w:evenVBand="0" w:oddHBand="0" w:evenHBand="0" w:firstRowFirstColumn="0" w:firstRowLastColumn="0" w:lastRowFirstColumn="0" w:lastRowLastColumn="0"/>
                  <w:tcW w:w="1674" w:type="dxa"/>
                  <w:shd w:val="clear" w:color="auto" w:fill="auto"/>
                  <w:noWrap/>
                </w:tcPr>
                <w:p w14:paraId="7F0C78EF" w14:textId="48693A76" w:rsidR="004842A0" w:rsidRPr="00655628" w:rsidRDefault="004842A0" w:rsidP="004842A0">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1311" w:type="dxa"/>
                  <w:shd w:val="clear" w:color="auto" w:fill="auto"/>
                  <w:noWrap/>
                </w:tcPr>
                <w:p w14:paraId="1C8863A2" w14:textId="5D3D3D72"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AF647</w:t>
                  </w:r>
                </w:p>
              </w:tc>
              <w:tc>
                <w:tcPr>
                  <w:tcW w:w="1505" w:type="dxa"/>
                  <w:shd w:val="clear" w:color="auto" w:fill="auto"/>
                  <w:noWrap/>
                </w:tcPr>
                <w:p w14:paraId="37630C9A" w14:textId="0F3AF48C"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2</w:t>
                  </w:r>
                </w:p>
              </w:tc>
              <w:tc>
                <w:tcPr>
                  <w:tcW w:w="2888" w:type="dxa"/>
                  <w:shd w:val="clear" w:color="auto" w:fill="auto"/>
                  <w:noWrap/>
                </w:tcPr>
                <w:p w14:paraId="6DE7461C" w14:textId="59CE0C79"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shd w:val="clear" w:color="auto" w:fill="auto"/>
                  <w:noWrap/>
                </w:tcPr>
                <w:p w14:paraId="5C799C07" w14:textId="62FB7BCD" w:rsidR="004842A0" w:rsidRPr="00655628" w:rsidRDefault="0061363B"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557731</w:t>
                  </w:r>
                </w:p>
              </w:tc>
            </w:tr>
            <w:tr w:rsidR="004842A0" w:rsidRPr="00655628" w14:paraId="60082612" w14:textId="77777777" w:rsidTr="00D17712">
              <w:trPr>
                <w:trHeight w:val="288"/>
              </w:trPr>
              <w:tc>
                <w:tcPr>
                  <w:cnfStyle w:val="001000000000" w:firstRow="0" w:lastRow="0" w:firstColumn="1" w:lastColumn="0" w:oddVBand="0" w:evenVBand="0" w:oddHBand="0" w:evenHBand="0" w:firstRowFirstColumn="0" w:firstRowLastColumn="0" w:lastRowFirstColumn="0" w:lastRowLastColumn="0"/>
                  <w:tcW w:w="1674" w:type="dxa"/>
                  <w:shd w:val="clear" w:color="auto" w:fill="auto"/>
                  <w:noWrap/>
                </w:tcPr>
                <w:p w14:paraId="377520E8" w14:textId="07F49B9C" w:rsidR="004842A0" w:rsidRPr="00655628" w:rsidRDefault="004842A0" w:rsidP="004842A0">
                  <w:pPr>
                    <w:jc w:val="right"/>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w:t>
                  </w:r>
                </w:p>
              </w:tc>
              <w:tc>
                <w:tcPr>
                  <w:tcW w:w="1311" w:type="dxa"/>
                  <w:shd w:val="clear" w:color="auto" w:fill="auto"/>
                  <w:noWrap/>
                </w:tcPr>
                <w:p w14:paraId="237C3881" w14:textId="09542FBB"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AF700</w:t>
                  </w:r>
                </w:p>
              </w:tc>
              <w:tc>
                <w:tcPr>
                  <w:tcW w:w="1505" w:type="dxa"/>
                  <w:shd w:val="clear" w:color="auto" w:fill="auto"/>
                  <w:noWrap/>
                </w:tcPr>
                <w:p w14:paraId="6F9066A1" w14:textId="7DB7CCDB"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655628">
                    <w:rPr>
                      <w:rFonts w:ascii="Times New Roman" w:eastAsia="Times New Roman" w:hAnsi="Times New Roman" w:cs="Times New Roman"/>
                      <w:color w:val="000000"/>
                      <w:kern w:val="0"/>
                      <w:sz w:val="20"/>
                      <w:szCs w:val="20"/>
                      <w14:ligatures w14:val="none"/>
                    </w:rPr>
                    <w:t>3</w:t>
                  </w:r>
                </w:p>
              </w:tc>
              <w:tc>
                <w:tcPr>
                  <w:tcW w:w="2888" w:type="dxa"/>
                  <w:shd w:val="clear" w:color="auto" w:fill="auto"/>
                  <w:noWrap/>
                </w:tcPr>
                <w:p w14:paraId="11BE306B" w14:textId="50C15732"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shd w:val="clear" w:color="auto" w:fill="auto"/>
                  <w:noWrap/>
                </w:tcPr>
                <w:p w14:paraId="48542B26" w14:textId="7A4DADEF" w:rsidR="004842A0" w:rsidRPr="00655628" w:rsidRDefault="00D17712"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558001</w:t>
                  </w:r>
                </w:p>
              </w:tc>
            </w:tr>
            <w:tr w:rsidR="004842A0" w:rsidRPr="00655628" w14:paraId="472FEF33"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tcPr>
                <w:p w14:paraId="7B0B7D92" w14:textId="13755315" w:rsidR="004842A0" w:rsidRPr="00655628"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anti-goat</w:t>
                  </w:r>
                </w:p>
              </w:tc>
              <w:tc>
                <w:tcPr>
                  <w:tcW w:w="1311" w:type="dxa"/>
                  <w:noWrap/>
                </w:tcPr>
                <w:p w14:paraId="02DD333E" w14:textId="170102CE"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AF488</w:t>
                  </w:r>
                </w:p>
              </w:tc>
              <w:tc>
                <w:tcPr>
                  <w:tcW w:w="1505" w:type="dxa"/>
                  <w:noWrap/>
                </w:tcPr>
                <w:p w14:paraId="7B0385E5" w14:textId="1CD558D4"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gramStart"/>
                  <w:r w:rsidRPr="004842A0">
                    <w:rPr>
                      <w:rFonts w:ascii="Times New Roman" w:eastAsia="Times New Roman" w:hAnsi="Times New Roman" w:cs="Times New Roman"/>
                      <w:color w:val="000000"/>
                      <w:kern w:val="0"/>
                      <w:sz w:val="20"/>
                      <w:szCs w:val="20"/>
                      <w14:ligatures w14:val="none"/>
                    </w:rPr>
                    <w:t>1 :</w:t>
                  </w:r>
                  <w:proofErr w:type="gramEnd"/>
                  <w:r w:rsidRPr="004842A0">
                    <w:rPr>
                      <w:rFonts w:ascii="Times New Roman" w:eastAsia="Times New Roman" w:hAnsi="Times New Roman" w:cs="Times New Roman"/>
                      <w:color w:val="000000"/>
                      <w:kern w:val="0"/>
                      <w:sz w:val="20"/>
                      <w:szCs w:val="20"/>
                      <w14:ligatures w14:val="none"/>
                    </w:rPr>
                    <w:t xml:space="preserve"> 350 </w:t>
                  </w:r>
                  <w:proofErr w:type="gramStart"/>
                  <w:r w:rsidRPr="004842A0">
                    <w:rPr>
                      <w:rFonts w:ascii="Times New Roman" w:eastAsia="Times New Roman" w:hAnsi="Times New Roman" w:cs="Times New Roman"/>
                      <w:color w:val="000000"/>
                      <w:kern w:val="0"/>
                      <w:sz w:val="20"/>
                      <w:szCs w:val="20"/>
                      <w14:ligatures w14:val="none"/>
                    </w:rPr>
                    <w:t>dilution</w:t>
                  </w:r>
                  <w:proofErr w:type="gramEnd"/>
                </w:p>
              </w:tc>
              <w:tc>
                <w:tcPr>
                  <w:tcW w:w="2888" w:type="dxa"/>
                  <w:noWrap/>
                </w:tcPr>
                <w:p w14:paraId="5134A11F" w14:textId="3FBD7523"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kern w:val="0"/>
                      <w:sz w:val="20"/>
                      <w:szCs w:val="20"/>
                      <w14:ligatures w14:val="none"/>
                    </w:rPr>
                    <w:t xml:space="preserve">Jackson </w:t>
                  </w:r>
                  <w:proofErr w:type="spellStart"/>
                  <w:r w:rsidRPr="004842A0">
                    <w:rPr>
                      <w:rFonts w:ascii="Times New Roman" w:eastAsia="Times New Roman" w:hAnsi="Times New Roman" w:cs="Times New Roman"/>
                      <w:kern w:val="0"/>
                      <w:sz w:val="20"/>
                      <w:szCs w:val="20"/>
                      <w14:ligatures w14:val="none"/>
                    </w:rPr>
                    <w:t>ImmunoResearch</w:t>
                  </w:r>
                  <w:proofErr w:type="spellEnd"/>
                </w:p>
              </w:tc>
              <w:tc>
                <w:tcPr>
                  <w:tcW w:w="1458" w:type="dxa"/>
                  <w:noWrap/>
                </w:tcPr>
                <w:p w14:paraId="6B1607A3" w14:textId="62439B6D" w:rsidR="004842A0" w:rsidRPr="00655628"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kern w:val="0"/>
                      <w:sz w:val="20"/>
                      <w:szCs w:val="20"/>
                      <w14:ligatures w14:val="none"/>
                    </w:rPr>
                    <w:t>705-546-147</w:t>
                  </w:r>
                </w:p>
              </w:tc>
            </w:tr>
            <w:tr w:rsidR="004842A0" w:rsidRPr="00655628" w14:paraId="02F0A8BA"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51A07985"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anti-mouse</w:t>
                  </w:r>
                </w:p>
              </w:tc>
              <w:tc>
                <w:tcPr>
                  <w:tcW w:w="1311" w:type="dxa"/>
                  <w:noWrap/>
                  <w:hideMark/>
                </w:tcPr>
                <w:p w14:paraId="1462D18A"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AF488</w:t>
                  </w:r>
                </w:p>
              </w:tc>
              <w:tc>
                <w:tcPr>
                  <w:tcW w:w="1505" w:type="dxa"/>
                  <w:noWrap/>
                  <w:hideMark/>
                </w:tcPr>
                <w:p w14:paraId="2E0D5607"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gramStart"/>
                  <w:r w:rsidRPr="004842A0">
                    <w:rPr>
                      <w:rFonts w:ascii="Times New Roman" w:eastAsia="Times New Roman" w:hAnsi="Times New Roman" w:cs="Times New Roman"/>
                      <w:color w:val="000000"/>
                      <w:kern w:val="0"/>
                      <w:sz w:val="20"/>
                      <w:szCs w:val="20"/>
                      <w14:ligatures w14:val="none"/>
                    </w:rPr>
                    <w:t>1 :</w:t>
                  </w:r>
                  <w:proofErr w:type="gramEnd"/>
                  <w:r w:rsidRPr="004842A0">
                    <w:rPr>
                      <w:rFonts w:ascii="Times New Roman" w:eastAsia="Times New Roman" w:hAnsi="Times New Roman" w:cs="Times New Roman"/>
                      <w:color w:val="000000"/>
                      <w:kern w:val="0"/>
                      <w:sz w:val="20"/>
                      <w:szCs w:val="20"/>
                      <w14:ligatures w14:val="none"/>
                    </w:rPr>
                    <w:t xml:space="preserve"> 250 </w:t>
                  </w:r>
                  <w:proofErr w:type="gramStart"/>
                  <w:r w:rsidRPr="004842A0">
                    <w:rPr>
                      <w:rFonts w:ascii="Times New Roman" w:eastAsia="Times New Roman" w:hAnsi="Times New Roman" w:cs="Times New Roman"/>
                      <w:color w:val="000000"/>
                      <w:kern w:val="0"/>
                      <w:sz w:val="20"/>
                      <w:szCs w:val="20"/>
                      <w14:ligatures w14:val="none"/>
                    </w:rPr>
                    <w:t>dilution</w:t>
                  </w:r>
                  <w:proofErr w:type="gramEnd"/>
                </w:p>
              </w:tc>
              <w:tc>
                <w:tcPr>
                  <w:tcW w:w="2888" w:type="dxa"/>
                  <w:noWrap/>
                  <w:hideMark/>
                </w:tcPr>
                <w:p w14:paraId="50AA1B8A"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Invitrogen</w:t>
                  </w:r>
                </w:p>
              </w:tc>
              <w:tc>
                <w:tcPr>
                  <w:tcW w:w="1458" w:type="dxa"/>
                  <w:noWrap/>
                  <w:hideMark/>
                </w:tcPr>
                <w:p w14:paraId="28EF6489"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A21202</w:t>
                  </w:r>
                </w:p>
              </w:tc>
            </w:tr>
            <w:tr w:rsidR="004842A0" w:rsidRPr="00655628" w14:paraId="75829829"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65858996"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anti-rabbit</w:t>
                  </w:r>
                </w:p>
              </w:tc>
              <w:tc>
                <w:tcPr>
                  <w:tcW w:w="1311" w:type="dxa"/>
                  <w:noWrap/>
                  <w:hideMark/>
                </w:tcPr>
                <w:p w14:paraId="4EFC2B2A"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AF647</w:t>
                  </w:r>
                </w:p>
              </w:tc>
              <w:tc>
                <w:tcPr>
                  <w:tcW w:w="1505" w:type="dxa"/>
                  <w:noWrap/>
                  <w:hideMark/>
                </w:tcPr>
                <w:p w14:paraId="3B10DBC6"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1:500 dilution</w:t>
                  </w:r>
                </w:p>
              </w:tc>
              <w:tc>
                <w:tcPr>
                  <w:tcW w:w="2888" w:type="dxa"/>
                  <w:hideMark/>
                </w:tcPr>
                <w:p w14:paraId="10CC1BE4"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4842A0">
                    <w:rPr>
                      <w:rFonts w:ascii="Times New Roman" w:eastAsia="Times New Roman" w:hAnsi="Times New Roman" w:cs="Times New Roman"/>
                      <w:kern w:val="0"/>
                      <w:sz w:val="20"/>
                      <w:szCs w:val="20"/>
                      <w14:ligatures w14:val="none"/>
                    </w:rPr>
                    <w:t xml:space="preserve">Jackson </w:t>
                  </w:r>
                  <w:proofErr w:type="spellStart"/>
                  <w:r w:rsidRPr="004842A0">
                    <w:rPr>
                      <w:rFonts w:ascii="Times New Roman" w:eastAsia="Times New Roman" w:hAnsi="Times New Roman" w:cs="Times New Roman"/>
                      <w:kern w:val="0"/>
                      <w:sz w:val="20"/>
                      <w:szCs w:val="20"/>
                      <w14:ligatures w14:val="none"/>
                    </w:rPr>
                    <w:t>ImmunoResearch</w:t>
                  </w:r>
                  <w:proofErr w:type="spellEnd"/>
                </w:p>
              </w:tc>
              <w:tc>
                <w:tcPr>
                  <w:tcW w:w="1458" w:type="dxa"/>
                  <w:hideMark/>
                </w:tcPr>
                <w:p w14:paraId="0156AEF5"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4842A0">
                    <w:rPr>
                      <w:rFonts w:ascii="Times New Roman" w:eastAsia="Times New Roman" w:hAnsi="Times New Roman" w:cs="Times New Roman"/>
                      <w:kern w:val="0"/>
                      <w:sz w:val="20"/>
                      <w:szCs w:val="20"/>
                      <w14:ligatures w14:val="none"/>
                    </w:rPr>
                    <w:t>711-605-152</w:t>
                  </w:r>
                </w:p>
              </w:tc>
            </w:tr>
            <w:tr w:rsidR="004842A0" w:rsidRPr="00655628" w14:paraId="5142B94E"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hideMark/>
                </w:tcPr>
                <w:p w14:paraId="2E144EB7"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CD11b</w:t>
                  </w:r>
                </w:p>
              </w:tc>
              <w:tc>
                <w:tcPr>
                  <w:tcW w:w="1311" w:type="dxa"/>
                  <w:hideMark/>
                </w:tcPr>
                <w:p w14:paraId="5C1C7E32"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BV785</w:t>
                  </w:r>
                </w:p>
              </w:tc>
              <w:tc>
                <w:tcPr>
                  <w:tcW w:w="1505" w:type="dxa"/>
                  <w:hideMark/>
                </w:tcPr>
                <w:p w14:paraId="4C223B73"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w:t>
                  </w:r>
                </w:p>
              </w:tc>
              <w:tc>
                <w:tcPr>
                  <w:tcW w:w="2888" w:type="dxa"/>
                  <w:noWrap/>
                  <w:hideMark/>
                </w:tcPr>
                <w:p w14:paraId="584F8B35"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4842A0">
                    <w:rPr>
                      <w:rFonts w:ascii="Times New Roman" w:eastAsia="Times New Roman" w:hAnsi="Times New Roman" w:cs="Times New Roman"/>
                      <w:color w:val="000000"/>
                      <w:kern w:val="0"/>
                      <w:sz w:val="20"/>
                      <w:szCs w:val="20"/>
                      <w14:ligatures w14:val="none"/>
                    </w:rPr>
                    <w:t>Biolegend</w:t>
                  </w:r>
                  <w:proofErr w:type="spellEnd"/>
                </w:p>
              </w:tc>
              <w:tc>
                <w:tcPr>
                  <w:tcW w:w="1458" w:type="dxa"/>
                  <w:noWrap/>
                  <w:hideMark/>
                </w:tcPr>
                <w:p w14:paraId="7E9C67B0"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101243</w:t>
                  </w:r>
                </w:p>
              </w:tc>
            </w:tr>
            <w:tr w:rsidR="004842A0" w:rsidRPr="00655628" w14:paraId="7535BCE7"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07CBD49C"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CD11b</w:t>
                  </w:r>
                </w:p>
              </w:tc>
              <w:tc>
                <w:tcPr>
                  <w:tcW w:w="1311" w:type="dxa"/>
                  <w:noWrap/>
                  <w:hideMark/>
                </w:tcPr>
                <w:p w14:paraId="31A80E09"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BUV395</w:t>
                  </w:r>
                </w:p>
              </w:tc>
              <w:tc>
                <w:tcPr>
                  <w:tcW w:w="1505" w:type="dxa"/>
                  <w:noWrap/>
                  <w:hideMark/>
                </w:tcPr>
                <w:p w14:paraId="172F2CF0"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0.5</w:t>
                  </w:r>
                </w:p>
              </w:tc>
              <w:tc>
                <w:tcPr>
                  <w:tcW w:w="2888" w:type="dxa"/>
                  <w:noWrap/>
                  <w:hideMark/>
                </w:tcPr>
                <w:p w14:paraId="07DBB979"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136718F9"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563553</w:t>
                  </w:r>
                </w:p>
              </w:tc>
            </w:tr>
            <w:tr w:rsidR="004842A0" w:rsidRPr="00655628" w14:paraId="249E2BF7"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299CEFD1"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CD19</w:t>
                  </w:r>
                </w:p>
              </w:tc>
              <w:tc>
                <w:tcPr>
                  <w:tcW w:w="1311" w:type="dxa"/>
                  <w:noWrap/>
                  <w:hideMark/>
                </w:tcPr>
                <w:p w14:paraId="04A8EF2F"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BV711</w:t>
                  </w:r>
                </w:p>
              </w:tc>
              <w:tc>
                <w:tcPr>
                  <w:tcW w:w="1505" w:type="dxa"/>
                  <w:noWrap/>
                  <w:hideMark/>
                </w:tcPr>
                <w:p w14:paraId="5FEC91C6"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1</w:t>
                  </w:r>
                </w:p>
              </w:tc>
              <w:tc>
                <w:tcPr>
                  <w:tcW w:w="2888" w:type="dxa"/>
                  <w:noWrap/>
                  <w:hideMark/>
                </w:tcPr>
                <w:p w14:paraId="11A13F82"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720E2B40"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563157</w:t>
                  </w:r>
                </w:p>
              </w:tc>
            </w:tr>
            <w:tr w:rsidR="004842A0" w:rsidRPr="00655628" w14:paraId="6D1C30BF"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630963FE"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CD3e</w:t>
                  </w:r>
                </w:p>
              </w:tc>
              <w:tc>
                <w:tcPr>
                  <w:tcW w:w="1311" w:type="dxa"/>
                  <w:noWrap/>
                  <w:hideMark/>
                </w:tcPr>
                <w:p w14:paraId="7A4DE920"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BV786</w:t>
                  </w:r>
                </w:p>
              </w:tc>
              <w:tc>
                <w:tcPr>
                  <w:tcW w:w="1505" w:type="dxa"/>
                  <w:noWrap/>
                  <w:hideMark/>
                </w:tcPr>
                <w:p w14:paraId="19F5795F"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3</w:t>
                  </w:r>
                </w:p>
              </w:tc>
              <w:tc>
                <w:tcPr>
                  <w:tcW w:w="2888" w:type="dxa"/>
                  <w:noWrap/>
                  <w:hideMark/>
                </w:tcPr>
                <w:p w14:paraId="793DF804"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5960AEBB"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564379</w:t>
                  </w:r>
                </w:p>
              </w:tc>
            </w:tr>
            <w:tr w:rsidR="004842A0" w:rsidRPr="00655628" w14:paraId="5122A904"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6D86F00B"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CD4</w:t>
                  </w:r>
                </w:p>
              </w:tc>
              <w:tc>
                <w:tcPr>
                  <w:tcW w:w="1311" w:type="dxa"/>
                  <w:noWrap/>
                  <w:hideMark/>
                </w:tcPr>
                <w:p w14:paraId="6CB3BC1F"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PE-Cy7</w:t>
                  </w:r>
                </w:p>
              </w:tc>
              <w:tc>
                <w:tcPr>
                  <w:tcW w:w="1505" w:type="dxa"/>
                  <w:noWrap/>
                  <w:hideMark/>
                </w:tcPr>
                <w:p w14:paraId="4644E148"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0.5</w:t>
                  </w:r>
                </w:p>
              </w:tc>
              <w:tc>
                <w:tcPr>
                  <w:tcW w:w="2888" w:type="dxa"/>
                  <w:noWrap/>
                  <w:hideMark/>
                </w:tcPr>
                <w:p w14:paraId="5B834FE9"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579D85CB"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552775</w:t>
                  </w:r>
                </w:p>
              </w:tc>
            </w:tr>
            <w:tr w:rsidR="004842A0" w:rsidRPr="00655628" w14:paraId="3C6C42E4"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39BAEA5A"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CD45</w:t>
                  </w:r>
                </w:p>
              </w:tc>
              <w:tc>
                <w:tcPr>
                  <w:tcW w:w="1311" w:type="dxa"/>
                  <w:noWrap/>
                  <w:hideMark/>
                </w:tcPr>
                <w:p w14:paraId="52BD47C0"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PerCPCy5.5</w:t>
                  </w:r>
                </w:p>
              </w:tc>
              <w:tc>
                <w:tcPr>
                  <w:tcW w:w="1505" w:type="dxa"/>
                  <w:noWrap/>
                  <w:hideMark/>
                </w:tcPr>
                <w:p w14:paraId="42766E69"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0.5</w:t>
                  </w:r>
                </w:p>
              </w:tc>
              <w:tc>
                <w:tcPr>
                  <w:tcW w:w="2888" w:type="dxa"/>
                  <w:noWrap/>
                  <w:hideMark/>
                </w:tcPr>
                <w:p w14:paraId="54768DEE"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632FD0DB"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550994</w:t>
                  </w:r>
                </w:p>
              </w:tc>
            </w:tr>
            <w:tr w:rsidR="004842A0" w:rsidRPr="00655628" w14:paraId="3AC0C4A7"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204EFCCC" w14:textId="77777777"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CD8a</w:t>
                  </w:r>
                </w:p>
              </w:tc>
              <w:tc>
                <w:tcPr>
                  <w:tcW w:w="1311" w:type="dxa"/>
                  <w:noWrap/>
                  <w:hideMark/>
                </w:tcPr>
                <w:p w14:paraId="1144DB07"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PB</w:t>
                  </w:r>
                </w:p>
              </w:tc>
              <w:tc>
                <w:tcPr>
                  <w:tcW w:w="1505" w:type="dxa"/>
                  <w:noWrap/>
                  <w:hideMark/>
                </w:tcPr>
                <w:p w14:paraId="199368DF"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4</w:t>
                  </w:r>
                </w:p>
              </w:tc>
              <w:tc>
                <w:tcPr>
                  <w:tcW w:w="2888" w:type="dxa"/>
                  <w:noWrap/>
                  <w:hideMark/>
                </w:tcPr>
                <w:p w14:paraId="472AF7DF"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5673FD14" w14:textId="7777777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558106</w:t>
                  </w:r>
                </w:p>
              </w:tc>
            </w:tr>
            <w:tr w:rsidR="004842A0" w:rsidRPr="00655628" w14:paraId="3B247222"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10451316" w14:textId="6CA91D94" w:rsidR="004842A0" w:rsidRPr="004842A0" w:rsidRDefault="004842A0" w:rsidP="004842A0">
                  <w:pPr>
                    <w:jc w:val="right"/>
                    <w:rPr>
                      <w:rFonts w:ascii="Times New Roman" w:eastAsia="Times New Roman" w:hAnsi="Times New Roman" w:cs="Times New Roman"/>
                      <w:color w:val="000000"/>
                      <w:kern w:val="0"/>
                      <w:sz w:val="20"/>
                      <w:szCs w:val="20"/>
                      <w14:ligatures w14:val="none"/>
                    </w:rPr>
                  </w:pPr>
                  <w:proofErr w:type="spellStart"/>
                  <w:r w:rsidRPr="004842A0">
                    <w:rPr>
                      <w:rFonts w:ascii="Times New Roman" w:eastAsia="Times New Roman" w:hAnsi="Times New Roman" w:cs="Times New Roman"/>
                      <w:color w:val="000000"/>
                      <w:kern w:val="0"/>
                      <w:sz w:val="20"/>
                      <w:szCs w:val="20"/>
                      <w14:ligatures w14:val="none"/>
                    </w:rPr>
                    <w:t>IFN</w:t>
                  </w:r>
                  <w:r w:rsidRPr="00655628">
                    <w:rPr>
                      <w:rFonts w:ascii="Times New Roman" w:eastAsia="Times New Roman" w:hAnsi="Times New Roman" w:cs="Times New Roman"/>
                      <w:color w:val="000000"/>
                      <w:kern w:val="0"/>
                      <w:sz w:val="20"/>
                      <w:szCs w:val="20"/>
                      <w14:ligatures w14:val="none"/>
                    </w:rPr>
                    <w:t>γ</w:t>
                  </w:r>
                  <w:proofErr w:type="spellEnd"/>
                </w:p>
              </w:tc>
              <w:tc>
                <w:tcPr>
                  <w:tcW w:w="1311" w:type="dxa"/>
                  <w:noWrap/>
                  <w:hideMark/>
                </w:tcPr>
                <w:p w14:paraId="44F9F35B" w14:textId="1E3011F5"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AF700</w:t>
                  </w:r>
                </w:p>
              </w:tc>
              <w:tc>
                <w:tcPr>
                  <w:tcW w:w="1505" w:type="dxa"/>
                  <w:noWrap/>
                  <w:hideMark/>
                </w:tcPr>
                <w:p w14:paraId="43F9C506" w14:textId="354F0ADC"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3</w:t>
                  </w:r>
                </w:p>
              </w:tc>
              <w:tc>
                <w:tcPr>
                  <w:tcW w:w="2888" w:type="dxa"/>
                  <w:noWrap/>
                  <w:hideMark/>
                </w:tcPr>
                <w:p w14:paraId="60083E49" w14:textId="7193C50A"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374A5ED2" w14:textId="523587F1"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557998</w:t>
                  </w:r>
                </w:p>
              </w:tc>
            </w:tr>
            <w:tr w:rsidR="004842A0" w:rsidRPr="00655628" w14:paraId="763B0891"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003B6603" w14:textId="096FB172"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IL17</w:t>
                  </w:r>
                </w:p>
              </w:tc>
              <w:tc>
                <w:tcPr>
                  <w:tcW w:w="1311" w:type="dxa"/>
                  <w:noWrap/>
                  <w:hideMark/>
                </w:tcPr>
                <w:p w14:paraId="01C52489" w14:textId="4D1588C0"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AF647</w:t>
                  </w:r>
                </w:p>
              </w:tc>
              <w:tc>
                <w:tcPr>
                  <w:tcW w:w="1505" w:type="dxa"/>
                  <w:noWrap/>
                  <w:hideMark/>
                </w:tcPr>
                <w:p w14:paraId="03174C07" w14:textId="0C17876B"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2</w:t>
                  </w:r>
                </w:p>
              </w:tc>
              <w:tc>
                <w:tcPr>
                  <w:tcW w:w="2888" w:type="dxa"/>
                  <w:noWrap/>
                  <w:hideMark/>
                </w:tcPr>
                <w:p w14:paraId="2FCC697F" w14:textId="4C65EC39"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4FF7F33B" w14:textId="6DA570AB"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560184</w:t>
                  </w:r>
                </w:p>
              </w:tc>
            </w:tr>
            <w:tr w:rsidR="004842A0" w:rsidRPr="00655628" w14:paraId="05CF0CA7"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51C49B03" w14:textId="7B2EF7A9"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Ly6C</w:t>
                  </w:r>
                </w:p>
              </w:tc>
              <w:tc>
                <w:tcPr>
                  <w:tcW w:w="1311" w:type="dxa"/>
                  <w:noWrap/>
                  <w:hideMark/>
                </w:tcPr>
                <w:p w14:paraId="7E7B9123" w14:textId="52F673D9"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PE</w:t>
                  </w:r>
                </w:p>
              </w:tc>
              <w:tc>
                <w:tcPr>
                  <w:tcW w:w="1505" w:type="dxa"/>
                  <w:noWrap/>
                  <w:hideMark/>
                </w:tcPr>
                <w:p w14:paraId="657BDDC1" w14:textId="1CFC86A1"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0.1</w:t>
                  </w:r>
                </w:p>
              </w:tc>
              <w:tc>
                <w:tcPr>
                  <w:tcW w:w="2888" w:type="dxa"/>
                  <w:noWrap/>
                  <w:hideMark/>
                </w:tcPr>
                <w:p w14:paraId="5BF720A2" w14:textId="1BDAFE1A"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32ABD9CB" w14:textId="75F3ED41"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560592</w:t>
                  </w:r>
                </w:p>
              </w:tc>
            </w:tr>
            <w:tr w:rsidR="004842A0" w:rsidRPr="00655628" w14:paraId="5F139E42"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73251637" w14:textId="593FB2FC"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MMP2</w:t>
                  </w:r>
                </w:p>
              </w:tc>
              <w:tc>
                <w:tcPr>
                  <w:tcW w:w="1311" w:type="dxa"/>
                  <w:noWrap/>
                  <w:hideMark/>
                </w:tcPr>
                <w:p w14:paraId="70D23AFB" w14:textId="665C1C98"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biotin</w:t>
                  </w:r>
                </w:p>
              </w:tc>
              <w:tc>
                <w:tcPr>
                  <w:tcW w:w="1505" w:type="dxa"/>
                  <w:noWrap/>
                  <w:hideMark/>
                </w:tcPr>
                <w:p w14:paraId="4C2DAAE4" w14:textId="0565B8CC"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1</w:t>
                  </w:r>
                </w:p>
              </w:tc>
              <w:tc>
                <w:tcPr>
                  <w:tcW w:w="2888" w:type="dxa"/>
                  <w:noWrap/>
                  <w:hideMark/>
                </w:tcPr>
                <w:p w14:paraId="0F01C279" w14:textId="0178F011"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4842A0">
                    <w:rPr>
                      <w:rFonts w:ascii="Times New Roman" w:eastAsia="Times New Roman" w:hAnsi="Times New Roman" w:cs="Times New Roman"/>
                      <w:color w:val="000000"/>
                      <w:kern w:val="0"/>
                      <w:sz w:val="20"/>
                      <w:szCs w:val="20"/>
                      <w:lang w:val="de-AT"/>
                      <w14:ligatures w14:val="none"/>
                    </w:rPr>
                    <w:t>Invitrogen</w:t>
                  </w:r>
                  <w:proofErr w:type="spellEnd"/>
                </w:p>
              </w:tc>
              <w:tc>
                <w:tcPr>
                  <w:tcW w:w="1458" w:type="dxa"/>
                  <w:noWrap/>
                  <w:hideMark/>
                </w:tcPr>
                <w:p w14:paraId="518E6709" w14:textId="3616D55B"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lang w:val="de-AT"/>
                      <w14:ligatures w14:val="none"/>
                    </w:rPr>
                    <w:t>MA5-14183</w:t>
                  </w:r>
                </w:p>
              </w:tc>
            </w:tr>
            <w:tr w:rsidR="004842A0" w:rsidRPr="00655628" w14:paraId="4FE9B94A" w14:textId="77777777" w:rsidTr="00D768F8">
              <w:trPr>
                <w:trHeight w:val="288"/>
              </w:trPr>
              <w:tc>
                <w:tcPr>
                  <w:cnfStyle w:val="001000000000" w:firstRow="0" w:lastRow="0" w:firstColumn="1" w:lastColumn="0" w:oddVBand="0" w:evenVBand="0" w:oddHBand="0" w:evenHBand="0" w:firstRowFirstColumn="0" w:firstRowLastColumn="0" w:lastRowFirstColumn="0" w:lastRowLastColumn="0"/>
                  <w:tcW w:w="1674" w:type="dxa"/>
                  <w:shd w:val="clear" w:color="auto" w:fill="auto"/>
                  <w:noWrap/>
                  <w:hideMark/>
                </w:tcPr>
                <w:p w14:paraId="0EAB2997" w14:textId="208B6085"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MMP9</w:t>
                  </w:r>
                </w:p>
              </w:tc>
              <w:tc>
                <w:tcPr>
                  <w:tcW w:w="1311" w:type="dxa"/>
                  <w:shd w:val="clear" w:color="auto" w:fill="auto"/>
                  <w:noWrap/>
                  <w:hideMark/>
                </w:tcPr>
                <w:p w14:paraId="576730A3" w14:textId="64D7B0C6"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w:t>
                  </w:r>
                </w:p>
              </w:tc>
              <w:tc>
                <w:tcPr>
                  <w:tcW w:w="1505" w:type="dxa"/>
                  <w:shd w:val="clear" w:color="auto" w:fill="auto"/>
                  <w:noWrap/>
                  <w:hideMark/>
                </w:tcPr>
                <w:p w14:paraId="2CC1D28E" w14:textId="5129D6A1" w:rsidR="004842A0" w:rsidRPr="004842A0" w:rsidRDefault="00D768F8"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tc>
              <w:tc>
                <w:tcPr>
                  <w:tcW w:w="2888" w:type="dxa"/>
                  <w:shd w:val="clear" w:color="auto" w:fill="auto"/>
                  <w:noWrap/>
                  <w:hideMark/>
                </w:tcPr>
                <w:p w14:paraId="22B7564C" w14:textId="1FC7D73F"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4842A0">
                    <w:rPr>
                      <w:rFonts w:ascii="Times New Roman" w:eastAsia="Times New Roman" w:hAnsi="Times New Roman" w:cs="Times New Roman"/>
                      <w:kern w:val="0"/>
                      <w:sz w:val="20"/>
                      <w:szCs w:val="20"/>
                      <w14:ligatures w14:val="none"/>
                    </w:rPr>
                    <w:t>Chemicon</w:t>
                  </w:r>
                  <w:proofErr w:type="spellEnd"/>
                </w:p>
              </w:tc>
              <w:tc>
                <w:tcPr>
                  <w:tcW w:w="1458" w:type="dxa"/>
                  <w:shd w:val="clear" w:color="auto" w:fill="auto"/>
                  <w:noWrap/>
                  <w:hideMark/>
                </w:tcPr>
                <w:p w14:paraId="6E766ABD" w14:textId="261756CF"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kern w:val="0"/>
                      <w:sz w:val="20"/>
                      <w:szCs w:val="20"/>
                      <w14:ligatures w14:val="none"/>
                    </w:rPr>
                    <w:t>AB19016</w:t>
                  </w:r>
                </w:p>
              </w:tc>
            </w:tr>
            <w:tr w:rsidR="004842A0" w:rsidRPr="00655628" w14:paraId="03FF6BE6" w14:textId="77777777" w:rsidTr="004842A0">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5476239F" w14:textId="448DB7FE"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MRC2</w:t>
                  </w:r>
                </w:p>
              </w:tc>
              <w:tc>
                <w:tcPr>
                  <w:tcW w:w="1311" w:type="dxa"/>
                  <w:noWrap/>
                  <w:hideMark/>
                </w:tcPr>
                <w:p w14:paraId="53417F80" w14:textId="08FC2C14"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w:t>
                  </w:r>
                </w:p>
              </w:tc>
              <w:tc>
                <w:tcPr>
                  <w:tcW w:w="1505" w:type="dxa"/>
                  <w:noWrap/>
                  <w:hideMark/>
                </w:tcPr>
                <w:p w14:paraId="12C52B31" w14:textId="4D33BEDA"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2.5</w:t>
                  </w:r>
                </w:p>
              </w:tc>
              <w:tc>
                <w:tcPr>
                  <w:tcW w:w="2888" w:type="dxa"/>
                  <w:hideMark/>
                </w:tcPr>
                <w:p w14:paraId="3116BA8A" w14:textId="4E4FF48C"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4842A0">
                    <w:rPr>
                      <w:rFonts w:ascii="Times New Roman" w:eastAsia="Times New Roman" w:hAnsi="Times New Roman" w:cs="Times New Roman"/>
                      <w:color w:val="000000"/>
                      <w:kern w:val="0"/>
                      <w:sz w:val="20"/>
                      <w:szCs w:val="20"/>
                      <w14:ligatures w14:val="none"/>
                    </w:rPr>
                    <w:t xml:space="preserve">EMD </w:t>
                  </w:r>
                  <w:proofErr w:type="spellStart"/>
                  <w:r w:rsidRPr="004842A0">
                    <w:rPr>
                      <w:rFonts w:ascii="Times New Roman" w:eastAsia="Times New Roman" w:hAnsi="Times New Roman" w:cs="Times New Roman"/>
                      <w:color w:val="000000"/>
                      <w:kern w:val="0"/>
                      <w:sz w:val="20"/>
                      <w:szCs w:val="20"/>
                      <w14:ligatures w14:val="none"/>
                    </w:rPr>
                    <w:t>Millepore</w:t>
                  </w:r>
                  <w:proofErr w:type="spellEnd"/>
                </w:p>
              </w:tc>
              <w:tc>
                <w:tcPr>
                  <w:tcW w:w="1458" w:type="dxa"/>
                  <w:hideMark/>
                </w:tcPr>
                <w:p w14:paraId="4FFEFB67" w14:textId="0AA94A27"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4842A0">
                    <w:rPr>
                      <w:rFonts w:ascii="Times New Roman" w:eastAsia="Times New Roman" w:hAnsi="Times New Roman" w:cs="Times New Roman"/>
                      <w:color w:val="000000"/>
                      <w:kern w:val="0"/>
                      <w:sz w:val="20"/>
                      <w:szCs w:val="20"/>
                      <w14:ligatures w14:val="none"/>
                    </w:rPr>
                    <w:t>MAB2613</w:t>
                  </w:r>
                </w:p>
              </w:tc>
            </w:tr>
            <w:tr w:rsidR="004842A0" w:rsidRPr="00655628" w14:paraId="5F658D34" w14:textId="77777777" w:rsidTr="00C35A93">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78DB02FC" w14:textId="79E3BC88"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Streptavidin</w:t>
                  </w:r>
                </w:p>
              </w:tc>
              <w:tc>
                <w:tcPr>
                  <w:tcW w:w="1311" w:type="dxa"/>
                  <w:noWrap/>
                  <w:hideMark/>
                </w:tcPr>
                <w:p w14:paraId="050E72BD" w14:textId="03A41E34"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BV605</w:t>
                  </w:r>
                </w:p>
              </w:tc>
              <w:tc>
                <w:tcPr>
                  <w:tcW w:w="1505" w:type="dxa"/>
                  <w:noWrap/>
                  <w:hideMark/>
                </w:tcPr>
                <w:p w14:paraId="16547370" w14:textId="652B1158"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1</w:t>
                  </w:r>
                </w:p>
              </w:tc>
              <w:tc>
                <w:tcPr>
                  <w:tcW w:w="2888" w:type="dxa"/>
                  <w:noWrap/>
                  <w:hideMark/>
                </w:tcPr>
                <w:p w14:paraId="40DD3AB2" w14:textId="3BFB01DC"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BD Biosciences</w:t>
                  </w:r>
                </w:p>
              </w:tc>
              <w:tc>
                <w:tcPr>
                  <w:tcW w:w="1458" w:type="dxa"/>
                  <w:noWrap/>
                  <w:hideMark/>
                </w:tcPr>
                <w:p w14:paraId="0221A28C" w14:textId="6FC81372"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563260</w:t>
                  </w:r>
                </w:p>
              </w:tc>
            </w:tr>
            <w:tr w:rsidR="004842A0" w:rsidRPr="00655628" w14:paraId="0B5848F8" w14:textId="77777777" w:rsidTr="00D768F8">
              <w:trPr>
                <w:trHeight w:val="288"/>
              </w:trPr>
              <w:tc>
                <w:tcPr>
                  <w:cnfStyle w:val="001000000000" w:firstRow="0" w:lastRow="0" w:firstColumn="1" w:lastColumn="0" w:oddVBand="0" w:evenVBand="0" w:oddHBand="0" w:evenHBand="0" w:firstRowFirstColumn="0" w:firstRowLastColumn="0" w:lastRowFirstColumn="0" w:lastRowLastColumn="0"/>
                  <w:tcW w:w="1674" w:type="dxa"/>
                  <w:shd w:val="clear" w:color="auto" w:fill="auto"/>
                  <w:noWrap/>
                  <w:hideMark/>
                </w:tcPr>
                <w:p w14:paraId="55E6F482" w14:textId="141A220A"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TIMP1</w:t>
                  </w:r>
                </w:p>
              </w:tc>
              <w:tc>
                <w:tcPr>
                  <w:tcW w:w="1311" w:type="dxa"/>
                  <w:shd w:val="clear" w:color="auto" w:fill="auto"/>
                  <w:noWrap/>
                  <w:hideMark/>
                </w:tcPr>
                <w:p w14:paraId="183F104C" w14:textId="0094ACDE"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w:t>
                  </w:r>
                </w:p>
              </w:tc>
              <w:tc>
                <w:tcPr>
                  <w:tcW w:w="1505" w:type="dxa"/>
                  <w:shd w:val="clear" w:color="auto" w:fill="auto"/>
                  <w:noWrap/>
                  <w:hideMark/>
                </w:tcPr>
                <w:p w14:paraId="4660EAC2" w14:textId="744F5FBC" w:rsidR="004842A0" w:rsidRPr="004842A0" w:rsidRDefault="00D768F8"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2.5</w:t>
                  </w:r>
                </w:p>
              </w:tc>
              <w:tc>
                <w:tcPr>
                  <w:tcW w:w="2888" w:type="dxa"/>
                  <w:shd w:val="clear" w:color="auto" w:fill="auto"/>
                  <w:noWrap/>
                  <w:hideMark/>
                </w:tcPr>
                <w:p w14:paraId="0F1AE255" w14:textId="033DEFEC"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Novus biologicals</w:t>
                  </w:r>
                </w:p>
              </w:tc>
              <w:tc>
                <w:tcPr>
                  <w:tcW w:w="1458" w:type="dxa"/>
                  <w:shd w:val="clear" w:color="auto" w:fill="auto"/>
                  <w:noWrap/>
                  <w:hideMark/>
                </w:tcPr>
                <w:p w14:paraId="15697FCB" w14:textId="3513528F"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AF980</w:t>
                  </w:r>
                </w:p>
              </w:tc>
            </w:tr>
            <w:tr w:rsidR="004842A0" w:rsidRPr="00655628" w14:paraId="162B3DA9" w14:textId="77777777" w:rsidTr="00C35A93">
              <w:trPr>
                <w:trHeight w:val="288"/>
              </w:trPr>
              <w:tc>
                <w:tcPr>
                  <w:cnfStyle w:val="001000000000" w:firstRow="0" w:lastRow="0" w:firstColumn="1" w:lastColumn="0" w:oddVBand="0" w:evenVBand="0" w:oddHBand="0" w:evenHBand="0" w:firstRowFirstColumn="0" w:firstRowLastColumn="0" w:lastRowFirstColumn="0" w:lastRowLastColumn="0"/>
                  <w:tcW w:w="1674" w:type="dxa"/>
                  <w:noWrap/>
                  <w:hideMark/>
                </w:tcPr>
                <w:p w14:paraId="54F40ABD" w14:textId="28FB59C8" w:rsidR="004842A0" w:rsidRPr="004842A0" w:rsidRDefault="004842A0" w:rsidP="004842A0">
                  <w:pPr>
                    <w:jc w:val="right"/>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TIMP2</w:t>
                  </w:r>
                </w:p>
              </w:tc>
              <w:tc>
                <w:tcPr>
                  <w:tcW w:w="1311" w:type="dxa"/>
                  <w:noWrap/>
                  <w:hideMark/>
                </w:tcPr>
                <w:p w14:paraId="314CDACA" w14:textId="7A1BC27A"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AF594</w:t>
                  </w:r>
                </w:p>
              </w:tc>
              <w:tc>
                <w:tcPr>
                  <w:tcW w:w="1505" w:type="dxa"/>
                  <w:noWrap/>
                  <w:hideMark/>
                </w:tcPr>
                <w:p w14:paraId="6C7240F6" w14:textId="1600C4A0"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3</w:t>
                  </w:r>
                </w:p>
              </w:tc>
              <w:tc>
                <w:tcPr>
                  <w:tcW w:w="2888" w:type="dxa"/>
                  <w:noWrap/>
                  <w:hideMark/>
                </w:tcPr>
                <w:p w14:paraId="76330571" w14:textId="7BBAAAE4"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roofErr w:type="spellStart"/>
                  <w:r w:rsidRPr="004842A0">
                    <w:rPr>
                      <w:rFonts w:ascii="Times New Roman" w:eastAsia="Times New Roman" w:hAnsi="Times New Roman" w:cs="Times New Roman"/>
                      <w:color w:val="000000"/>
                      <w:kern w:val="0"/>
                      <w:sz w:val="20"/>
                      <w:szCs w:val="20"/>
                      <w14:ligatures w14:val="none"/>
                    </w:rPr>
                    <w:t>Novusbio</w:t>
                  </w:r>
                  <w:proofErr w:type="spellEnd"/>
                </w:p>
              </w:tc>
              <w:tc>
                <w:tcPr>
                  <w:tcW w:w="1458" w:type="dxa"/>
                  <w:noWrap/>
                  <w:hideMark/>
                </w:tcPr>
                <w:p w14:paraId="1E64A56E" w14:textId="45DAE6B5" w:rsidR="004842A0" w:rsidRPr="004842A0" w:rsidRDefault="004842A0" w:rsidP="004842A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4842A0">
                    <w:rPr>
                      <w:rFonts w:ascii="Times New Roman" w:eastAsia="Times New Roman" w:hAnsi="Times New Roman" w:cs="Times New Roman"/>
                      <w:color w:val="000000"/>
                      <w:kern w:val="0"/>
                      <w:sz w:val="20"/>
                      <w:szCs w:val="20"/>
                      <w14:ligatures w14:val="none"/>
                    </w:rPr>
                    <w:t>NBP2-74521AF594</w:t>
                  </w:r>
                </w:p>
              </w:tc>
            </w:tr>
          </w:tbl>
          <w:p w14:paraId="7B265507" w14:textId="77777777" w:rsidR="004842A0" w:rsidRPr="00655628" w:rsidRDefault="004842A0">
            <w:pPr>
              <w:rPr>
                <w:rFonts w:ascii="Times New Roman" w:hAnsi="Times New Roman" w:cs="Times New Roman"/>
                <w:b/>
                <w:bCs/>
                <w:sz w:val="20"/>
                <w:szCs w:val="20"/>
              </w:rPr>
            </w:pPr>
          </w:p>
        </w:tc>
      </w:tr>
    </w:tbl>
    <w:p w14:paraId="4FEF86C1" w14:textId="77777777" w:rsidR="00A256CD" w:rsidRDefault="00A256CD">
      <w:pPr>
        <w:rPr>
          <w:rFonts w:ascii="Times New Roman" w:hAnsi="Times New Roman" w:cs="Times New Roman"/>
          <w:b/>
          <w:bCs/>
          <w:sz w:val="20"/>
          <w:szCs w:val="20"/>
        </w:rPr>
        <w:sectPr w:rsidR="00A256CD" w:rsidSect="00C85FFA">
          <w:pgSz w:w="11906" w:h="16838"/>
          <w:pgMar w:top="1417" w:right="1417" w:bottom="1134" w:left="1417" w:header="708" w:footer="708" w:gutter="0"/>
          <w:cols w:space="708"/>
          <w:docGrid w:linePitch="360"/>
        </w:sectPr>
      </w:pPr>
    </w:p>
    <w:p w14:paraId="4E30D370" w14:textId="61962923" w:rsidR="00CC1C7A" w:rsidRDefault="00B80A6F">
      <w:pPr>
        <w:rPr>
          <w:rFonts w:ascii="Times New Roman" w:hAnsi="Times New Roman" w:cs="Times New Roman"/>
          <w:b/>
          <w:bCs/>
          <w:sz w:val="24"/>
          <w:szCs w:val="24"/>
        </w:rPr>
      </w:pPr>
      <w:r>
        <w:rPr>
          <w:rFonts w:ascii="Times New Roman" w:hAnsi="Times New Roman" w:cs="Times New Roman"/>
          <w:b/>
          <w:bCs/>
          <w:sz w:val="24"/>
          <w:szCs w:val="24"/>
        </w:rPr>
        <w:lastRenderedPageBreak/>
        <w:t>S</w:t>
      </w:r>
      <w:r w:rsidR="00CC1C7A" w:rsidRPr="00B80A6F">
        <w:rPr>
          <w:rFonts w:ascii="Times New Roman" w:hAnsi="Times New Roman" w:cs="Times New Roman"/>
          <w:b/>
          <w:bCs/>
          <w:sz w:val="24"/>
          <w:szCs w:val="24"/>
        </w:rPr>
        <w:t xml:space="preserve">upplementary </w:t>
      </w:r>
      <w:r>
        <w:rPr>
          <w:rFonts w:ascii="Times New Roman" w:hAnsi="Times New Roman" w:cs="Times New Roman"/>
          <w:b/>
          <w:bCs/>
          <w:sz w:val="24"/>
          <w:szCs w:val="24"/>
        </w:rPr>
        <w:t>r</w:t>
      </w:r>
      <w:r w:rsidR="00CC1C7A" w:rsidRPr="00B80A6F">
        <w:rPr>
          <w:rFonts w:ascii="Times New Roman" w:hAnsi="Times New Roman" w:cs="Times New Roman"/>
          <w:b/>
          <w:bCs/>
          <w:sz w:val="24"/>
          <w:szCs w:val="24"/>
        </w:rPr>
        <w:t>eferences</w:t>
      </w:r>
    </w:p>
    <w:p w14:paraId="61016A12"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34</w:t>
      </w:r>
      <w:r w:rsidRPr="009F16F6">
        <w:rPr>
          <w:rFonts w:ascii="Times New Roman" w:hAnsi="Times New Roman" w:cs="Times New Roman"/>
          <w:sz w:val="20"/>
          <w:szCs w:val="20"/>
        </w:rPr>
        <w:tab/>
        <w:t>Cayrol, R. et al. Activated leukocyte cell adhesion molecule promotes leukocyte trafficking into the central nervous system. Nature immunology 9, 137-145 (2008).</w:t>
      </w:r>
    </w:p>
    <w:p w14:paraId="0E4F0C0F"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35</w:t>
      </w:r>
      <w:r w:rsidRPr="009F16F6">
        <w:rPr>
          <w:rFonts w:ascii="Times New Roman" w:hAnsi="Times New Roman" w:cs="Times New Roman"/>
          <w:sz w:val="20"/>
          <w:szCs w:val="20"/>
        </w:rPr>
        <w:tab/>
      </w:r>
      <w:proofErr w:type="spellStart"/>
      <w:r w:rsidRPr="009F16F6">
        <w:rPr>
          <w:rFonts w:ascii="Times New Roman" w:hAnsi="Times New Roman" w:cs="Times New Roman"/>
          <w:sz w:val="20"/>
          <w:szCs w:val="20"/>
        </w:rPr>
        <w:t>Stromnes</w:t>
      </w:r>
      <w:proofErr w:type="spellEnd"/>
      <w:r w:rsidRPr="009F16F6">
        <w:rPr>
          <w:rFonts w:ascii="Times New Roman" w:hAnsi="Times New Roman" w:cs="Times New Roman"/>
          <w:sz w:val="20"/>
          <w:szCs w:val="20"/>
        </w:rPr>
        <w:t xml:space="preserve">, I. M., </w:t>
      </w:r>
      <w:proofErr w:type="spellStart"/>
      <w:r w:rsidRPr="009F16F6">
        <w:rPr>
          <w:rFonts w:ascii="Times New Roman" w:hAnsi="Times New Roman" w:cs="Times New Roman"/>
          <w:sz w:val="20"/>
          <w:szCs w:val="20"/>
        </w:rPr>
        <w:t>Cerretti</w:t>
      </w:r>
      <w:proofErr w:type="spellEnd"/>
      <w:r w:rsidRPr="009F16F6">
        <w:rPr>
          <w:rFonts w:ascii="Times New Roman" w:hAnsi="Times New Roman" w:cs="Times New Roman"/>
          <w:sz w:val="20"/>
          <w:szCs w:val="20"/>
        </w:rPr>
        <w:t xml:space="preserve">, L. M., Liggitt, D., Harris, R. A. &amp; </w:t>
      </w:r>
      <w:proofErr w:type="spellStart"/>
      <w:r w:rsidRPr="009F16F6">
        <w:rPr>
          <w:rFonts w:ascii="Times New Roman" w:hAnsi="Times New Roman" w:cs="Times New Roman"/>
          <w:sz w:val="20"/>
          <w:szCs w:val="20"/>
        </w:rPr>
        <w:t>Goverman</w:t>
      </w:r>
      <w:proofErr w:type="spellEnd"/>
      <w:r w:rsidRPr="009F16F6">
        <w:rPr>
          <w:rFonts w:ascii="Times New Roman" w:hAnsi="Times New Roman" w:cs="Times New Roman"/>
          <w:sz w:val="20"/>
          <w:szCs w:val="20"/>
        </w:rPr>
        <w:t>, J. M. Differential regulation of central nervous system autoimmunity by TH1 and TH17 cells. Nature medicine 14, 337-342 (2008).</w:t>
      </w:r>
    </w:p>
    <w:p w14:paraId="098E54EC"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36</w:t>
      </w:r>
      <w:r w:rsidRPr="009F16F6">
        <w:rPr>
          <w:rFonts w:ascii="Times New Roman" w:hAnsi="Times New Roman" w:cs="Times New Roman"/>
          <w:sz w:val="20"/>
          <w:szCs w:val="20"/>
        </w:rPr>
        <w:tab/>
        <w:t>Ifergan, I. et al. Statins reduce human blood-brain barrier permeability and restrict leukocyte migration: relevance to multiple sclerosis. Annals of neurology 60, 45-55, doi:10.1002/ana.20875 (2006).</w:t>
      </w:r>
    </w:p>
    <w:p w14:paraId="345CA16D"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37</w:t>
      </w:r>
      <w:r w:rsidRPr="009F16F6">
        <w:rPr>
          <w:rFonts w:ascii="Times New Roman" w:hAnsi="Times New Roman" w:cs="Times New Roman"/>
          <w:sz w:val="20"/>
          <w:szCs w:val="20"/>
        </w:rPr>
        <w:tab/>
        <w:t xml:space="preserve">Kuhlmann, T. et al. An updated histological classification system for multiple sclerosis lesions. Acta </w:t>
      </w:r>
      <w:proofErr w:type="spellStart"/>
      <w:r w:rsidRPr="009F16F6">
        <w:rPr>
          <w:rFonts w:ascii="Times New Roman" w:hAnsi="Times New Roman" w:cs="Times New Roman"/>
          <w:sz w:val="20"/>
          <w:szCs w:val="20"/>
        </w:rPr>
        <w:t>neuropathologica</w:t>
      </w:r>
      <w:proofErr w:type="spellEnd"/>
      <w:r w:rsidRPr="009F16F6">
        <w:rPr>
          <w:rFonts w:ascii="Times New Roman" w:hAnsi="Times New Roman" w:cs="Times New Roman"/>
          <w:sz w:val="20"/>
          <w:szCs w:val="20"/>
        </w:rPr>
        <w:t xml:space="preserve"> 133, 13-24 (2017).</w:t>
      </w:r>
    </w:p>
    <w:p w14:paraId="60A99535" w14:textId="77777777" w:rsidR="009F16F6" w:rsidRPr="009F16F6" w:rsidRDefault="009F16F6" w:rsidP="009F16F6">
      <w:pPr>
        <w:spacing w:after="0" w:line="240" w:lineRule="auto"/>
        <w:rPr>
          <w:rFonts w:ascii="Times New Roman" w:hAnsi="Times New Roman" w:cs="Times New Roman"/>
          <w:sz w:val="20"/>
          <w:szCs w:val="20"/>
          <w:lang w:val="fr-FR"/>
        </w:rPr>
      </w:pPr>
      <w:r w:rsidRPr="00E7166F">
        <w:rPr>
          <w:rFonts w:ascii="Times New Roman" w:hAnsi="Times New Roman" w:cs="Times New Roman"/>
          <w:sz w:val="20"/>
          <w:szCs w:val="20"/>
          <w:lang w:val="fr-FR"/>
        </w:rPr>
        <w:t>38</w:t>
      </w:r>
      <w:r w:rsidRPr="00E7166F">
        <w:rPr>
          <w:rFonts w:ascii="Times New Roman" w:hAnsi="Times New Roman" w:cs="Times New Roman"/>
          <w:sz w:val="20"/>
          <w:szCs w:val="20"/>
          <w:lang w:val="fr-FR"/>
        </w:rPr>
        <w:tab/>
        <w:t xml:space="preserve">Thompson, A. J. et al. </w:t>
      </w:r>
      <w:r w:rsidRPr="009F16F6">
        <w:rPr>
          <w:rFonts w:ascii="Times New Roman" w:hAnsi="Times New Roman" w:cs="Times New Roman"/>
          <w:sz w:val="20"/>
          <w:szCs w:val="20"/>
        </w:rPr>
        <w:t xml:space="preserve">Diagnosis of multiple sclerosis: 2017 revisions of the McDonald criteria. </w:t>
      </w:r>
      <w:r w:rsidRPr="009F16F6">
        <w:rPr>
          <w:rFonts w:ascii="Times New Roman" w:hAnsi="Times New Roman" w:cs="Times New Roman"/>
          <w:sz w:val="20"/>
          <w:szCs w:val="20"/>
          <w:lang w:val="fr-FR"/>
        </w:rPr>
        <w:t xml:space="preserve">The Lancet </w:t>
      </w:r>
      <w:proofErr w:type="spellStart"/>
      <w:r w:rsidRPr="009F16F6">
        <w:rPr>
          <w:rFonts w:ascii="Times New Roman" w:hAnsi="Times New Roman" w:cs="Times New Roman"/>
          <w:sz w:val="20"/>
          <w:szCs w:val="20"/>
          <w:lang w:val="fr-FR"/>
        </w:rPr>
        <w:t>Neurology</w:t>
      </w:r>
      <w:proofErr w:type="spellEnd"/>
      <w:r w:rsidRPr="009F16F6">
        <w:rPr>
          <w:rFonts w:ascii="Times New Roman" w:hAnsi="Times New Roman" w:cs="Times New Roman"/>
          <w:sz w:val="20"/>
          <w:szCs w:val="20"/>
          <w:lang w:val="fr-FR"/>
        </w:rPr>
        <w:t xml:space="preserve"> 17, 162-173, </w:t>
      </w:r>
      <w:proofErr w:type="spellStart"/>
      <w:proofErr w:type="gramStart"/>
      <w:r w:rsidRPr="009F16F6">
        <w:rPr>
          <w:rFonts w:ascii="Times New Roman" w:hAnsi="Times New Roman" w:cs="Times New Roman"/>
          <w:sz w:val="20"/>
          <w:szCs w:val="20"/>
          <w:lang w:val="fr-FR"/>
        </w:rPr>
        <w:t>doi:https</w:t>
      </w:r>
      <w:proofErr w:type="spellEnd"/>
      <w:r w:rsidRPr="009F16F6">
        <w:rPr>
          <w:rFonts w:ascii="Times New Roman" w:hAnsi="Times New Roman" w:cs="Times New Roman"/>
          <w:sz w:val="20"/>
          <w:szCs w:val="20"/>
          <w:lang w:val="fr-FR"/>
        </w:rPr>
        <w:t>://doi.org/10.1016/S1474-4422(17)30470-2</w:t>
      </w:r>
      <w:proofErr w:type="gramEnd"/>
      <w:r w:rsidRPr="009F16F6">
        <w:rPr>
          <w:rFonts w:ascii="Times New Roman" w:hAnsi="Times New Roman" w:cs="Times New Roman"/>
          <w:sz w:val="20"/>
          <w:szCs w:val="20"/>
          <w:lang w:val="fr-FR"/>
        </w:rPr>
        <w:t xml:space="preserve"> (2018).</w:t>
      </w:r>
    </w:p>
    <w:p w14:paraId="64CDFE73"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lang w:val="fr-FR"/>
        </w:rPr>
        <w:t>39</w:t>
      </w:r>
      <w:r w:rsidRPr="009F16F6">
        <w:rPr>
          <w:rFonts w:ascii="Times New Roman" w:hAnsi="Times New Roman" w:cs="Times New Roman"/>
          <w:sz w:val="20"/>
          <w:szCs w:val="20"/>
          <w:lang w:val="fr-FR"/>
        </w:rPr>
        <w:tab/>
        <w:t xml:space="preserve">Michel, L. et al. </w:t>
      </w:r>
      <w:r w:rsidRPr="009F16F6">
        <w:rPr>
          <w:rFonts w:ascii="Times New Roman" w:hAnsi="Times New Roman" w:cs="Times New Roman"/>
          <w:sz w:val="20"/>
          <w:szCs w:val="20"/>
        </w:rPr>
        <w:t>Activated leukocyte cell adhesion molecule regulates B lymphocyte migration across central nervous system barriers. Science translational medicine 11, eaaw0475 (2019).</w:t>
      </w:r>
    </w:p>
    <w:p w14:paraId="4DA766B5"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40</w:t>
      </w:r>
      <w:r w:rsidRPr="009F16F6">
        <w:rPr>
          <w:rFonts w:ascii="Times New Roman" w:hAnsi="Times New Roman" w:cs="Times New Roman"/>
          <w:sz w:val="20"/>
          <w:szCs w:val="20"/>
        </w:rPr>
        <w:tab/>
      </w:r>
      <w:proofErr w:type="spellStart"/>
      <w:r w:rsidRPr="009F16F6">
        <w:rPr>
          <w:rFonts w:ascii="Times New Roman" w:hAnsi="Times New Roman" w:cs="Times New Roman"/>
          <w:sz w:val="20"/>
          <w:szCs w:val="20"/>
        </w:rPr>
        <w:t>Stromnes</w:t>
      </w:r>
      <w:proofErr w:type="spellEnd"/>
      <w:r w:rsidRPr="009F16F6">
        <w:rPr>
          <w:rFonts w:ascii="Times New Roman" w:hAnsi="Times New Roman" w:cs="Times New Roman"/>
          <w:sz w:val="20"/>
          <w:szCs w:val="20"/>
        </w:rPr>
        <w:t xml:space="preserve">, I. M. &amp; </w:t>
      </w:r>
      <w:proofErr w:type="spellStart"/>
      <w:r w:rsidRPr="009F16F6">
        <w:rPr>
          <w:rFonts w:ascii="Times New Roman" w:hAnsi="Times New Roman" w:cs="Times New Roman"/>
          <w:sz w:val="20"/>
          <w:szCs w:val="20"/>
        </w:rPr>
        <w:t>Goverman</w:t>
      </w:r>
      <w:proofErr w:type="spellEnd"/>
      <w:r w:rsidRPr="009F16F6">
        <w:rPr>
          <w:rFonts w:ascii="Times New Roman" w:hAnsi="Times New Roman" w:cs="Times New Roman"/>
          <w:sz w:val="20"/>
          <w:szCs w:val="20"/>
        </w:rPr>
        <w:t>, J. M. Active induction of experimental allergic encephalomyelitis. Nature protocols 1, 1810-1819 (2006).</w:t>
      </w:r>
    </w:p>
    <w:p w14:paraId="2A1BFAEF"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41</w:t>
      </w:r>
      <w:r w:rsidRPr="009F16F6">
        <w:rPr>
          <w:rFonts w:ascii="Times New Roman" w:hAnsi="Times New Roman" w:cs="Times New Roman"/>
          <w:sz w:val="20"/>
          <w:szCs w:val="20"/>
        </w:rPr>
        <w:tab/>
        <w:t>Calabria, A. R., Weidenfeller, C., Jones, A. R., De Vries, H. E. &amp; Shusta, E. V. Puromycin‐purified rat brain microvascular endothelial cell cultures exhibit improved barrier properties in response to glucocorticoid induction. Journal of neurochemistry 97, 922-933 (2006).</w:t>
      </w:r>
    </w:p>
    <w:p w14:paraId="0E7659C0"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42</w:t>
      </w:r>
      <w:r w:rsidRPr="009F16F6">
        <w:rPr>
          <w:rFonts w:ascii="Times New Roman" w:hAnsi="Times New Roman" w:cs="Times New Roman"/>
          <w:sz w:val="20"/>
          <w:szCs w:val="20"/>
        </w:rPr>
        <w:tab/>
        <w:t>Matsushita, T. et al. Mesenchymal stem cells transmigrate across brain microvascular endothelial cell monolayers through transiently formed inter-endothelial gaps. Neuroscience letters 502, 41-45 (2011).</w:t>
      </w:r>
    </w:p>
    <w:p w14:paraId="6D5DD3B1"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43</w:t>
      </w:r>
      <w:r w:rsidRPr="009F16F6">
        <w:rPr>
          <w:rFonts w:ascii="Times New Roman" w:hAnsi="Times New Roman" w:cs="Times New Roman"/>
          <w:sz w:val="20"/>
          <w:szCs w:val="20"/>
        </w:rPr>
        <w:tab/>
        <w:t>Broux, B. et al. Interleukin-26, preferentially produced by TH17 lymphocytes, regulates CNS barrier function. Neurology-Neuroimmunology Neuroinflammation 7 (2020).</w:t>
      </w:r>
    </w:p>
    <w:p w14:paraId="438F2F4D"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44</w:t>
      </w:r>
      <w:r w:rsidRPr="009F16F6">
        <w:rPr>
          <w:rFonts w:ascii="Times New Roman" w:hAnsi="Times New Roman" w:cs="Times New Roman"/>
          <w:sz w:val="20"/>
          <w:szCs w:val="20"/>
        </w:rPr>
        <w:tab/>
        <w:t>Charabati, M. et al. MCAM+ brain endothelial cells contribute to neuroinflammation by recruiting pathogenic CD4+ T lymphocytes. Brain 146, 1483-1495, doi:10.1093/brain/awac389 (2023).</w:t>
      </w:r>
    </w:p>
    <w:p w14:paraId="67167C81"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45</w:t>
      </w:r>
      <w:r w:rsidRPr="009F16F6">
        <w:rPr>
          <w:rFonts w:ascii="Times New Roman" w:hAnsi="Times New Roman" w:cs="Times New Roman"/>
          <w:sz w:val="20"/>
          <w:szCs w:val="20"/>
        </w:rPr>
        <w:tab/>
        <w:t xml:space="preserve">Livak, K. J. &amp; </w:t>
      </w:r>
      <w:proofErr w:type="spellStart"/>
      <w:r w:rsidRPr="009F16F6">
        <w:rPr>
          <w:rFonts w:ascii="Times New Roman" w:hAnsi="Times New Roman" w:cs="Times New Roman"/>
          <w:sz w:val="20"/>
          <w:szCs w:val="20"/>
        </w:rPr>
        <w:t>Schmittgen</w:t>
      </w:r>
      <w:proofErr w:type="spellEnd"/>
      <w:r w:rsidRPr="009F16F6">
        <w:rPr>
          <w:rFonts w:ascii="Times New Roman" w:hAnsi="Times New Roman" w:cs="Times New Roman"/>
          <w:sz w:val="20"/>
          <w:szCs w:val="20"/>
        </w:rPr>
        <w:t>, T. D. Analysis of relative gene expression data using real-time quantitative PCR and the 2− ΔΔCT method. Methods 25, 402-408 (2001).</w:t>
      </w:r>
    </w:p>
    <w:p w14:paraId="64B35167"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46</w:t>
      </w:r>
      <w:r w:rsidRPr="009F16F6">
        <w:rPr>
          <w:rFonts w:ascii="Times New Roman" w:hAnsi="Times New Roman" w:cs="Times New Roman"/>
          <w:sz w:val="20"/>
          <w:szCs w:val="20"/>
        </w:rPr>
        <w:tab/>
      </w:r>
      <w:proofErr w:type="spellStart"/>
      <w:r w:rsidRPr="009F16F6">
        <w:rPr>
          <w:rFonts w:ascii="Times New Roman" w:hAnsi="Times New Roman" w:cs="Times New Roman"/>
          <w:sz w:val="20"/>
          <w:szCs w:val="20"/>
        </w:rPr>
        <w:t>Schmittgen</w:t>
      </w:r>
      <w:proofErr w:type="spellEnd"/>
      <w:r w:rsidRPr="009F16F6">
        <w:rPr>
          <w:rFonts w:ascii="Times New Roman" w:hAnsi="Times New Roman" w:cs="Times New Roman"/>
          <w:sz w:val="20"/>
          <w:szCs w:val="20"/>
        </w:rPr>
        <w:t>, T. D. &amp; Livak, K. J. Analyzing real-time PCR data by the comparative CT method. Nature protocols 3, 1101-1108 (2008).</w:t>
      </w:r>
    </w:p>
    <w:p w14:paraId="4E46D5E0"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47</w:t>
      </w:r>
      <w:r w:rsidRPr="009F16F6">
        <w:rPr>
          <w:rFonts w:ascii="Times New Roman" w:hAnsi="Times New Roman" w:cs="Times New Roman"/>
          <w:sz w:val="20"/>
          <w:szCs w:val="20"/>
        </w:rPr>
        <w:tab/>
        <w:t xml:space="preserve">Haqqani, A. S., Kelly, J. F. &amp; </w:t>
      </w:r>
      <w:proofErr w:type="spellStart"/>
      <w:r w:rsidRPr="009F16F6">
        <w:rPr>
          <w:rFonts w:ascii="Times New Roman" w:hAnsi="Times New Roman" w:cs="Times New Roman"/>
          <w:sz w:val="20"/>
          <w:szCs w:val="20"/>
        </w:rPr>
        <w:t>Stanimirovic</w:t>
      </w:r>
      <w:proofErr w:type="spellEnd"/>
      <w:r w:rsidRPr="009F16F6">
        <w:rPr>
          <w:rFonts w:ascii="Times New Roman" w:hAnsi="Times New Roman" w:cs="Times New Roman"/>
          <w:sz w:val="20"/>
          <w:szCs w:val="20"/>
        </w:rPr>
        <w:t>, D. B. Quantitative protein profiling by mass spectrometry using label-free proteomics. Genomics Protocols, 241-256 (2008).</w:t>
      </w:r>
    </w:p>
    <w:p w14:paraId="0E87DD14"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48</w:t>
      </w:r>
      <w:r w:rsidRPr="009F16F6">
        <w:rPr>
          <w:rFonts w:ascii="Times New Roman" w:hAnsi="Times New Roman" w:cs="Times New Roman"/>
          <w:sz w:val="20"/>
          <w:szCs w:val="20"/>
        </w:rPr>
        <w:tab/>
      </w:r>
      <w:proofErr w:type="spellStart"/>
      <w:r w:rsidRPr="009F16F6">
        <w:rPr>
          <w:rFonts w:ascii="Times New Roman" w:hAnsi="Times New Roman" w:cs="Times New Roman"/>
          <w:sz w:val="20"/>
          <w:szCs w:val="20"/>
        </w:rPr>
        <w:t>Podjaski</w:t>
      </w:r>
      <w:proofErr w:type="spellEnd"/>
      <w:r w:rsidRPr="009F16F6">
        <w:rPr>
          <w:rFonts w:ascii="Times New Roman" w:hAnsi="Times New Roman" w:cs="Times New Roman"/>
          <w:sz w:val="20"/>
          <w:szCs w:val="20"/>
        </w:rPr>
        <w:t>, C. et al. Netrin 1 regulates blood–brain barrier function and neuroinflammation. Brain 138, 1598-1612, doi:10.1093/brain/awv092 (2015).</w:t>
      </w:r>
    </w:p>
    <w:p w14:paraId="0D38EE8F"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rPr>
        <w:t>49</w:t>
      </w:r>
      <w:r w:rsidRPr="009F16F6">
        <w:rPr>
          <w:rFonts w:ascii="Times New Roman" w:hAnsi="Times New Roman" w:cs="Times New Roman"/>
          <w:sz w:val="20"/>
          <w:szCs w:val="20"/>
        </w:rPr>
        <w:tab/>
        <w:t>Lécuyer, M.-A. et al. Dual role of ALCAM in neuroinflammation and blood–brain barrier homeostasis. Proceedings of the National Academy of Sciences 114, E524 LP-E533, doi:10.1073/pnas.1614336114 (2017).</w:t>
      </w:r>
    </w:p>
    <w:p w14:paraId="5C249075" w14:textId="77777777" w:rsidR="009F16F6"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lang w:val="fr-FR"/>
        </w:rPr>
        <w:t>50</w:t>
      </w:r>
      <w:r w:rsidRPr="009F16F6">
        <w:rPr>
          <w:rFonts w:ascii="Times New Roman" w:hAnsi="Times New Roman" w:cs="Times New Roman"/>
          <w:sz w:val="20"/>
          <w:szCs w:val="20"/>
          <w:lang w:val="fr-FR"/>
        </w:rPr>
        <w:tab/>
        <w:t xml:space="preserve">Madsen, D. H. et al. </w:t>
      </w:r>
      <w:r w:rsidRPr="009F16F6">
        <w:rPr>
          <w:rFonts w:ascii="Times New Roman" w:hAnsi="Times New Roman" w:cs="Times New Roman"/>
          <w:sz w:val="20"/>
          <w:szCs w:val="20"/>
        </w:rPr>
        <w:t xml:space="preserve">The non-phagocytic route of collagen uptake: A distinct degradation pathway. Journal of Biological Chemistry 286, 26996-27010, </w:t>
      </w:r>
      <w:proofErr w:type="gramStart"/>
      <w:r w:rsidRPr="009F16F6">
        <w:rPr>
          <w:rFonts w:ascii="Times New Roman" w:hAnsi="Times New Roman" w:cs="Times New Roman"/>
          <w:sz w:val="20"/>
          <w:szCs w:val="20"/>
        </w:rPr>
        <w:t>doi:10.1074/JBC.M110.208033/ATTACHMENT/CC528A92-0FF2-4AE8-81EB-12805B543F3F/MMC1.PDF</w:t>
      </w:r>
      <w:proofErr w:type="gramEnd"/>
      <w:r w:rsidRPr="009F16F6">
        <w:rPr>
          <w:rFonts w:ascii="Times New Roman" w:hAnsi="Times New Roman" w:cs="Times New Roman"/>
          <w:sz w:val="20"/>
          <w:szCs w:val="20"/>
        </w:rPr>
        <w:t xml:space="preserve"> (2011).</w:t>
      </w:r>
    </w:p>
    <w:p w14:paraId="256394D2" w14:textId="01C6AE4D" w:rsidR="003A66E0" w:rsidRPr="009F16F6" w:rsidRDefault="009F16F6" w:rsidP="009F16F6">
      <w:pPr>
        <w:spacing w:after="0" w:line="240" w:lineRule="auto"/>
        <w:rPr>
          <w:rFonts w:ascii="Times New Roman" w:hAnsi="Times New Roman" w:cs="Times New Roman"/>
          <w:sz w:val="20"/>
          <w:szCs w:val="20"/>
        </w:rPr>
      </w:pPr>
      <w:r w:rsidRPr="009F16F6">
        <w:rPr>
          <w:rFonts w:ascii="Times New Roman" w:hAnsi="Times New Roman" w:cs="Times New Roman"/>
          <w:sz w:val="20"/>
          <w:szCs w:val="20"/>
          <w:lang w:val="fr-FR"/>
        </w:rPr>
        <w:t>51</w:t>
      </w:r>
      <w:r w:rsidRPr="009F16F6">
        <w:rPr>
          <w:rFonts w:ascii="Times New Roman" w:hAnsi="Times New Roman" w:cs="Times New Roman"/>
          <w:sz w:val="20"/>
          <w:szCs w:val="20"/>
          <w:lang w:val="fr-FR"/>
        </w:rPr>
        <w:tab/>
        <w:t xml:space="preserve">Engelholm, L. H. et al. </w:t>
      </w:r>
      <w:r w:rsidRPr="009F16F6">
        <w:rPr>
          <w:rFonts w:ascii="Times New Roman" w:hAnsi="Times New Roman" w:cs="Times New Roman"/>
          <w:sz w:val="20"/>
          <w:szCs w:val="20"/>
        </w:rPr>
        <w:t xml:space="preserve">Targeting a novel bone degradation pathway in primary bone cancer by </w:t>
      </w:r>
      <w:proofErr w:type="gramStart"/>
      <w:r w:rsidRPr="009F16F6">
        <w:rPr>
          <w:rFonts w:ascii="Times New Roman" w:hAnsi="Times New Roman" w:cs="Times New Roman"/>
          <w:sz w:val="20"/>
          <w:szCs w:val="20"/>
        </w:rPr>
        <w:t>inactivation of</w:t>
      </w:r>
      <w:proofErr w:type="gramEnd"/>
      <w:r w:rsidRPr="009F16F6">
        <w:rPr>
          <w:rFonts w:ascii="Times New Roman" w:hAnsi="Times New Roman" w:cs="Times New Roman"/>
          <w:sz w:val="20"/>
          <w:szCs w:val="20"/>
        </w:rPr>
        <w:t xml:space="preserve"> the collagen receptor </w:t>
      </w:r>
      <w:proofErr w:type="spellStart"/>
      <w:r w:rsidRPr="009F16F6">
        <w:rPr>
          <w:rFonts w:ascii="Times New Roman" w:hAnsi="Times New Roman" w:cs="Times New Roman"/>
          <w:sz w:val="20"/>
          <w:szCs w:val="20"/>
        </w:rPr>
        <w:t>uPARAP</w:t>
      </w:r>
      <w:proofErr w:type="spellEnd"/>
      <w:r w:rsidRPr="009F16F6">
        <w:rPr>
          <w:rFonts w:ascii="Times New Roman" w:hAnsi="Times New Roman" w:cs="Times New Roman"/>
          <w:sz w:val="20"/>
          <w:szCs w:val="20"/>
        </w:rPr>
        <w:t>/Endo180. The Journal of pathology 238, 120-133 (2016).</w:t>
      </w:r>
    </w:p>
    <w:sectPr w:rsidR="003A66E0" w:rsidRPr="009F16F6" w:rsidSect="00C85F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altName w:val="Cambri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5A717B"/>
    <w:multiLevelType w:val="hybridMultilevel"/>
    <w:tmpl w:val="16EE17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B623C"/>
    <w:multiLevelType w:val="hybridMultilevel"/>
    <w:tmpl w:val="69568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94C81"/>
    <w:multiLevelType w:val="hybridMultilevel"/>
    <w:tmpl w:val="02D273C4"/>
    <w:lvl w:ilvl="0" w:tplc="50CE64CA">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A02C1"/>
    <w:multiLevelType w:val="hybridMultilevel"/>
    <w:tmpl w:val="5E926D52"/>
    <w:lvl w:ilvl="0" w:tplc="66B8FC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A6760"/>
    <w:multiLevelType w:val="hybridMultilevel"/>
    <w:tmpl w:val="1958B9A6"/>
    <w:lvl w:ilvl="0" w:tplc="8E4C6A0E">
      <w:start w:val="1"/>
      <w:numFmt w:val="decimal"/>
      <w:lvlText w:val="%1."/>
      <w:lvlJc w:val="left"/>
      <w:pPr>
        <w:ind w:left="720" w:hanging="360"/>
      </w:pPr>
    </w:lvl>
    <w:lvl w:ilvl="1" w:tplc="371826D4">
      <w:start w:val="1"/>
      <w:numFmt w:val="decimal"/>
      <w:lvlText w:val="%2."/>
      <w:lvlJc w:val="left"/>
      <w:pPr>
        <w:ind w:left="720" w:hanging="360"/>
      </w:pPr>
    </w:lvl>
    <w:lvl w:ilvl="2" w:tplc="E6DAD672">
      <w:start w:val="1"/>
      <w:numFmt w:val="decimal"/>
      <w:lvlText w:val="%3."/>
      <w:lvlJc w:val="left"/>
      <w:pPr>
        <w:ind w:left="720" w:hanging="360"/>
      </w:pPr>
    </w:lvl>
    <w:lvl w:ilvl="3" w:tplc="886CF8DC">
      <w:start w:val="1"/>
      <w:numFmt w:val="decimal"/>
      <w:lvlText w:val="%4."/>
      <w:lvlJc w:val="left"/>
      <w:pPr>
        <w:ind w:left="720" w:hanging="360"/>
      </w:pPr>
    </w:lvl>
    <w:lvl w:ilvl="4" w:tplc="BE2ACBA8">
      <w:start w:val="1"/>
      <w:numFmt w:val="decimal"/>
      <w:lvlText w:val="%5."/>
      <w:lvlJc w:val="left"/>
      <w:pPr>
        <w:ind w:left="720" w:hanging="360"/>
      </w:pPr>
    </w:lvl>
    <w:lvl w:ilvl="5" w:tplc="630AD336">
      <w:start w:val="1"/>
      <w:numFmt w:val="decimal"/>
      <w:lvlText w:val="%6."/>
      <w:lvlJc w:val="left"/>
      <w:pPr>
        <w:ind w:left="720" w:hanging="360"/>
      </w:pPr>
    </w:lvl>
    <w:lvl w:ilvl="6" w:tplc="7F0C5D02">
      <w:start w:val="1"/>
      <w:numFmt w:val="decimal"/>
      <w:lvlText w:val="%7."/>
      <w:lvlJc w:val="left"/>
      <w:pPr>
        <w:ind w:left="720" w:hanging="360"/>
      </w:pPr>
    </w:lvl>
    <w:lvl w:ilvl="7" w:tplc="ACE2E4CC">
      <w:start w:val="1"/>
      <w:numFmt w:val="decimal"/>
      <w:lvlText w:val="%8."/>
      <w:lvlJc w:val="left"/>
      <w:pPr>
        <w:ind w:left="720" w:hanging="360"/>
      </w:pPr>
    </w:lvl>
    <w:lvl w:ilvl="8" w:tplc="25EAECDE">
      <w:start w:val="1"/>
      <w:numFmt w:val="decimal"/>
      <w:lvlText w:val="%9."/>
      <w:lvlJc w:val="left"/>
      <w:pPr>
        <w:ind w:left="720" w:hanging="360"/>
      </w:pPr>
    </w:lvl>
  </w:abstractNum>
  <w:abstractNum w:abstractNumId="16" w15:restartNumberingAfterBreak="0">
    <w:nsid w:val="5F075761"/>
    <w:multiLevelType w:val="multilevel"/>
    <w:tmpl w:val="0C07001D"/>
    <w:styleLink w:val="Thesisberschrift3"/>
    <w:lvl w:ilvl="0">
      <w:start w:val="1"/>
      <w:numFmt w:val="decimal"/>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4539DF"/>
    <w:multiLevelType w:val="hybridMultilevel"/>
    <w:tmpl w:val="CAEE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402147">
    <w:abstractNumId w:val="16"/>
  </w:num>
  <w:num w:numId="2" w16cid:durableId="961500167">
    <w:abstractNumId w:val="13"/>
  </w:num>
  <w:num w:numId="3" w16cid:durableId="375398293">
    <w:abstractNumId w:val="11"/>
  </w:num>
  <w:num w:numId="4" w16cid:durableId="658077939">
    <w:abstractNumId w:val="12"/>
  </w:num>
  <w:num w:numId="5" w16cid:durableId="1853061548">
    <w:abstractNumId w:val="17"/>
  </w:num>
  <w:num w:numId="6" w16cid:durableId="1686789483">
    <w:abstractNumId w:val="15"/>
  </w:num>
  <w:num w:numId="7" w16cid:durableId="1412652932">
    <w:abstractNumId w:val="10"/>
  </w:num>
  <w:num w:numId="8" w16cid:durableId="2095393097">
    <w:abstractNumId w:val="9"/>
  </w:num>
  <w:num w:numId="9" w16cid:durableId="1431513028">
    <w:abstractNumId w:val="7"/>
  </w:num>
  <w:num w:numId="10" w16cid:durableId="267783076">
    <w:abstractNumId w:val="6"/>
  </w:num>
  <w:num w:numId="11" w16cid:durableId="967467016">
    <w:abstractNumId w:val="5"/>
  </w:num>
  <w:num w:numId="12" w16cid:durableId="1921282224">
    <w:abstractNumId w:val="4"/>
  </w:num>
  <w:num w:numId="13" w16cid:durableId="691221320">
    <w:abstractNumId w:val="8"/>
  </w:num>
  <w:num w:numId="14" w16cid:durableId="420879069">
    <w:abstractNumId w:val="3"/>
  </w:num>
  <w:num w:numId="15" w16cid:durableId="897593805">
    <w:abstractNumId w:val="2"/>
  </w:num>
  <w:num w:numId="16" w16cid:durableId="793400693">
    <w:abstractNumId w:val="1"/>
  </w:num>
  <w:num w:numId="17" w16cid:durableId="1833328526">
    <w:abstractNumId w:val="0"/>
  </w:num>
  <w:num w:numId="18" w16cid:durableId="644048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e59wrad9va5ve5zsd5x5sh2e5ertsaspwt&quot;&gt;My EndNote Library&lt;record-ids&gt;&lt;item&gt;3&lt;/item&gt;&lt;item&gt;25&lt;/item&gt;&lt;item&gt;71&lt;/item&gt;&lt;item&gt;236&lt;/item&gt;&lt;item&gt;342&lt;/item&gt;&lt;item&gt;353&lt;/item&gt;&lt;item&gt;575&lt;/item&gt;&lt;item&gt;603&lt;/item&gt;&lt;item&gt;776&lt;/item&gt;&lt;item&gt;809&lt;/item&gt;&lt;item&gt;1457&lt;/item&gt;&lt;item&gt;1460&lt;/item&gt;&lt;item&gt;1461&lt;/item&gt;&lt;item&gt;1648&lt;/item&gt;&lt;item&gt;2550&lt;/item&gt;&lt;item&gt;2695&lt;/item&gt;&lt;item&gt;2696&lt;/item&gt;&lt;item&gt;2697&lt;/item&gt;&lt;item&gt;2698&lt;/item&gt;&lt;item&gt;2700&lt;/item&gt;&lt;item&gt;2710&lt;/item&gt;&lt;item&gt;2747&lt;/item&gt;&lt;item&gt;2761&lt;/item&gt;&lt;/record-ids&gt;&lt;/item&gt;&lt;/Libraries&gt;"/>
  </w:docVars>
  <w:rsids>
    <w:rsidRoot w:val="007E7B3C"/>
    <w:rsid w:val="00005AB9"/>
    <w:rsid w:val="00024521"/>
    <w:rsid w:val="000446C2"/>
    <w:rsid w:val="00072919"/>
    <w:rsid w:val="000817FE"/>
    <w:rsid w:val="000D6475"/>
    <w:rsid w:val="000E1B1B"/>
    <w:rsid w:val="000E24F8"/>
    <w:rsid w:val="000F2404"/>
    <w:rsid w:val="001106E7"/>
    <w:rsid w:val="00113330"/>
    <w:rsid w:val="00114970"/>
    <w:rsid w:val="0011679C"/>
    <w:rsid w:val="00117774"/>
    <w:rsid w:val="0015188B"/>
    <w:rsid w:val="001B7D9B"/>
    <w:rsid w:val="001C219F"/>
    <w:rsid w:val="00207EA3"/>
    <w:rsid w:val="00210DB8"/>
    <w:rsid w:val="00221083"/>
    <w:rsid w:val="002237AD"/>
    <w:rsid w:val="00233C4A"/>
    <w:rsid w:val="00234C9F"/>
    <w:rsid w:val="00251A45"/>
    <w:rsid w:val="002951FC"/>
    <w:rsid w:val="002A39A5"/>
    <w:rsid w:val="002B1C10"/>
    <w:rsid w:val="003013EC"/>
    <w:rsid w:val="00317ED6"/>
    <w:rsid w:val="0035523A"/>
    <w:rsid w:val="00366BD6"/>
    <w:rsid w:val="00372ABC"/>
    <w:rsid w:val="00383B38"/>
    <w:rsid w:val="00383E8C"/>
    <w:rsid w:val="00394456"/>
    <w:rsid w:val="00396F36"/>
    <w:rsid w:val="003A0936"/>
    <w:rsid w:val="003A66E0"/>
    <w:rsid w:val="003B279F"/>
    <w:rsid w:val="003C60D0"/>
    <w:rsid w:val="003D7EE0"/>
    <w:rsid w:val="003E5DD7"/>
    <w:rsid w:val="004325D6"/>
    <w:rsid w:val="004842A0"/>
    <w:rsid w:val="004B6B49"/>
    <w:rsid w:val="004C0D8C"/>
    <w:rsid w:val="004D328D"/>
    <w:rsid w:val="004D57FD"/>
    <w:rsid w:val="004E5071"/>
    <w:rsid w:val="00500FEC"/>
    <w:rsid w:val="0051024F"/>
    <w:rsid w:val="00521A70"/>
    <w:rsid w:val="0052440F"/>
    <w:rsid w:val="00531486"/>
    <w:rsid w:val="00562C17"/>
    <w:rsid w:val="00570700"/>
    <w:rsid w:val="00575FCD"/>
    <w:rsid w:val="005826EE"/>
    <w:rsid w:val="005B625B"/>
    <w:rsid w:val="005F5D66"/>
    <w:rsid w:val="006060AE"/>
    <w:rsid w:val="0061363B"/>
    <w:rsid w:val="00626A66"/>
    <w:rsid w:val="00655628"/>
    <w:rsid w:val="00684445"/>
    <w:rsid w:val="006A7426"/>
    <w:rsid w:val="006B14E9"/>
    <w:rsid w:val="006B4C7B"/>
    <w:rsid w:val="006D39CF"/>
    <w:rsid w:val="006F4A04"/>
    <w:rsid w:val="00700580"/>
    <w:rsid w:val="00705FC1"/>
    <w:rsid w:val="00707136"/>
    <w:rsid w:val="00747AD9"/>
    <w:rsid w:val="00762F05"/>
    <w:rsid w:val="007758E7"/>
    <w:rsid w:val="007A1BC0"/>
    <w:rsid w:val="007A669A"/>
    <w:rsid w:val="007E7B3C"/>
    <w:rsid w:val="00800218"/>
    <w:rsid w:val="008032BE"/>
    <w:rsid w:val="00813131"/>
    <w:rsid w:val="008217FD"/>
    <w:rsid w:val="00823B92"/>
    <w:rsid w:val="00871BBE"/>
    <w:rsid w:val="0088107F"/>
    <w:rsid w:val="00883651"/>
    <w:rsid w:val="008843E9"/>
    <w:rsid w:val="00894CA8"/>
    <w:rsid w:val="008A74FD"/>
    <w:rsid w:val="008B7D33"/>
    <w:rsid w:val="00900720"/>
    <w:rsid w:val="00905CFB"/>
    <w:rsid w:val="009520C7"/>
    <w:rsid w:val="00985B05"/>
    <w:rsid w:val="00991281"/>
    <w:rsid w:val="00995A0A"/>
    <w:rsid w:val="009A3DD9"/>
    <w:rsid w:val="009A7639"/>
    <w:rsid w:val="009B3BDE"/>
    <w:rsid w:val="009E41C7"/>
    <w:rsid w:val="009F16F6"/>
    <w:rsid w:val="00A023C8"/>
    <w:rsid w:val="00A238CF"/>
    <w:rsid w:val="00A23E8F"/>
    <w:rsid w:val="00A256CD"/>
    <w:rsid w:val="00A30A64"/>
    <w:rsid w:val="00A71173"/>
    <w:rsid w:val="00A90C56"/>
    <w:rsid w:val="00AA677F"/>
    <w:rsid w:val="00AC2911"/>
    <w:rsid w:val="00AC560D"/>
    <w:rsid w:val="00AE31FC"/>
    <w:rsid w:val="00AF0254"/>
    <w:rsid w:val="00B11330"/>
    <w:rsid w:val="00B230BF"/>
    <w:rsid w:val="00B25AD1"/>
    <w:rsid w:val="00B35B4D"/>
    <w:rsid w:val="00B61613"/>
    <w:rsid w:val="00B80A6F"/>
    <w:rsid w:val="00B824F9"/>
    <w:rsid w:val="00B8514F"/>
    <w:rsid w:val="00BB2DB4"/>
    <w:rsid w:val="00BB548C"/>
    <w:rsid w:val="00BC4259"/>
    <w:rsid w:val="00BE17B1"/>
    <w:rsid w:val="00BE26A6"/>
    <w:rsid w:val="00C35292"/>
    <w:rsid w:val="00C36B35"/>
    <w:rsid w:val="00C7783B"/>
    <w:rsid w:val="00C85FFA"/>
    <w:rsid w:val="00C91D78"/>
    <w:rsid w:val="00C948C1"/>
    <w:rsid w:val="00C95C05"/>
    <w:rsid w:val="00CA5B51"/>
    <w:rsid w:val="00CB5F12"/>
    <w:rsid w:val="00CC1C7A"/>
    <w:rsid w:val="00CD5E4E"/>
    <w:rsid w:val="00CE3181"/>
    <w:rsid w:val="00D0401E"/>
    <w:rsid w:val="00D17712"/>
    <w:rsid w:val="00D342E4"/>
    <w:rsid w:val="00D62537"/>
    <w:rsid w:val="00D62589"/>
    <w:rsid w:val="00D768F8"/>
    <w:rsid w:val="00D916DD"/>
    <w:rsid w:val="00DC3D8D"/>
    <w:rsid w:val="00DD1857"/>
    <w:rsid w:val="00E27970"/>
    <w:rsid w:val="00E7166F"/>
    <w:rsid w:val="00E83474"/>
    <w:rsid w:val="00EC3464"/>
    <w:rsid w:val="00ED5C39"/>
    <w:rsid w:val="00F01B40"/>
    <w:rsid w:val="00F250F6"/>
    <w:rsid w:val="00F31C79"/>
    <w:rsid w:val="00F65CCD"/>
    <w:rsid w:val="00F93114"/>
    <w:rsid w:val="00FA7236"/>
    <w:rsid w:val="00FB1BC4"/>
    <w:rsid w:val="00FC2FF7"/>
    <w:rsid w:val="00FD2A66"/>
    <w:rsid w:val="00FF7672"/>
    <w:rsid w:val="00FF789C"/>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4CC7"/>
  <w15:chartTrackingRefBased/>
  <w15:docId w15:val="{927E6478-09D0-454C-90DA-04C0208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B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B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B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hesisberschrift3">
    <w:name w:val="Thesis_Überschrift3"/>
    <w:basedOn w:val="NoList"/>
    <w:uiPriority w:val="99"/>
    <w:rsid w:val="004E5071"/>
    <w:pPr>
      <w:numPr>
        <w:numId w:val="1"/>
      </w:numPr>
    </w:pPr>
  </w:style>
  <w:style w:type="character" w:customStyle="1" w:styleId="Heading1Char">
    <w:name w:val="Heading 1 Char"/>
    <w:basedOn w:val="DefaultParagraphFont"/>
    <w:link w:val="Heading1"/>
    <w:uiPriority w:val="9"/>
    <w:rsid w:val="007E7B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B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B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B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B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B3C"/>
    <w:rPr>
      <w:rFonts w:eastAsiaTheme="majorEastAsia" w:cstheme="majorBidi"/>
      <w:color w:val="272727" w:themeColor="text1" w:themeTint="D8"/>
    </w:rPr>
  </w:style>
  <w:style w:type="paragraph" w:styleId="Title">
    <w:name w:val="Title"/>
    <w:basedOn w:val="Normal"/>
    <w:next w:val="Normal"/>
    <w:link w:val="TitleChar"/>
    <w:uiPriority w:val="10"/>
    <w:qFormat/>
    <w:rsid w:val="007E7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B3C"/>
    <w:pPr>
      <w:spacing w:before="160"/>
      <w:jc w:val="center"/>
    </w:pPr>
    <w:rPr>
      <w:i/>
      <w:iCs/>
      <w:color w:val="404040" w:themeColor="text1" w:themeTint="BF"/>
    </w:rPr>
  </w:style>
  <w:style w:type="character" w:customStyle="1" w:styleId="QuoteChar">
    <w:name w:val="Quote Char"/>
    <w:basedOn w:val="DefaultParagraphFont"/>
    <w:link w:val="Quote"/>
    <w:uiPriority w:val="29"/>
    <w:rsid w:val="007E7B3C"/>
    <w:rPr>
      <w:i/>
      <w:iCs/>
      <w:color w:val="404040" w:themeColor="text1" w:themeTint="BF"/>
    </w:rPr>
  </w:style>
  <w:style w:type="paragraph" w:styleId="ListParagraph">
    <w:name w:val="List Paragraph"/>
    <w:basedOn w:val="Normal"/>
    <w:uiPriority w:val="34"/>
    <w:qFormat/>
    <w:rsid w:val="007E7B3C"/>
    <w:pPr>
      <w:ind w:left="720"/>
      <w:contextualSpacing/>
    </w:pPr>
  </w:style>
  <w:style w:type="character" w:styleId="IntenseEmphasis">
    <w:name w:val="Intense Emphasis"/>
    <w:basedOn w:val="DefaultParagraphFont"/>
    <w:uiPriority w:val="21"/>
    <w:qFormat/>
    <w:rsid w:val="007E7B3C"/>
    <w:rPr>
      <w:i/>
      <w:iCs/>
      <w:color w:val="2F5496" w:themeColor="accent1" w:themeShade="BF"/>
    </w:rPr>
  </w:style>
  <w:style w:type="paragraph" w:styleId="IntenseQuote">
    <w:name w:val="Intense Quote"/>
    <w:basedOn w:val="Normal"/>
    <w:next w:val="Normal"/>
    <w:link w:val="IntenseQuoteChar"/>
    <w:uiPriority w:val="30"/>
    <w:qFormat/>
    <w:rsid w:val="007E7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B3C"/>
    <w:rPr>
      <w:i/>
      <w:iCs/>
      <w:color w:val="2F5496" w:themeColor="accent1" w:themeShade="BF"/>
    </w:rPr>
  </w:style>
  <w:style w:type="character" w:styleId="IntenseReference">
    <w:name w:val="Intense Reference"/>
    <w:basedOn w:val="DefaultParagraphFont"/>
    <w:uiPriority w:val="32"/>
    <w:qFormat/>
    <w:rsid w:val="007E7B3C"/>
    <w:rPr>
      <w:b/>
      <w:bCs/>
      <w:smallCaps/>
      <w:color w:val="2F5496" w:themeColor="accent1" w:themeShade="BF"/>
      <w:spacing w:val="5"/>
    </w:rPr>
  </w:style>
  <w:style w:type="table" w:styleId="TableGrid">
    <w:name w:val="Table Grid"/>
    <w:basedOn w:val="TableNormal"/>
    <w:uiPriority w:val="39"/>
    <w:rsid w:val="007E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B1B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F93114"/>
    <w:pPr>
      <w:spacing w:after="200" w:line="240" w:lineRule="auto"/>
    </w:pPr>
    <w:rPr>
      <w:i/>
      <w:iCs/>
      <w:color w:val="44546A" w:themeColor="text2"/>
      <w:sz w:val="18"/>
      <w:szCs w:val="18"/>
    </w:rPr>
  </w:style>
  <w:style w:type="character" w:styleId="CommentReference">
    <w:name w:val="annotation reference"/>
    <w:basedOn w:val="DefaultParagraphFont"/>
    <w:uiPriority w:val="99"/>
    <w:unhideWhenUsed/>
    <w:rsid w:val="00575FCD"/>
    <w:rPr>
      <w:sz w:val="16"/>
      <w:szCs w:val="16"/>
    </w:rPr>
  </w:style>
  <w:style w:type="paragraph" w:styleId="CommentText">
    <w:name w:val="annotation text"/>
    <w:basedOn w:val="Normal"/>
    <w:link w:val="CommentTextChar"/>
    <w:uiPriority w:val="99"/>
    <w:unhideWhenUsed/>
    <w:rsid w:val="00575FCD"/>
    <w:pPr>
      <w:spacing w:line="240" w:lineRule="auto"/>
    </w:pPr>
    <w:rPr>
      <w:sz w:val="20"/>
      <w:szCs w:val="20"/>
    </w:rPr>
  </w:style>
  <w:style w:type="character" w:customStyle="1" w:styleId="CommentTextChar">
    <w:name w:val="Comment Text Char"/>
    <w:basedOn w:val="DefaultParagraphFont"/>
    <w:link w:val="CommentText"/>
    <w:uiPriority w:val="99"/>
    <w:rsid w:val="00575FCD"/>
    <w:rPr>
      <w:sz w:val="20"/>
      <w:szCs w:val="20"/>
    </w:rPr>
  </w:style>
  <w:style w:type="paragraph" w:styleId="CommentSubject">
    <w:name w:val="annotation subject"/>
    <w:basedOn w:val="CommentText"/>
    <w:next w:val="CommentText"/>
    <w:link w:val="CommentSubjectChar"/>
    <w:uiPriority w:val="99"/>
    <w:semiHidden/>
    <w:unhideWhenUsed/>
    <w:rsid w:val="00575FCD"/>
    <w:rPr>
      <w:b/>
      <w:bCs/>
    </w:rPr>
  </w:style>
  <w:style w:type="character" w:customStyle="1" w:styleId="CommentSubjectChar">
    <w:name w:val="Comment Subject Char"/>
    <w:basedOn w:val="CommentTextChar"/>
    <w:link w:val="CommentSubject"/>
    <w:uiPriority w:val="99"/>
    <w:semiHidden/>
    <w:rsid w:val="00575FCD"/>
    <w:rPr>
      <w:b/>
      <w:bCs/>
      <w:sz w:val="20"/>
      <w:szCs w:val="20"/>
    </w:rPr>
  </w:style>
  <w:style w:type="paragraph" w:customStyle="1" w:styleId="EndNoteBibliographyTitle">
    <w:name w:val="EndNote Bibliography Title"/>
    <w:basedOn w:val="Normal"/>
    <w:link w:val="EndNoteBibliographyTitleChar"/>
    <w:rsid w:val="00CC1C7A"/>
    <w:pPr>
      <w:spacing w:after="0"/>
      <w:jc w:val="center"/>
    </w:pPr>
    <w:rPr>
      <w:rFonts w:ascii="Calibri" w:hAnsi="Calibri" w:cs="Calibri"/>
      <w:noProof/>
      <w:kern w:val="0"/>
      <w14:ligatures w14:val="none"/>
    </w:rPr>
  </w:style>
  <w:style w:type="character" w:customStyle="1" w:styleId="EndNoteBibliographyTitleChar">
    <w:name w:val="EndNote Bibliography Title Char"/>
    <w:basedOn w:val="DefaultParagraphFont"/>
    <w:link w:val="EndNoteBibliographyTitle"/>
    <w:rsid w:val="00CC1C7A"/>
    <w:rPr>
      <w:rFonts w:ascii="Calibri" w:hAnsi="Calibri" w:cs="Calibri"/>
      <w:noProof/>
      <w:kern w:val="0"/>
      <w14:ligatures w14:val="none"/>
    </w:rPr>
  </w:style>
  <w:style w:type="paragraph" w:customStyle="1" w:styleId="EndNoteBibliography">
    <w:name w:val="EndNote Bibliography"/>
    <w:basedOn w:val="Normal"/>
    <w:link w:val="EndNoteBibliographyChar"/>
    <w:rsid w:val="00CC1C7A"/>
    <w:pPr>
      <w:spacing w:line="240" w:lineRule="auto"/>
    </w:pPr>
    <w:rPr>
      <w:rFonts w:ascii="Calibri" w:hAnsi="Calibri" w:cs="Calibri"/>
      <w:noProof/>
      <w:kern w:val="0"/>
      <w14:ligatures w14:val="none"/>
    </w:rPr>
  </w:style>
  <w:style w:type="character" w:customStyle="1" w:styleId="EndNoteBibliographyChar">
    <w:name w:val="EndNote Bibliography Char"/>
    <w:basedOn w:val="DefaultParagraphFont"/>
    <w:link w:val="EndNoteBibliography"/>
    <w:rsid w:val="00CC1C7A"/>
    <w:rPr>
      <w:rFonts w:ascii="Calibri" w:hAnsi="Calibri" w:cs="Calibri"/>
      <w:noProof/>
      <w:kern w:val="0"/>
      <w14:ligatures w14:val="none"/>
    </w:rPr>
  </w:style>
  <w:style w:type="paragraph" w:styleId="Revision">
    <w:name w:val="Revision"/>
    <w:hidden/>
    <w:uiPriority w:val="99"/>
    <w:semiHidden/>
    <w:rsid w:val="00CC1C7A"/>
    <w:pPr>
      <w:spacing w:after="0" w:line="240" w:lineRule="auto"/>
    </w:pPr>
    <w:rPr>
      <w:kern w:val="0"/>
      <w14:ligatures w14:val="none"/>
    </w:rPr>
  </w:style>
  <w:style w:type="character" w:styleId="Hyperlink">
    <w:name w:val="Hyperlink"/>
    <w:basedOn w:val="DefaultParagraphFont"/>
    <w:uiPriority w:val="99"/>
    <w:unhideWhenUsed/>
    <w:rsid w:val="00CC1C7A"/>
    <w:rPr>
      <w:color w:val="0563C1" w:themeColor="hyperlink"/>
      <w:u w:val="single"/>
    </w:rPr>
  </w:style>
  <w:style w:type="character" w:styleId="UnresolvedMention">
    <w:name w:val="Unresolved Mention"/>
    <w:basedOn w:val="DefaultParagraphFont"/>
    <w:uiPriority w:val="99"/>
    <w:semiHidden/>
    <w:unhideWhenUsed/>
    <w:rsid w:val="00CC1C7A"/>
    <w:rPr>
      <w:color w:val="605E5C"/>
      <w:shd w:val="clear" w:color="auto" w:fill="E1DFDD"/>
    </w:rPr>
  </w:style>
  <w:style w:type="paragraph" w:styleId="BalloonText">
    <w:name w:val="Balloon Text"/>
    <w:basedOn w:val="Normal"/>
    <w:link w:val="BalloonTextChar"/>
    <w:uiPriority w:val="99"/>
    <w:semiHidden/>
    <w:unhideWhenUsed/>
    <w:rsid w:val="00CC1C7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C1C7A"/>
    <w:rPr>
      <w:rFonts w:ascii="Segoe UI" w:hAnsi="Segoe UI" w:cs="Segoe UI"/>
      <w:kern w:val="0"/>
      <w:sz w:val="18"/>
      <w:szCs w:val="18"/>
      <w14:ligatures w14:val="none"/>
    </w:rPr>
  </w:style>
  <w:style w:type="paragraph" w:customStyle="1" w:styleId="BaseText">
    <w:name w:val="Base_Text"/>
    <w:rsid w:val="00A90C56"/>
    <w:pPr>
      <w:spacing w:before="120" w:after="0" w:line="240" w:lineRule="auto"/>
    </w:pPr>
    <w:rPr>
      <w:rFonts w:ascii="Times New Roman" w:eastAsia="Times New Roman" w:hAnsi="Times New Roman" w:cs="Times New Roman"/>
      <w:kern w:val="0"/>
      <w:sz w:val="24"/>
      <w:szCs w:val="24"/>
      <w14:ligatures w14:val="none"/>
    </w:rPr>
  </w:style>
  <w:style w:type="paragraph" w:customStyle="1" w:styleId="1stparatext">
    <w:name w:val="1st para text"/>
    <w:basedOn w:val="BaseText"/>
    <w:rsid w:val="00A90C56"/>
  </w:style>
  <w:style w:type="paragraph" w:customStyle="1" w:styleId="BaseHeading">
    <w:name w:val="Base_Heading"/>
    <w:rsid w:val="00A90C56"/>
    <w:pPr>
      <w:keepNext/>
      <w:spacing w:before="240" w:after="0" w:line="240" w:lineRule="auto"/>
      <w:outlineLvl w:val="0"/>
    </w:pPr>
    <w:rPr>
      <w:rFonts w:ascii="Times New Roman" w:eastAsia="Times New Roman" w:hAnsi="Times New Roman" w:cs="Times New Roman"/>
      <w:kern w:val="28"/>
      <w:sz w:val="28"/>
      <w:szCs w:val="28"/>
      <w14:ligatures w14:val="none"/>
    </w:rPr>
  </w:style>
  <w:style w:type="paragraph" w:customStyle="1" w:styleId="AbstractHead">
    <w:name w:val="Abstract Head"/>
    <w:basedOn w:val="BaseHeading"/>
    <w:rsid w:val="00A90C56"/>
  </w:style>
  <w:style w:type="paragraph" w:customStyle="1" w:styleId="AbstractSummary">
    <w:name w:val="Abstract/Summary"/>
    <w:basedOn w:val="BaseText"/>
    <w:rsid w:val="00A90C56"/>
  </w:style>
  <w:style w:type="paragraph" w:customStyle="1" w:styleId="Referencesandnotes">
    <w:name w:val="References and notes"/>
    <w:basedOn w:val="BaseText"/>
    <w:rsid w:val="00A90C56"/>
    <w:pPr>
      <w:ind w:left="720" w:hanging="720"/>
    </w:pPr>
  </w:style>
  <w:style w:type="paragraph" w:customStyle="1" w:styleId="Acknowledgement">
    <w:name w:val="Acknowledgement"/>
    <w:basedOn w:val="Referencesandnotes"/>
    <w:rsid w:val="00A90C56"/>
  </w:style>
  <w:style w:type="paragraph" w:customStyle="1" w:styleId="Subhead">
    <w:name w:val="Subhead"/>
    <w:basedOn w:val="BaseHeading"/>
    <w:rsid w:val="00A90C56"/>
    <w:rPr>
      <w:b/>
      <w:bCs/>
      <w:sz w:val="24"/>
      <w:szCs w:val="24"/>
    </w:rPr>
  </w:style>
  <w:style w:type="paragraph" w:customStyle="1" w:styleId="AppendixHead">
    <w:name w:val="AppendixHead"/>
    <w:basedOn w:val="Subhead"/>
    <w:rsid w:val="00A90C56"/>
  </w:style>
  <w:style w:type="paragraph" w:customStyle="1" w:styleId="AppendixSubhead">
    <w:name w:val="AppendixSubhead"/>
    <w:basedOn w:val="Subhead"/>
    <w:rsid w:val="00A90C56"/>
  </w:style>
  <w:style w:type="paragraph" w:customStyle="1" w:styleId="Articletype">
    <w:name w:val="Article type"/>
    <w:basedOn w:val="BaseText"/>
    <w:rsid w:val="00A90C56"/>
  </w:style>
  <w:style w:type="character" w:customStyle="1" w:styleId="aubase">
    <w:name w:val="au_base"/>
    <w:rsid w:val="00A90C56"/>
    <w:rPr>
      <w:sz w:val="24"/>
    </w:rPr>
  </w:style>
  <w:style w:type="character" w:customStyle="1" w:styleId="aucollab">
    <w:name w:val="au_collab"/>
    <w:rsid w:val="00A90C56"/>
    <w:rPr>
      <w:sz w:val="24"/>
      <w:bdr w:val="none" w:sz="0" w:space="0" w:color="auto"/>
      <w:shd w:val="clear" w:color="auto" w:fill="C0C0C0"/>
    </w:rPr>
  </w:style>
  <w:style w:type="character" w:customStyle="1" w:styleId="audeg">
    <w:name w:val="au_deg"/>
    <w:rsid w:val="00A90C56"/>
    <w:rPr>
      <w:sz w:val="24"/>
      <w:bdr w:val="none" w:sz="0" w:space="0" w:color="auto"/>
      <w:shd w:val="clear" w:color="auto" w:fill="FFFF00"/>
    </w:rPr>
  </w:style>
  <w:style w:type="character" w:customStyle="1" w:styleId="aufname">
    <w:name w:val="au_fname"/>
    <w:rsid w:val="00A90C56"/>
    <w:rPr>
      <w:sz w:val="24"/>
      <w:bdr w:val="none" w:sz="0" w:space="0" w:color="auto"/>
      <w:shd w:val="clear" w:color="auto" w:fill="00FFFF"/>
    </w:rPr>
  </w:style>
  <w:style w:type="character" w:customStyle="1" w:styleId="aurole">
    <w:name w:val="au_role"/>
    <w:rsid w:val="00A90C56"/>
    <w:rPr>
      <w:sz w:val="24"/>
      <w:bdr w:val="none" w:sz="0" w:space="0" w:color="auto"/>
      <w:shd w:val="clear" w:color="auto" w:fill="808000"/>
    </w:rPr>
  </w:style>
  <w:style w:type="character" w:customStyle="1" w:styleId="ausuffix">
    <w:name w:val="au_suffix"/>
    <w:rsid w:val="00A90C56"/>
    <w:rPr>
      <w:sz w:val="24"/>
      <w:bdr w:val="none" w:sz="0" w:space="0" w:color="auto"/>
      <w:shd w:val="clear" w:color="auto" w:fill="FF00FF"/>
    </w:rPr>
  </w:style>
  <w:style w:type="character" w:customStyle="1" w:styleId="ausurname">
    <w:name w:val="au_surname"/>
    <w:rsid w:val="00A90C56"/>
    <w:rPr>
      <w:sz w:val="24"/>
      <w:bdr w:val="none" w:sz="0" w:space="0" w:color="auto"/>
      <w:shd w:val="clear" w:color="auto" w:fill="00FF00"/>
    </w:rPr>
  </w:style>
  <w:style w:type="paragraph" w:customStyle="1" w:styleId="AuthorAttribute">
    <w:name w:val="Author Attribute"/>
    <w:basedOn w:val="BaseText"/>
    <w:rsid w:val="00A90C56"/>
    <w:pPr>
      <w:spacing w:before="480"/>
    </w:pPr>
  </w:style>
  <w:style w:type="paragraph" w:customStyle="1" w:styleId="Footnote">
    <w:name w:val="Footnote"/>
    <w:basedOn w:val="BaseText"/>
    <w:rsid w:val="00A90C56"/>
  </w:style>
  <w:style w:type="paragraph" w:customStyle="1" w:styleId="AuthorFootnote">
    <w:name w:val="AuthorFootnote"/>
    <w:basedOn w:val="Footnote"/>
    <w:rsid w:val="00A90C56"/>
    <w:pPr>
      <w:autoSpaceDE w:val="0"/>
      <w:autoSpaceDN w:val="0"/>
      <w:adjustRightInd w:val="0"/>
    </w:pPr>
    <w:rPr>
      <w:lang w:bidi="he-IL"/>
    </w:rPr>
  </w:style>
  <w:style w:type="paragraph" w:customStyle="1" w:styleId="Authors">
    <w:name w:val="Authors"/>
    <w:basedOn w:val="BaseText"/>
    <w:rsid w:val="00A90C56"/>
    <w:pPr>
      <w:spacing w:after="360"/>
      <w:jc w:val="center"/>
    </w:pPr>
  </w:style>
  <w:style w:type="character" w:customStyle="1" w:styleId="bibarticle">
    <w:name w:val="bib_article"/>
    <w:rsid w:val="00A90C56"/>
    <w:rPr>
      <w:sz w:val="24"/>
      <w:bdr w:val="none" w:sz="0" w:space="0" w:color="auto"/>
      <w:shd w:val="clear" w:color="auto" w:fill="00FFFF"/>
    </w:rPr>
  </w:style>
  <w:style w:type="character" w:customStyle="1" w:styleId="bibbase">
    <w:name w:val="bib_base"/>
    <w:rsid w:val="00A90C56"/>
    <w:rPr>
      <w:sz w:val="24"/>
    </w:rPr>
  </w:style>
  <w:style w:type="character" w:customStyle="1" w:styleId="bibcomment">
    <w:name w:val="bib_comment"/>
    <w:basedOn w:val="bibbase"/>
    <w:rsid w:val="00A90C56"/>
    <w:rPr>
      <w:sz w:val="24"/>
    </w:rPr>
  </w:style>
  <w:style w:type="character" w:customStyle="1" w:styleId="bibdeg">
    <w:name w:val="bib_deg"/>
    <w:basedOn w:val="bibbase"/>
    <w:rsid w:val="00A90C56"/>
    <w:rPr>
      <w:sz w:val="24"/>
    </w:rPr>
  </w:style>
  <w:style w:type="character" w:customStyle="1" w:styleId="bibdoi">
    <w:name w:val="bib_doi"/>
    <w:rsid w:val="00A90C56"/>
    <w:rPr>
      <w:sz w:val="24"/>
      <w:bdr w:val="none" w:sz="0" w:space="0" w:color="auto"/>
      <w:shd w:val="clear" w:color="auto" w:fill="00FF00"/>
    </w:rPr>
  </w:style>
  <w:style w:type="character" w:customStyle="1" w:styleId="bibetal">
    <w:name w:val="bib_etal"/>
    <w:rsid w:val="00A90C56"/>
    <w:rPr>
      <w:sz w:val="24"/>
      <w:bdr w:val="none" w:sz="0" w:space="0" w:color="auto"/>
      <w:shd w:val="clear" w:color="auto" w:fill="008080"/>
    </w:rPr>
  </w:style>
  <w:style w:type="character" w:customStyle="1" w:styleId="bibfname">
    <w:name w:val="bib_fname"/>
    <w:rsid w:val="00A90C56"/>
    <w:rPr>
      <w:sz w:val="24"/>
      <w:bdr w:val="none" w:sz="0" w:space="0" w:color="auto"/>
      <w:shd w:val="clear" w:color="auto" w:fill="FFFF00"/>
    </w:rPr>
  </w:style>
  <w:style w:type="character" w:customStyle="1" w:styleId="bibfpage">
    <w:name w:val="bib_fpage"/>
    <w:rsid w:val="00A90C56"/>
    <w:rPr>
      <w:sz w:val="24"/>
      <w:bdr w:val="none" w:sz="0" w:space="0" w:color="auto"/>
      <w:shd w:val="clear" w:color="auto" w:fill="808080"/>
    </w:rPr>
  </w:style>
  <w:style w:type="character" w:customStyle="1" w:styleId="bibissue">
    <w:name w:val="bib_issue"/>
    <w:rsid w:val="00A90C56"/>
    <w:rPr>
      <w:sz w:val="24"/>
      <w:bdr w:val="none" w:sz="0" w:space="0" w:color="auto"/>
      <w:shd w:val="clear" w:color="auto" w:fill="FFFF00"/>
    </w:rPr>
  </w:style>
  <w:style w:type="character" w:customStyle="1" w:styleId="bibjournal">
    <w:name w:val="bib_journal"/>
    <w:rsid w:val="00A90C56"/>
    <w:rPr>
      <w:sz w:val="24"/>
      <w:bdr w:val="none" w:sz="0" w:space="0" w:color="auto"/>
      <w:shd w:val="clear" w:color="auto" w:fill="808000"/>
    </w:rPr>
  </w:style>
  <w:style w:type="character" w:customStyle="1" w:styleId="biblpage">
    <w:name w:val="bib_lpage"/>
    <w:rsid w:val="00A90C56"/>
    <w:rPr>
      <w:sz w:val="24"/>
      <w:bdr w:val="none" w:sz="0" w:space="0" w:color="auto"/>
      <w:shd w:val="clear" w:color="auto" w:fill="808080"/>
    </w:rPr>
  </w:style>
  <w:style w:type="character" w:customStyle="1" w:styleId="bibmedline">
    <w:name w:val="bib_medline"/>
    <w:basedOn w:val="bibbase"/>
    <w:rsid w:val="00A90C56"/>
    <w:rPr>
      <w:sz w:val="24"/>
    </w:rPr>
  </w:style>
  <w:style w:type="character" w:customStyle="1" w:styleId="bibnumber">
    <w:name w:val="bib_number"/>
    <w:basedOn w:val="bibbase"/>
    <w:rsid w:val="00A90C56"/>
    <w:rPr>
      <w:sz w:val="24"/>
    </w:rPr>
  </w:style>
  <w:style w:type="character" w:customStyle="1" w:styleId="biborganization">
    <w:name w:val="bib_organization"/>
    <w:rsid w:val="00A90C56"/>
    <w:rPr>
      <w:sz w:val="24"/>
      <w:bdr w:val="none" w:sz="0" w:space="0" w:color="auto"/>
      <w:shd w:val="clear" w:color="auto" w:fill="808000"/>
    </w:rPr>
  </w:style>
  <w:style w:type="character" w:customStyle="1" w:styleId="bibsuffix">
    <w:name w:val="bib_suffix"/>
    <w:basedOn w:val="bibbase"/>
    <w:rsid w:val="00A90C56"/>
    <w:rPr>
      <w:sz w:val="24"/>
    </w:rPr>
  </w:style>
  <w:style w:type="character" w:customStyle="1" w:styleId="bibsuppl">
    <w:name w:val="bib_suppl"/>
    <w:rsid w:val="00A90C56"/>
    <w:rPr>
      <w:sz w:val="24"/>
      <w:bdr w:val="none" w:sz="0" w:space="0" w:color="auto"/>
      <w:shd w:val="clear" w:color="auto" w:fill="FFFF00"/>
    </w:rPr>
  </w:style>
  <w:style w:type="character" w:customStyle="1" w:styleId="bibsurname">
    <w:name w:val="bib_surname"/>
    <w:rsid w:val="00A90C56"/>
    <w:rPr>
      <w:sz w:val="24"/>
      <w:bdr w:val="none" w:sz="0" w:space="0" w:color="auto"/>
      <w:shd w:val="clear" w:color="auto" w:fill="FFFF00"/>
    </w:rPr>
  </w:style>
  <w:style w:type="character" w:customStyle="1" w:styleId="bibunpubl">
    <w:name w:val="bib_unpubl"/>
    <w:basedOn w:val="bibbase"/>
    <w:rsid w:val="00A90C56"/>
    <w:rPr>
      <w:sz w:val="24"/>
    </w:rPr>
  </w:style>
  <w:style w:type="character" w:customStyle="1" w:styleId="biburl">
    <w:name w:val="bib_url"/>
    <w:rsid w:val="00A90C56"/>
    <w:rPr>
      <w:sz w:val="24"/>
      <w:bdr w:val="none" w:sz="0" w:space="0" w:color="auto"/>
      <w:shd w:val="clear" w:color="auto" w:fill="00FF00"/>
    </w:rPr>
  </w:style>
  <w:style w:type="character" w:customStyle="1" w:styleId="bibvolume">
    <w:name w:val="bib_volume"/>
    <w:rsid w:val="00A90C56"/>
    <w:rPr>
      <w:sz w:val="24"/>
      <w:bdr w:val="none" w:sz="0" w:space="0" w:color="auto"/>
      <w:shd w:val="clear" w:color="auto" w:fill="00FF00"/>
    </w:rPr>
  </w:style>
  <w:style w:type="character" w:customStyle="1" w:styleId="bibyear">
    <w:name w:val="bib_year"/>
    <w:rsid w:val="00A90C56"/>
    <w:rPr>
      <w:sz w:val="24"/>
      <w:bdr w:val="none" w:sz="0" w:space="0" w:color="auto"/>
      <w:shd w:val="clear" w:color="auto" w:fill="FF00FF"/>
    </w:rPr>
  </w:style>
  <w:style w:type="paragraph" w:customStyle="1" w:styleId="BookorMeetingInformation">
    <w:name w:val="Book or Meeting Information"/>
    <w:basedOn w:val="BaseText"/>
    <w:rsid w:val="00A90C56"/>
  </w:style>
  <w:style w:type="paragraph" w:customStyle="1" w:styleId="BookInformation">
    <w:name w:val="BookInformation"/>
    <w:basedOn w:val="BaseText"/>
    <w:rsid w:val="00A90C56"/>
  </w:style>
  <w:style w:type="paragraph" w:customStyle="1" w:styleId="Level2Head">
    <w:name w:val="Level 2 Head"/>
    <w:basedOn w:val="BaseHeading"/>
    <w:rsid w:val="00A90C56"/>
    <w:pPr>
      <w:outlineLvl w:val="1"/>
    </w:pPr>
    <w:rPr>
      <w:i/>
      <w:iCs/>
      <w:sz w:val="24"/>
      <w:szCs w:val="24"/>
    </w:rPr>
  </w:style>
  <w:style w:type="paragraph" w:customStyle="1" w:styleId="BoxLevel2Head">
    <w:name w:val="BoxLevel 2 Head"/>
    <w:basedOn w:val="Level2Head"/>
    <w:rsid w:val="00A90C56"/>
    <w:pPr>
      <w:shd w:val="clear" w:color="auto" w:fill="E6E6E6"/>
    </w:pPr>
  </w:style>
  <w:style w:type="paragraph" w:customStyle="1" w:styleId="BoxListUnnumbered">
    <w:name w:val="BoxListUnnumbered"/>
    <w:basedOn w:val="BaseText"/>
    <w:rsid w:val="00A90C56"/>
    <w:pPr>
      <w:shd w:val="clear" w:color="auto" w:fill="E6E6E6"/>
      <w:ind w:left="1080" w:hanging="360"/>
    </w:pPr>
  </w:style>
  <w:style w:type="paragraph" w:customStyle="1" w:styleId="BoxList">
    <w:name w:val="BoxList"/>
    <w:basedOn w:val="BoxListUnnumbered"/>
    <w:rsid w:val="00A90C56"/>
  </w:style>
  <w:style w:type="paragraph" w:customStyle="1" w:styleId="BoxSubhead">
    <w:name w:val="BoxSubhead"/>
    <w:basedOn w:val="Subhead"/>
    <w:rsid w:val="00A90C56"/>
    <w:pPr>
      <w:shd w:val="clear" w:color="auto" w:fill="E6E6E6"/>
    </w:pPr>
  </w:style>
  <w:style w:type="paragraph" w:customStyle="1" w:styleId="Paragraph">
    <w:name w:val="Paragraph"/>
    <w:basedOn w:val="BaseText"/>
    <w:rsid w:val="00A90C56"/>
    <w:pPr>
      <w:ind w:firstLine="720"/>
    </w:pPr>
  </w:style>
  <w:style w:type="paragraph" w:customStyle="1" w:styleId="BoxText">
    <w:name w:val="BoxText"/>
    <w:basedOn w:val="Paragraph"/>
    <w:rsid w:val="00A90C56"/>
    <w:pPr>
      <w:shd w:val="clear" w:color="auto" w:fill="E6E6E6"/>
    </w:pPr>
  </w:style>
  <w:style w:type="paragraph" w:customStyle="1" w:styleId="BoxTitle">
    <w:name w:val="BoxTitle"/>
    <w:basedOn w:val="BaseHeading"/>
    <w:rsid w:val="00A90C56"/>
    <w:pPr>
      <w:shd w:val="clear" w:color="auto" w:fill="E6E6E6"/>
    </w:pPr>
    <w:rPr>
      <w:b/>
      <w:sz w:val="24"/>
      <w:szCs w:val="24"/>
    </w:rPr>
  </w:style>
  <w:style w:type="paragraph" w:customStyle="1" w:styleId="BulletedText">
    <w:name w:val="Bulleted Text"/>
    <w:basedOn w:val="BaseText"/>
    <w:rsid w:val="00A90C56"/>
    <w:pPr>
      <w:ind w:left="720" w:hanging="720"/>
    </w:pPr>
  </w:style>
  <w:style w:type="paragraph" w:customStyle="1" w:styleId="career-magazine">
    <w:name w:val="career-magazine"/>
    <w:basedOn w:val="BaseText"/>
    <w:rsid w:val="00A90C56"/>
    <w:pPr>
      <w:jc w:val="right"/>
    </w:pPr>
    <w:rPr>
      <w:color w:val="FF0000"/>
    </w:rPr>
  </w:style>
  <w:style w:type="paragraph" w:customStyle="1" w:styleId="career-stage">
    <w:name w:val="career-stage"/>
    <w:basedOn w:val="BaseText"/>
    <w:rsid w:val="00A90C56"/>
    <w:pPr>
      <w:jc w:val="right"/>
    </w:pPr>
    <w:rPr>
      <w:color w:val="339966"/>
    </w:rPr>
  </w:style>
  <w:style w:type="character" w:customStyle="1" w:styleId="citebase">
    <w:name w:val="cite_base"/>
    <w:rsid w:val="00A90C56"/>
    <w:rPr>
      <w:sz w:val="24"/>
    </w:rPr>
  </w:style>
  <w:style w:type="character" w:customStyle="1" w:styleId="citebib">
    <w:name w:val="cite_bib"/>
    <w:rsid w:val="00A90C56"/>
    <w:rPr>
      <w:sz w:val="24"/>
      <w:bdr w:val="none" w:sz="0" w:space="0" w:color="auto"/>
      <w:shd w:val="clear" w:color="auto" w:fill="00FFFF"/>
    </w:rPr>
  </w:style>
  <w:style w:type="character" w:customStyle="1" w:styleId="citebox">
    <w:name w:val="cite_box"/>
    <w:basedOn w:val="citebase"/>
    <w:rsid w:val="00A90C56"/>
    <w:rPr>
      <w:sz w:val="24"/>
    </w:rPr>
  </w:style>
  <w:style w:type="character" w:customStyle="1" w:styleId="citeen">
    <w:name w:val="cite_en"/>
    <w:rsid w:val="00A90C56"/>
    <w:rPr>
      <w:sz w:val="24"/>
      <w:shd w:val="clear" w:color="auto" w:fill="FFFF00"/>
      <w:vertAlign w:val="superscript"/>
    </w:rPr>
  </w:style>
  <w:style w:type="character" w:customStyle="1" w:styleId="citeeq">
    <w:name w:val="cite_eq"/>
    <w:rsid w:val="00A90C56"/>
    <w:rPr>
      <w:sz w:val="24"/>
      <w:bdr w:val="none" w:sz="0" w:space="0" w:color="auto"/>
      <w:shd w:val="clear" w:color="auto" w:fill="FF99CC"/>
    </w:rPr>
  </w:style>
  <w:style w:type="character" w:customStyle="1" w:styleId="citefig">
    <w:name w:val="cite_fig"/>
    <w:rsid w:val="00A90C56"/>
    <w:rPr>
      <w:color w:val="000000"/>
      <w:sz w:val="24"/>
      <w:bdr w:val="none" w:sz="0" w:space="0" w:color="auto"/>
      <w:shd w:val="clear" w:color="auto" w:fill="00FF00"/>
    </w:rPr>
  </w:style>
  <w:style w:type="character" w:customStyle="1" w:styleId="citefn">
    <w:name w:val="cite_fn"/>
    <w:rsid w:val="00A90C56"/>
    <w:rPr>
      <w:sz w:val="24"/>
      <w:bdr w:val="none" w:sz="0" w:space="0" w:color="auto"/>
      <w:shd w:val="clear" w:color="auto" w:fill="FF0000"/>
    </w:rPr>
  </w:style>
  <w:style w:type="character" w:customStyle="1" w:styleId="citetbl">
    <w:name w:val="cite_tbl"/>
    <w:rsid w:val="00A90C56"/>
    <w:rPr>
      <w:color w:val="000000"/>
      <w:sz w:val="24"/>
      <w:bdr w:val="none" w:sz="0" w:space="0" w:color="auto"/>
      <w:shd w:val="clear" w:color="auto" w:fill="FF00FF"/>
    </w:rPr>
  </w:style>
  <w:style w:type="paragraph" w:customStyle="1" w:styleId="ContinuedParagraph">
    <w:name w:val="ContinuedParagraph"/>
    <w:basedOn w:val="Paragraph"/>
    <w:rsid w:val="00A90C56"/>
    <w:pPr>
      <w:ind w:firstLine="0"/>
    </w:pPr>
  </w:style>
  <w:style w:type="character" w:customStyle="1" w:styleId="ContractNumber">
    <w:name w:val="Contract Number"/>
    <w:rsid w:val="00A90C56"/>
    <w:rPr>
      <w:sz w:val="24"/>
      <w:szCs w:val="24"/>
      <w:bdr w:val="none" w:sz="0" w:space="0" w:color="auto"/>
      <w:shd w:val="clear" w:color="auto" w:fill="CCFFCC"/>
    </w:rPr>
  </w:style>
  <w:style w:type="character" w:customStyle="1" w:styleId="ContractSponsor">
    <w:name w:val="Contract Sponsor"/>
    <w:rsid w:val="00A90C56"/>
    <w:rPr>
      <w:sz w:val="24"/>
      <w:szCs w:val="24"/>
      <w:bdr w:val="none" w:sz="0" w:space="0" w:color="auto"/>
      <w:shd w:val="clear" w:color="auto" w:fill="FFCC99"/>
    </w:rPr>
  </w:style>
  <w:style w:type="paragraph" w:customStyle="1" w:styleId="Correspondence">
    <w:name w:val="Correspondence"/>
    <w:basedOn w:val="BaseText"/>
    <w:rsid w:val="00A90C56"/>
    <w:pPr>
      <w:spacing w:before="0" w:after="240"/>
    </w:pPr>
  </w:style>
  <w:style w:type="paragraph" w:customStyle="1" w:styleId="DateAccepted">
    <w:name w:val="Date Accepted"/>
    <w:basedOn w:val="BaseText"/>
    <w:rsid w:val="00A90C56"/>
    <w:pPr>
      <w:spacing w:before="360"/>
    </w:pPr>
  </w:style>
  <w:style w:type="paragraph" w:customStyle="1" w:styleId="Deck">
    <w:name w:val="Deck"/>
    <w:basedOn w:val="BaseHeading"/>
    <w:rsid w:val="00A90C56"/>
    <w:pPr>
      <w:outlineLvl w:val="1"/>
    </w:pPr>
  </w:style>
  <w:style w:type="paragraph" w:customStyle="1" w:styleId="DefTerm">
    <w:name w:val="DefTerm"/>
    <w:basedOn w:val="BaseText"/>
    <w:rsid w:val="00A90C56"/>
    <w:pPr>
      <w:ind w:left="720"/>
    </w:pPr>
  </w:style>
  <w:style w:type="paragraph" w:customStyle="1" w:styleId="Definition">
    <w:name w:val="Definition"/>
    <w:basedOn w:val="DefTerm"/>
    <w:rsid w:val="00A90C56"/>
    <w:pPr>
      <w:ind w:left="1080" w:hanging="360"/>
    </w:pPr>
  </w:style>
  <w:style w:type="paragraph" w:customStyle="1" w:styleId="DefListTitle">
    <w:name w:val="DefListTitle"/>
    <w:basedOn w:val="BaseHeading"/>
    <w:rsid w:val="00A90C56"/>
  </w:style>
  <w:style w:type="paragraph" w:customStyle="1" w:styleId="discipline">
    <w:name w:val="discipline"/>
    <w:basedOn w:val="BaseText"/>
    <w:rsid w:val="00A90C56"/>
    <w:pPr>
      <w:jc w:val="right"/>
    </w:pPr>
    <w:rPr>
      <w:color w:val="993366"/>
    </w:rPr>
  </w:style>
  <w:style w:type="paragraph" w:customStyle="1" w:styleId="Editors">
    <w:name w:val="Editors"/>
    <w:basedOn w:val="Authors"/>
    <w:rsid w:val="00A90C56"/>
  </w:style>
  <w:style w:type="character" w:styleId="Emphasis">
    <w:name w:val="Emphasis"/>
    <w:uiPriority w:val="20"/>
    <w:qFormat/>
    <w:rsid w:val="00A90C56"/>
    <w:rPr>
      <w:i/>
      <w:iCs/>
    </w:rPr>
  </w:style>
  <w:style w:type="character" w:styleId="EndnoteReference">
    <w:name w:val="endnote reference"/>
    <w:semiHidden/>
    <w:rsid w:val="00A90C56"/>
    <w:rPr>
      <w:vertAlign w:val="superscript"/>
    </w:rPr>
  </w:style>
  <w:style w:type="paragraph" w:styleId="EndnoteText">
    <w:name w:val="endnote text"/>
    <w:basedOn w:val="Normal"/>
    <w:link w:val="EndnoteTextChar"/>
    <w:semiHidden/>
    <w:rsid w:val="00A90C56"/>
    <w:pPr>
      <w:spacing w:after="0" w:line="240" w:lineRule="auto"/>
    </w:pPr>
    <w:rPr>
      <w:rFonts w:ascii="Cambria" w:eastAsia="Cambria" w:hAnsi="Cambria" w:cs="Times New Roman"/>
      <w:kern w:val="0"/>
      <w:sz w:val="20"/>
      <w:szCs w:val="20"/>
      <w14:ligatures w14:val="none"/>
    </w:rPr>
  </w:style>
  <w:style w:type="character" w:customStyle="1" w:styleId="EndnoteTextChar">
    <w:name w:val="Endnote Text Char"/>
    <w:basedOn w:val="DefaultParagraphFont"/>
    <w:link w:val="EndnoteText"/>
    <w:semiHidden/>
    <w:rsid w:val="00A90C56"/>
    <w:rPr>
      <w:rFonts w:ascii="Cambria" w:eastAsia="Cambria" w:hAnsi="Cambria" w:cs="Times New Roman"/>
      <w:kern w:val="0"/>
      <w:sz w:val="20"/>
      <w:szCs w:val="20"/>
      <w14:ligatures w14:val="none"/>
    </w:rPr>
  </w:style>
  <w:style w:type="character" w:customStyle="1" w:styleId="eqno">
    <w:name w:val="eq_no"/>
    <w:basedOn w:val="citebase"/>
    <w:rsid w:val="00A90C56"/>
    <w:rPr>
      <w:sz w:val="24"/>
    </w:rPr>
  </w:style>
  <w:style w:type="paragraph" w:customStyle="1" w:styleId="Equation">
    <w:name w:val="Equation"/>
    <w:basedOn w:val="BaseText"/>
    <w:rsid w:val="00A90C56"/>
    <w:pPr>
      <w:jc w:val="center"/>
    </w:pPr>
  </w:style>
  <w:style w:type="paragraph" w:customStyle="1" w:styleId="FieldCodes">
    <w:name w:val="FieldCodes"/>
    <w:basedOn w:val="BaseText"/>
    <w:rsid w:val="00A90C56"/>
  </w:style>
  <w:style w:type="paragraph" w:customStyle="1" w:styleId="Legend">
    <w:name w:val="Legend"/>
    <w:basedOn w:val="BaseHeading"/>
    <w:rsid w:val="00A90C56"/>
    <w:rPr>
      <w:sz w:val="24"/>
      <w:szCs w:val="24"/>
    </w:rPr>
  </w:style>
  <w:style w:type="paragraph" w:customStyle="1" w:styleId="FigureCopyright">
    <w:name w:val="FigureCopyright"/>
    <w:basedOn w:val="Legend"/>
    <w:rsid w:val="00A90C56"/>
    <w:pPr>
      <w:autoSpaceDE w:val="0"/>
      <w:autoSpaceDN w:val="0"/>
      <w:adjustRightInd w:val="0"/>
      <w:spacing w:before="80"/>
    </w:pPr>
    <w:rPr>
      <w:lang w:bidi="he-IL"/>
    </w:rPr>
  </w:style>
  <w:style w:type="paragraph" w:customStyle="1" w:styleId="FigureCredit">
    <w:name w:val="FigureCredit"/>
    <w:basedOn w:val="FigureCopyright"/>
    <w:rsid w:val="00A90C56"/>
  </w:style>
  <w:style w:type="character" w:styleId="FollowedHyperlink">
    <w:name w:val="FollowedHyperlink"/>
    <w:rsid w:val="00A90C56"/>
    <w:rPr>
      <w:color w:val="800080"/>
      <w:u w:val="single"/>
    </w:rPr>
  </w:style>
  <w:style w:type="paragraph" w:styleId="Footer">
    <w:name w:val="footer"/>
    <w:basedOn w:val="Normal"/>
    <w:link w:val="FooterChar"/>
    <w:rsid w:val="00A90C56"/>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A90C56"/>
    <w:rPr>
      <w:rFonts w:ascii="Times New Roman" w:eastAsia="Times New Roman" w:hAnsi="Times New Roman" w:cs="Times New Roman"/>
      <w:kern w:val="0"/>
      <w:sz w:val="20"/>
      <w:szCs w:val="20"/>
      <w14:ligatures w14:val="none"/>
    </w:rPr>
  </w:style>
  <w:style w:type="character" w:styleId="FootnoteReference">
    <w:name w:val="footnote reference"/>
    <w:semiHidden/>
    <w:rsid w:val="00A90C56"/>
    <w:rPr>
      <w:vertAlign w:val="superscript"/>
    </w:rPr>
  </w:style>
  <w:style w:type="paragraph" w:customStyle="1" w:styleId="Gloss">
    <w:name w:val="Gloss"/>
    <w:basedOn w:val="AbstractSummary"/>
    <w:rsid w:val="00A90C56"/>
  </w:style>
  <w:style w:type="paragraph" w:customStyle="1" w:styleId="Glossary">
    <w:name w:val="Glossary"/>
    <w:basedOn w:val="BaseText"/>
    <w:rsid w:val="00A90C56"/>
  </w:style>
  <w:style w:type="paragraph" w:customStyle="1" w:styleId="GlossHead">
    <w:name w:val="GlossHead"/>
    <w:basedOn w:val="AbstractHead"/>
    <w:rsid w:val="00A90C56"/>
  </w:style>
  <w:style w:type="paragraph" w:customStyle="1" w:styleId="GraphicAltText">
    <w:name w:val="GraphicAltText"/>
    <w:basedOn w:val="Legend"/>
    <w:rsid w:val="00A90C56"/>
    <w:pPr>
      <w:autoSpaceDE w:val="0"/>
      <w:autoSpaceDN w:val="0"/>
      <w:adjustRightInd w:val="0"/>
    </w:pPr>
  </w:style>
  <w:style w:type="paragraph" w:customStyle="1" w:styleId="GraphicCredit">
    <w:name w:val="GraphicCredit"/>
    <w:basedOn w:val="FigureCredit"/>
    <w:rsid w:val="00A90C56"/>
  </w:style>
  <w:style w:type="paragraph" w:customStyle="1" w:styleId="Head">
    <w:name w:val="Head"/>
    <w:basedOn w:val="BaseHeading"/>
    <w:rsid w:val="00A90C56"/>
    <w:pPr>
      <w:spacing w:before="120" w:after="120"/>
      <w:jc w:val="center"/>
    </w:pPr>
    <w:rPr>
      <w:b/>
      <w:bCs/>
    </w:rPr>
  </w:style>
  <w:style w:type="paragraph" w:styleId="Header">
    <w:name w:val="header"/>
    <w:basedOn w:val="Normal"/>
    <w:link w:val="HeaderChar"/>
    <w:rsid w:val="00A90C56"/>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A90C56"/>
    <w:rPr>
      <w:rFonts w:ascii="Times New Roman" w:eastAsia="Times New Roman" w:hAnsi="Times New Roman" w:cs="Times New Roman"/>
      <w:kern w:val="0"/>
      <w:sz w:val="20"/>
      <w:szCs w:val="20"/>
      <w14:ligatures w14:val="none"/>
    </w:rPr>
  </w:style>
  <w:style w:type="character" w:styleId="HTMLAcronym">
    <w:name w:val="HTML Acronym"/>
    <w:basedOn w:val="DefaultParagraphFont"/>
    <w:rsid w:val="00A90C56"/>
  </w:style>
  <w:style w:type="character" w:styleId="HTMLCite">
    <w:name w:val="HTML Cite"/>
    <w:rsid w:val="00A90C56"/>
    <w:rPr>
      <w:i/>
      <w:iCs/>
    </w:rPr>
  </w:style>
  <w:style w:type="character" w:styleId="HTMLCode">
    <w:name w:val="HTML Code"/>
    <w:rsid w:val="00A90C56"/>
    <w:rPr>
      <w:rFonts w:ascii="Courier New" w:hAnsi="Courier New" w:cs="Courier New"/>
      <w:sz w:val="20"/>
      <w:szCs w:val="20"/>
    </w:rPr>
  </w:style>
  <w:style w:type="character" w:styleId="HTMLDefinition">
    <w:name w:val="HTML Definition"/>
    <w:rsid w:val="00A90C56"/>
    <w:rPr>
      <w:i/>
      <w:iCs/>
    </w:rPr>
  </w:style>
  <w:style w:type="character" w:styleId="HTMLKeyboard">
    <w:name w:val="HTML Keyboard"/>
    <w:rsid w:val="00A90C56"/>
    <w:rPr>
      <w:rFonts w:ascii="Courier New" w:hAnsi="Courier New" w:cs="Courier New"/>
      <w:sz w:val="20"/>
      <w:szCs w:val="20"/>
    </w:rPr>
  </w:style>
  <w:style w:type="paragraph" w:styleId="HTMLPreformatted">
    <w:name w:val="HTML Preformatted"/>
    <w:basedOn w:val="Normal"/>
    <w:link w:val="HTMLPreformattedChar"/>
    <w:rsid w:val="00A90C56"/>
    <w:pPr>
      <w:spacing w:after="0" w:line="240" w:lineRule="auto"/>
    </w:pPr>
    <w:rPr>
      <w:rFonts w:ascii="Consolas" w:eastAsia="Times New Roman" w:hAnsi="Consolas" w:cs="Times New Roman"/>
      <w:kern w:val="0"/>
      <w:sz w:val="20"/>
      <w:szCs w:val="20"/>
      <w14:ligatures w14:val="none"/>
    </w:rPr>
  </w:style>
  <w:style w:type="character" w:customStyle="1" w:styleId="HTMLPreformattedChar">
    <w:name w:val="HTML Preformatted Char"/>
    <w:basedOn w:val="DefaultParagraphFont"/>
    <w:link w:val="HTMLPreformatted"/>
    <w:rsid w:val="00A90C56"/>
    <w:rPr>
      <w:rFonts w:ascii="Consolas" w:eastAsia="Times New Roman" w:hAnsi="Consolas" w:cs="Times New Roman"/>
      <w:kern w:val="0"/>
      <w:sz w:val="20"/>
      <w:szCs w:val="20"/>
      <w14:ligatures w14:val="none"/>
    </w:rPr>
  </w:style>
  <w:style w:type="character" w:styleId="HTMLSample">
    <w:name w:val="HTML Sample"/>
    <w:rsid w:val="00A90C56"/>
    <w:rPr>
      <w:rFonts w:ascii="Courier New" w:hAnsi="Courier New" w:cs="Courier New"/>
    </w:rPr>
  </w:style>
  <w:style w:type="character" w:styleId="HTMLTypewriter">
    <w:name w:val="HTML Typewriter"/>
    <w:rsid w:val="00A90C56"/>
    <w:rPr>
      <w:rFonts w:ascii="Courier New" w:hAnsi="Courier New" w:cs="Courier New"/>
      <w:sz w:val="20"/>
      <w:szCs w:val="20"/>
    </w:rPr>
  </w:style>
  <w:style w:type="character" w:styleId="HTMLVariable">
    <w:name w:val="HTML Variable"/>
    <w:rsid w:val="00A90C56"/>
    <w:rPr>
      <w:i/>
      <w:iCs/>
    </w:rPr>
  </w:style>
  <w:style w:type="paragraph" w:customStyle="1" w:styleId="InstructionsText">
    <w:name w:val="Instructions Text"/>
    <w:basedOn w:val="BaseText"/>
    <w:rsid w:val="00A90C56"/>
  </w:style>
  <w:style w:type="paragraph" w:customStyle="1" w:styleId="Overline">
    <w:name w:val="Overline"/>
    <w:basedOn w:val="BaseText"/>
    <w:rsid w:val="00A90C56"/>
  </w:style>
  <w:style w:type="paragraph" w:customStyle="1" w:styleId="IssueName">
    <w:name w:val="IssueName"/>
    <w:basedOn w:val="Overline"/>
    <w:rsid w:val="00A90C56"/>
  </w:style>
  <w:style w:type="paragraph" w:customStyle="1" w:styleId="Keywords">
    <w:name w:val="Keywords"/>
    <w:basedOn w:val="BaseText"/>
    <w:rsid w:val="00A90C56"/>
  </w:style>
  <w:style w:type="paragraph" w:customStyle="1" w:styleId="Level3Head">
    <w:name w:val="Level 3 Head"/>
    <w:basedOn w:val="BaseHeading"/>
    <w:rsid w:val="00A90C56"/>
    <w:pPr>
      <w:outlineLvl w:val="2"/>
    </w:pPr>
    <w:rPr>
      <w:sz w:val="24"/>
      <w:szCs w:val="24"/>
      <w:u w:val="single"/>
    </w:rPr>
  </w:style>
  <w:style w:type="paragraph" w:customStyle="1" w:styleId="Level4Head">
    <w:name w:val="Level 4 Head"/>
    <w:basedOn w:val="BaseHeading"/>
    <w:rsid w:val="00A90C56"/>
    <w:pPr>
      <w:ind w:left="346"/>
    </w:pPr>
    <w:rPr>
      <w:sz w:val="24"/>
      <w:szCs w:val="24"/>
    </w:rPr>
  </w:style>
  <w:style w:type="character" w:styleId="LineNumber">
    <w:name w:val="line number"/>
    <w:basedOn w:val="DefaultParagraphFont"/>
    <w:rsid w:val="00A90C56"/>
  </w:style>
  <w:style w:type="paragraph" w:customStyle="1" w:styleId="Literaryquote">
    <w:name w:val="Literary quote"/>
    <w:basedOn w:val="BaseText"/>
    <w:rsid w:val="00A90C56"/>
    <w:pPr>
      <w:ind w:left="1440" w:right="1440"/>
    </w:pPr>
  </w:style>
  <w:style w:type="paragraph" w:customStyle="1" w:styleId="MaterialsText">
    <w:name w:val="Materials Text"/>
    <w:basedOn w:val="BaseText"/>
    <w:rsid w:val="00A90C56"/>
  </w:style>
  <w:style w:type="paragraph" w:customStyle="1" w:styleId="NoteInProof">
    <w:name w:val="NoteInProof"/>
    <w:basedOn w:val="BaseText"/>
    <w:rsid w:val="00A90C56"/>
  </w:style>
  <w:style w:type="paragraph" w:customStyle="1" w:styleId="Notes">
    <w:name w:val="Notes"/>
    <w:basedOn w:val="BaseText"/>
    <w:rsid w:val="00A90C56"/>
    <w:rPr>
      <w:i/>
    </w:rPr>
  </w:style>
  <w:style w:type="paragraph" w:customStyle="1" w:styleId="Notes-Helvetica">
    <w:name w:val="Notes-Helvetica"/>
    <w:basedOn w:val="BaseText"/>
    <w:rsid w:val="00A90C56"/>
    <w:rPr>
      <w:i/>
    </w:rPr>
  </w:style>
  <w:style w:type="paragraph" w:customStyle="1" w:styleId="NumberedInstructions">
    <w:name w:val="Numbered Instructions"/>
    <w:basedOn w:val="BaseText"/>
    <w:rsid w:val="00A90C56"/>
  </w:style>
  <w:style w:type="paragraph" w:customStyle="1" w:styleId="OutlineLevel1">
    <w:name w:val="OutlineLevel1"/>
    <w:basedOn w:val="BaseHeading"/>
    <w:rsid w:val="00A90C56"/>
    <w:rPr>
      <w:b/>
      <w:bCs/>
    </w:rPr>
  </w:style>
  <w:style w:type="paragraph" w:customStyle="1" w:styleId="OutlineLevel2">
    <w:name w:val="OutlineLevel2"/>
    <w:basedOn w:val="BaseHeading"/>
    <w:rsid w:val="00A90C56"/>
    <w:pPr>
      <w:ind w:left="360"/>
      <w:outlineLvl w:val="1"/>
    </w:pPr>
    <w:rPr>
      <w:b/>
      <w:bCs/>
      <w:sz w:val="24"/>
      <w:szCs w:val="24"/>
    </w:rPr>
  </w:style>
  <w:style w:type="paragraph" w:customStyle="1" w:styleId="OutlineLevel3">
    <w:name w:val="OutlineLevel3"/>
    <w:basedOn w:val="BaseHeading"/>
    <w:rsid w:val="00A90C56"/>
    <w:pPr>
      <w:ind w:left="720"/>
      <w:outlineLvl w:val="2"/>
    </w:pPr>
    <w:rPr>
      <w:b/>
      <w:bCs/>
      <w:sz w:val="24"/>
      <w:szCs w:val="24"/>
    </w:rPr>
  </w:style>
  <w:style w:type="character" w:styleId="PageNumber">
    <w:name w:val="page number"/>
    <w:basedOn w:val="DefaultParagraphFont"/>
    <w:rsid w:val="00A90C56"/>
  </w:style>
  <w:style w:type="paragraph" w:customStyle="1" w:styleId="Preformat">
    <w:name w:val="Preformat"/>
    <w:basedOn w:val="BaseText"/>
    <w:rsid w:val="00A90C56"/>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A90C56"/>
  </w:style>
  <w:style w:type="paragraph" w:customStyle="1" w:styleId="ProductInformation">
    <w:name w:val="ProductInformation"/>
    <w:basedOn w:val="BaseText"/>
    <w:rsid w:val="00A90C56"/>
  </w:style>
  <w:style w:type="paragraph" w:customStyle="1" w:styleId="ProductTitle">
    <w:name w:val="ProductTitle"/>
    <w:basedOn w:val="BaseText"/>
    <w:rsid w:val="00A90C56"/>
    <w:rPr>
      <w:b/>
      <w:bCs/>
    </w:rPr>
  </w:style>
  <w:style w:type="paragraph" w:customStyle="1" w:styleId="PublishedOnline">
    <w:name w:val="Published Online"/>
    <w:basedOn w:val="DateAccepted"/>
    <w:rsid w:val="00A90C56"/>
  </w:style>
  <w:style w:type="paragraph" w:customStyle="1" w:styleId="RecipeMaterials">
    <w:name w:val="Recipe Materials"/>
    <w:basedOn w:val="BaseText"/>
    <w:rsid w:val="00A90C56"/>
  </w:style>
  <w:style w:type="paragraph" w:customStyle="1" w:styleId="Refhead">
    <w:name w:val="Ref head"/>
    <w:basedOn w:val="BaseHeading"/>
    <w:rsid w:val="00A90C56"/>
    <w:pPr>
      <w:spacing w:before="120" w:after="120"/>
    </w:pPr>
    <w:rPr>
      <w:b/>
      <w:bCs/>
      <w:sz w:val="24"/>
      <w:szCs w:val="24"/>
    </w:rPr>
  </w:style>
  <w:style w:type="paragraph" w:customStyle="1" w:styleId="ReferenceNote">
    <w:name w:val="Reference Note"/>
    <w:basedOn w:val="Referencesandnotes"/>
    <w:rsid w:val="00A90C56"/>
  </w:style>
  <w:style w:type="paragraph" w:customStyle="1" w:styleId="ReferencesandnotesLong">
    <w:name w:val="References and notes Long"/>
    <w:basedOn w:val="BaseText"/>
    <w:rsid w:val="00A90C56"/>
    <w:pPr>
      <w:ind w:left="720" w:hanging="720"/>
    </w:pPr>
  </w:style>
  <w:style w:type="paragraph" w:customStyle="1" w:styleId="region">
    <w:name w:val="region"/>
    <w:basedOn w:val="BaseText"/>
    <w:rsid w:val="00A90C56"/>
    <w:pPr>
      <w:jc w:val="right"/>
    </w:pPr>
    <w:rPr>
      <w:color w:val="0000FF"/>
    </w:rPr>
  </w:style>
  <w:style w:type="paragraph" w:customStyle="1" w:styleId="RelatedArticle">
    <w:name w:val="RelatedArticle"/>
    <w:basedOn w:val="Referencesandnotes"/>
    <w:rsid w:val="00A90C56"/>
  </w:style>
  <w:style w:type="paragraph" w:customStyle="1" w:styleId="RunHead">
    <w:name w:val="RunHead"/>
    <w:basedOn w:val="BaseText"/>
    <w:rsid w:val="00A90C56"/>
  </w:style>
  <w:style w:type="paragraph" w:customStyle="1" w:styleId="SOMContent">
    <w:name w:val="SOMContent"/>
    <w:basedOn w:val="1stparatext"/>
    <w:rsid w:val="00A90C56"/>
  </w:style>
  <w:style w:type="paragraph" w:customStyle="1" w:styleId="SOMHead">
    <w:name w:val="SOMHead"/>
    <w:basedOn w:val="BaseHeading"/>
    <w:rsid w:val="00A90C56"/>
    <w:rPr>
      <w:b/>
      <w:sz w:val="24"/>
      <w:szCs w:val="24"/>
    </w:rPr>
  </w:style>
  <w:style w:type="paragraph" w:customStyle="1" w:styleId="Speaker">
    <w:name w:val="Speaker"/>
    <w:basedOn w:val="Paragraph"/>
    <w:rsid w:val="00A90C56"/>
    <w:pPr>
      <w:autoSpaceDE w:val="0"/>
      <w:autoSpaceDN w:val="0"/>
      <w:adjustRightInd w:val="0"/>
    </w:pPr>
    <w:rPr>
      <w:b/>
      <w:lang w:bidi="he-IL"/>
    </w:rPr>
  </w:style>
  <w:style w:type="paragraph" w:customStyle="1" w:styleId="Speech">
    <w:name w:val="Speech"/>
    <w:basedOn w:val="Paragraph"/>
    <w:rsid w:val="00A90C56"/>
    <w:pPr>
      <w:autoSpaceDE w:val="0"/>
      <w:autoSpaceDN w:val="0"/>
      <w:adjustRightInd w:val="0"/>
    </w:pPr>
    <w:rPr>
      <w:lang w:bidi="he-IL"/>
    </w:rPr>
  </w:style>
  <w:style w:type="character" w:styleId="Strong">
    <w:name w:val="Strong"/>
    <w:uiPriority w:val="22"/>
    <w:qFormat/>
    <w:rsid w:val="00A90C56"/>
    <w:rPr>
      <w:b/>
      <w:bCs/>
    </w:rPr>
  </w:style>
  <w:style w:type="paragraph" w:customStyle="1" w:styleId="SX-Abstract">
    <w:name w:val="SX-Abstract"/>
    <w:basedOn w:val="Normal"/>
    <w:qFormat/>
    <w:rsid w:val="00A90C56"/>
    <w:pPr>
      <w:widowControl w:val="0"/>
      <w:spacing w:before="120" w:after="240" w:line="210" w:lineRule="exact"/>
      <w:ind w:left="700" w:right="700"/>
      <w:jc w:val="both"/>
    </w:pPr>
    <w:rPr>
      <w:rFonts w:ascii="BlissRegular" w:eastAsia="Times New Roman" w:hAnsi="BlissRegular" w:cs="Times New Roman"/>
      <w:b/>
      <w:kern w:val="0"/>
      <w:sz w:val="20"/>
      <w:szCs w:val="20"/>
      <w14:ligatures w14:val="none"/>
    </w:rPr>
  </w:style>
  <w:style w:type="paragraph" w:customStyle="1" w:styleId="SX-Affiliation">
    <w:name w:val="SX-Affiliation"/>
    <w:basedOn w:val="Normal"/>
    <w:next w:val="Normal"/>
    <w:qFormat/>
    <w:rsid w:val="00A90C56"/>
    <w:pPr>
      <w:spacing w:line="190" w:lineRule="exact"/>
    </w:pPr>
    <w:rPr>
      <w:rFonts w:ascii="BlissRegular" w:eastAsia="Times New Roman" w:hAnsi="BlissRegular" w:cs="Times New Roman"/>
      <w:kern w:val="0"/>
      <w:sz w:val="16"/>
      <w:szCs w:val="20"/>
      <w14:ligatures w14:val="none"/>
    </w:rPr>
  </w:style>
  <w:style w:type="paragraph" w:customStyle="1" w:styleId="SX-Articlehead">
    <w:name w:val="SX-Article head"/>
    <w:basedOn w:val="Normal"/>
    <w:qFormat/>
    <w:rsid w:val="00A90C56"/>
    <w:pPr>
      <w:spacing w:before="210" w:after="0" w:line="210" w:lineRule="exact"/>
      <w:ind w:firstLine="288"/>
      <w:jc w:val="both"/>
    </w:pPr>
    <w:rPr>
      <w:rFonts w:ascii="Times New Roman" w:eastAsia="Times New Roman" w:hAnsi="Times New Roman" w:cs="Times New Roman"/>
      <w:b/>
      <w:kern w:val="0"/>
      <w:sz w:val="18"/>
      <w:szCs w:val="20"/>
      <w14:ligatures w14:val="none"/>
    </w:rPr>
  </w:style>
  <w:style w:type="paragraph" w:customStyle="1" w:styleId="SX-Authornames">
    <w:name w:val="SX-Author names"/>
    <w:basedOn w:val="Normal"/>
    <w:rsid w:val="00A90C56"/>
    <w:pPr>
      <w:spacing w:after="120" w:line="210" w:lineRule="exact"/>
    </w:pPr>
    <w:rPr>
      <w:rFonts w:ascii="BlissMedium" w:eastAsia="Times New Roman" w:hAnsi="BlissMedium" w:cs="Times New Roman"/>
      <w:kern w:val="0"/>
      <w:sz w:val="20"/>
      <w:szCs w:val="20"/>
      <w14:ligatures w14:val="none"/>
    </w:rPr>
  </w:style>
  <w:style w:type="paragraph" w:customStyle="1" w:styleId="SX-Bodytext">
    <w:name w:val="SX-Body text"/>
    <w:basedOn w:val="Normal"/>
    <w:next w:val="Normal"/>
    <w:rsid w:val="00A90C56"/>
    <w:pPr>
      <w:spacing w:after="0" w:line="210" w:lineRule="exact"/>
      <w:ind w:firstLine="288"/>
      <w:jc w:val="both"/>
    </w:pPr>
    <w:rPr>
      <w:rFonts w:ascii="Times New Roman" w:eastAsia="Times New Roman" w:hAnsi="Times New Roman" w:cs="Times New Roman"/>
      <w:kern w:val="0"/>
      <w:sz w:val="18"/>
      <w:szCs w:val="20"/>
      <w14:ligatures w14:val="none"/>
    </w:rPr>
  </w:style>
  <w:style w:type="paragraph" w:customStyle="1" w:styleId="SX-Bodytextflush">
    <w:name w:val="SX-Body text flush"/>
    <w:basedOn w:val="SX-Bodytext"/>
    <w:next w:val="SX-Bodytext"/>
    <w:rsid w:val="00A90C56"/>
    <w:pPr>
      <w:ind w:firstLine="0"/>
    </w:pPr>
  </w:style>
  <w:style w:type="paragraph" w:customStyle="1" w:styleId="SX-Correspondence">
    <w:name w:val="SX-Correspondence"/>
    <w:basedOn w:val="SX-Affiliation"/>
    <w:qFormat/>
    <w:rsid w:val="00A90C56"/>
    <w:pPr>
      <w:spacing w:after="80"/>
    </w:pPr>
  </w:style>
  <w:style w:type="paragraph" w:customStyle="1" w:styleId="SX-Date">
    <w:name w:val="SX-Date"/>
    <w:basedOn w:val="Normal"/>
    <w:qFormat/>
    <w:rsid w:val="00A90C56"/>
    <w:pPr>
      <w:spacing w:before="180" w:after="0" w:line="190" w:lineRule="exact"/>
      <w:ind w:left="245" w:hanging="245"/>
      <w:jc w:val="both"/>
    </w:pPr>
    <w:rPr>
      <w:rFonts w:ascii="Times New Roman" w:eastAsia="Times New Roman" w:hAnsi="Times New Roman" w:cs="Times New Roman"/>
      <w:kern w:val="0"/>
      <w:sz w:val="16"/>
      <w:szCs w:val="20"/>
      <w14:ligatures w14:val="none"/>
    </w:rPr>
  </w:style>
  <w:style w:type="paragraph" w:customStyle="1" w:styleId="SX-Equation">
    <w:name w:val="SX-Equation"/>
    <w:basedOn w:val="SX-Bodytextflush"/>
    <w:next w:val="SX-Bodytext"/>
    <w:rsid w:val="00A90C56"/>
    <w:pPr>
      <w:autoSpaceDE w:val="0"/>
      <w:autoSpaceDN w:val="0"/>
      <w:adjustRightInd w:val="0"/>
      <w:spacing w:line="240" w:lineRule="auto"/>
      <w:jc w:val="center"/>
    </w:pPr>
  </w:style>
  <w:style w:type="paragraph" w:customStyle="1" w:styleId="SX-Legend">
    <w:name w:val="SX-Legend"/>
    <w:basedOn w:val="SX-Authornames"/>
    <w:rsid w:val="00A90C56"/>
    <w:pPr>
      <w:jc w:val="both"/>
    </w:pPr>
    <w:rPr>
      <w:sz w:val="18"/>
    </w:rPr>
  </w:style>
  <w:style w:type="paragraph" w:customStyle="1" w:styleId="SX-References">
    <w:name w:val="SX-References"/>
    <w:basedOn w:val="Normal"/>
    <w:rsid w:val="00A90C56"/>
    <w:pPr>
      <w:spacing w:after="0" w:line="190" w:lineRule="exact"/>
      <w:ind w:left="245" w:hanging="245"/>
      <w:jc w:val="both"/>
    </w:pPr>
    <w:rPr>
      <w:rFonts w:ascii="Times New Roman" w:eastAsia="Times New Roman" w:hAnsi="Times New Roman" w:cs="Times New Roman"/>
      <w:kern w:val="0"/>
      <w:sz w:val="16"/>
      <w:szCs w:val="20"/>
      <w14:ligatures w14:val="none"/>
    </w:rPr>
  </w:style>
  <w:style w:type="paragraph" w:customStyle="1" w:styleId="SX-RefHead">
    <w:name w:val="SX-RefHead"/>
    <w:basedOn w:val="Normal"/>
    <w:rsid w:val="00A90C56"/>
    <w:pPr>
      <w:spacing w:before="200" w:after="0" w:line="190" w:lineRule="exact"/>
    </w:pPr>
    <w:rPr>
      <w:rFonts w:ascii="Times New Roman" w:eastAsia="Times New Roman" w:hAnsi="Times New Roman" w:cs="Times New Roman"/>
      <w:b/>
      <w:kern w:val="0"/>
      <w:sz w:val="16"/>
      <w:szCs w:val="20"/>
      <w14:ligatures w14:val="none"/>
    </w:rPr>
  </w:style>
  <w:style w:type="character" w:customStyle="1" w:styleId="SX-reflink">
    <w:name w:val="SX-reflink"/>
    <w:uiPriority w:val="1"/>
    <w:qFormat/>
    <w:rsid w:val="00A90C56"/>
    <w:rPr>
      <w:color w:val="0000FF"/>
      <w:sz w:val="16"/>
      <w:u w:val="words"/>
      <w:bdr w:val="none" w:sz="0" w:space="0" w:color="auto"/>
      <w:shd w:val="clear" w:color="auto" w:fill="FFFFFF"/>
    </w:rPr>
  </w:style>
  <w:style w:type="paragraph" w:customStyle="1" w:styleId="SX-SOMHead">
    <w:name w:val="SX-SOMHead"/>
    <w:basedOn w:val="SX-RefHead"/>
    <w:rsid w:val="00A90C56"/>
  </w:style>
  <w:style w:type="paragraph" w:customStyle="1" w:styleId="SX-Tablehead">
    <w:name w:val="SX-Tablehead"/>
    <w:basedOn w:val="Normal"/>
    <w:qFormat/>
    <w:rsid w:val="00A90C56"/>
    <w:pPr>
      <w:spacing w:after="0" w:line="240" w:lineRule="auto"/>
    </w:pPr>
    <w:rPr>
      <w:rFonts w:ascii="Times New Roman" w:eastAsia="Times New Roman" w:hAnsi="Times New Roman" w:cs="Times New Roman"/>
      <w:kern w:val="0"/>
      <w:sz w:val="20"/>
      <w:szCs w:val="24"/>
      <w14:ligatures w14:val="none"/>
    </w:rPr>
  </w:style>
  <w:style w:type="paragraph" w:customStyle="1" w:styleId="SX-Tablelegend">
    <w:name w:val="SX-Tablelegend"/>
    <w:basedOn w:val="Normal"/>
    <w:qFormat/>
    <w:rsid w:val="00A90C56"/>
    <w:pPr>
      <w:spacing w:after="0" w:line="190" w:lineRule="exact"/>
      <w:ind w:left="245" w:hanging="245"/>
      <w:jc w:val="both"/>
    </w:pPr>
    <w:rPr>
      <w:rFonts w:ascii="Times New Roman" w:eastAsia="Times New Roman" w:hAnsi="Times New Roman" w:cs="Times New Roman"/>
      <w:kern w:val="0"/>
      <w:sz w:val="16"/>
      <w:szCs w:val="20"/>
      <w14:ligatures w14:val="none"/>
    </w:rPr>
  </w:style>
  <w:style w:type="paragraph" w:customStyle="1" w:styleId="SX-Tabletext">
    <w:name w:val="SX-Tabletext"/>
    <w:basedOn w:val="Normal"/>
    <w:qFormat/>
    <w:rsid w:val="00A90C56"/>
    <w:pPr>
      <w:spacing w:after="0" w:line="210" w:lineRule="exact"/>
      <w:jc w:val="center"/>
    </w:pPr>
    <w:rPr>
      <w:rFonts w:ascii="Times New Roman" w:eastAsia="Times New Roman" w:hAnsi="Times New Roman" w:cs="Times New Roman"/>
      <w:kern w:val="0"/>
      <w:sz w:val="18"/>
      <w:szCs w:val="20"/>
      <w14:ligatures w14:val="none"/>
    </w:rPr>
  </w:style>
  <w:style w:type="paragraph" w:customStyle="1" w:styleId="SX-Tabletitle">
    <w:name w:val="SX-Tabletitle"/>
    <w:basedOn w:val="Normal"/>
    <w:qFormat/>
    <w:rsid w:val="00A90C56"/>
    <w:pPr>
      <w:spacing w:after="120" w:line="210" w:lineRule="exact"/>
      <w:jc w:val="both"/>
    </w:pPr>
    <w:rPr>
      <w:rFonts w:ascii="BlissMedium" w:eastAsia="Times New Roman" w:hAnsi="BlissMedium" w:cs="Times New Roman"/>
      <w:kern w:val="0"/>
      <w:sz w:val="18"/>
      <w:szCs w:val="20"/>
      <w14:ligatures w14:val="none"/>
    </w:rPr>
  </w:style>
  <w:style w:type="paragraph" w:customStyle="1" w:styleId="SX-Title">
    <w:name w:val="SX-Title"/>
    <w:basedOn w:val="Normal"/>
    <w:rsid w:val="00A90C56"/>
    <w:pPr>
      <w:spacing w:after="240" w:line="500" w:lineRule="exact"/>
    </w:pPr>
    <w:rPr>
      <w:rFonts w:ascii="BlissBold" w:eastAsia="Times New Roman" w:hAnsi="BlissBold" w:cs="Times New Roman"/>
      <w:b/>
      <w:kern w:val="0"/>
      <w:sz w:val="44"/>
      <w:szCs w:val="20"/>
      <w14:ligatures w14:val="none"/>
    </w:rPr>
  </w:style>
  <w:style w:type="paragraph" w:customStyle="1" w:styleId="Tablecolumnhead">
    <w:name w:val="Table column head"/>
    <w:basedOn w:val="BaseText"/>
    <w:rsid w:val="00A90C56"/>
    <w:pPr>
      <w:spacing w:before="0"/>
    </w:pPr>
  </w:style>
  <w:style w:type="paragraph" w:customStyle="1" w:styleId="Tabletext">
    <w:name w:val="Table text"/>
    <w:basedOn w:val="BaseText"/>
    <w:rsid w:val="00A90C56"/>
    <w:pPr>
      <w:spacing w:before="0"/>
    </w:pPr>
  </w:style>
  <w:style w:type="paragraph" w:customStyle="1" w:styleId="TableLegend">
    <w:name w:val="TableLegend"/>
    <w:basedOn w:val="BaseText"/>
    <w:rsid w:val="00A90C56"/>
    <w:pPr>
      <w:spacing w:before="0"/>
    </w:pPr>
  </w:style>
  <w:style w:type="paragraph" w:customStyle="1" w:styleId="TableTitle">
    <w:name w:val="TableTitle"/>
    <w:basedOn w:val="BaseHeading"/>
    <w:rsid w:val="00A90C56"/>
  </w:style>
  <w:style w:type="paragraph" w:customStyle="1" w:styleId="Teaser">
    <w:name w:val="Teaser"/>
    <w:basedOn w:val="BaseText"/>
    <w:rsid w:val="00A90C56"/>
  </w:style>
  <w:style w:type="paragraph" w:customStyle="1" w:styleId="TWIS">
    <w:name w:val="TWIS"/>
    <w:basedOn w:val="AbstractSummary"/>
    <w:rsid w:val="00A90C56"/>
    <w:pPr>
      <w:autoSpaceDE w:val="0"/>
      <w:autoSpaceDN w:val="0"/>
      <w:adjustRightInd w:val="0"/>
    </w:pPr>
  </w:style>
  <w:style w:type="paragraph" w:customStyle="1" w:styleId="TWISorEC">
    <w:name w:val="TWIS or EC"/>
    <w:basedOn w:val="Normal"/>
    <w:rsid w:val="00A90C56"/>
    <w:pPr>
      <w:spacing w:after="0" w:line="210" w:lineRule="exact"/>
    </w:pPr>
    <w:rPr>
      <w:rFonts w:ascii="BlissRegular" w:eastAsia="Times New Roman" w:hAnsi="BlissRegular" w:cs="Times New Roman"/>
      <w:kern w:val="0"/>
      <w:sz w:val="19"/>
      <w:szCs w:val="20"/>
      <w14:ligatures w14:val="none"/>
    </w:rPr>
  </w:style>
  <w:style w:type="paragraph" w:customStyle="1" w:styleId="work-sector">
    <w:name w:val="work-sector"/>
    <w:basedOn w:val="BaseText"/>
    <w:rsid w:val="00A90C56"/>
    <w:pPr>
      <w:jc w:val="right"/>
    </w:pPr>
    <w:rPr>
      <w:color w:val="003300"/>
    </w:rPr>
  </w:style>
  <w:style w:type="paragraph" w:customStyle="1" w:styleId="DOI">
    <w:name w:val="DOI"/>
    <w:basedOn w:val="DateAccepted"/>
    <w:qFormat/>
    <w:rsid w:val="00A90C56"/>
  </w:style>
  <w:style w:type="character" w:customStyle="1" w:styleId="custom-cit-author">
    <w:name w:val="custom-cit-author"/>
    <w:basedOn w:val="DefaultParagraphFont"/>
    <w:rsid w:val="00A90C56"/>
  </w:style>
  <w:style w:type="character" w:customStyle="1" w:styleId="custom-cit-title">
    <w:name w:val="custom-cit-title"/>
    <w:basedOn w:val="DefaultParagraphFont"/>
    <w:rsid w:val="00A90C56"/>
  </w:style>
  <w:style w:type="character" w:customStyle="1" w:styleId="custom-cit-jour-title">
    <w:name w:val="custom-cit-jour-title"/>
    <w:basedOn w:val="DefaultParagraphFont"/>
    <w:rsid w:val="00A90C56"/>
  </w:style>
  <w:style w:type="character" w:customStyle="1" w:styleId="custom-cit-volume">
    <w:name w:val="custom-cit-volume"/>
    <w:basedOn w:val="DefaultParagraphFont"/>
    <w:rsid w:val="00A90C56"/>
  </w:style>
  <w:style w:type="character" w:customStyle="1" w:styleId="custom-cit-volume-sep">
    <w:name w:val="custom-cit-volume-sep"/>
    <w:basedOn w:val="DefaultParagraphFont"/>
    <w:rsid w:val="00A90C56"/>
  </w:style>
  <w:style w:type="character" w:customStyle="1" w:styleId="custom-cit-fpage">
    <w:name w:val="custom-cit-fpage"/>
    <w:basedOn w:val="DefaultParagraphFont"/>
    <w:rsid w:val="00A90C56"/>
  </w:style>
  <w:style w:type="character" w:customStyle="1" w:styleId="custom-cit-date">
    <w:name w:val="custom-cit-date"/>
    <w:basedOn w:val="DefaultParagraphFont"/>
    <w:rsid w:val="00A9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6804">
      <w:bodyDiv w:val="1"/>
      <w:marLeft w:val="0"/>
      <w:marRight w:val="0"/>
      <w:marTop w:val="0"/>
      <w:marBottom w:val="0"/>
      <w:divBdr>
        <w:top w:val="none" w:sz="0" w:space="0" w:color="auto"/>
        <w:left w:val="none" w:sz="0" w:space="0" w:color="auto"/>
        <w:bottom w:val="none" w:sz="0" w:space="0" w:color="auto"/>
        <w:right w:val="none" w:sz="0" w:space="0" w:color="auto"/>
      </w:divBdr>
    </w:div>
    <w:div w:id="822232135">
      <w:bodyDiv w:val="1"/>
      <w:marLeft w:val="0"/>
      <w:marRight w:val="0"/>
      <w:marTop w:val="0"/>
      <w:marBottom w:val="0"/>
      <w:divBdr>
        <w:top w:val="none" w:sz="0" w:space="0" w:color="auto"/>
        <w:left w:val="none" w:sz="0" w:space="0" w:color="auto"/>
        <w:bottom w:val="none" w:sz="0" w:space="0" w:color="auto"/>
        <w:right w:val="none" w:sz="0" w:space="0" w:color="auto"/>
      </w:divBdr>
    </w:div>
    <w:div w:id="1383362384">
      <w:bodyDiv w:val="1"/>
      <w:marLeft w:val="0"/>
      <w:marRight w:val="0"/>
      <w:marTop w:val="0"/>
      <w:marBottom w:val="0"/>
      <w:divBdr>
        <w:top w:val="none" w:sz="0" w:space="0" w:color="auto"/>
        <w:left w:val="none" w:sz="0" w:space="0" w:color="auto"/>
        <w:bottom w:val="none" w:sz="0" w:space="0" w:color="auto"/>
        <w:right w:val="none" w:sz="0" w:space="0" w:color="auto"/>
      </w:divBdr>
    </w:div>
    <w:div w:id="179582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DCF1-0563-4CA1-A5F4-9D50FACA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Zierfuss</dc:creator>
  <cp:keywords/>
  <dc:description/>
  <cp:lastModifiedBy>Bettina Zierfuss</cp:lastModifiedBy>
  <cp:revision>7</cp:revision>
  <dcterms:created xsi:type="dcterms:W3CDTF">2025-06-05T13:37:00Z</dcterms:created>
  <dcterms:modified xsi:type="dcterms:W3CDTF">2025-06-06T22:27:00Z</dcterms:modified>
</cp:coreProperties>
</file>