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246621" w:rsidP="00D31D50">
      <w:pPr>
        <w:spacing w:line="220" w:lineRule="atLeast"/>
      </w:pPr>
      <w:r>
        <w:rPr>
          <w:noProof/>
        </w:rPr>
        <w:drawing>
          <wp:inline distT="0" distB="0" distL="0" distR="0">
            <wp:extent cx="5274310" cy="3375789"/>
            <wp:effectExtent l="19050" t="0" r="2540" b="0"/>
            <wp:docPr id="2" name="图片 1" descr="C:\Users\Administrator\Desktop\图片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图片2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75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3854" w:rsidRDefault="00A53854" w:rsidP="00246621">
      <w:pPr>
        <w:spacing w:line="360" w:lineRule="auto"/>
        <w:jc w:val="both"/>
      </w:pPr>
      <w:r w:rsidRPr="00432EA6">
        <w:rPr>
          <w:rFonts w:ascii="Times New Roman" w:hAnsi="Times New Roman" w:cs="Times New Roman"/>
          <w:b/>
          <w:sz w:val="24"/>
          <w:szCs w:val="24"/>
        </w:rPr>
        <w:t>Figure S2</w:t>
      </w:r>
      <w:r w:rsidRPr="00432EA6">
        <w:rPr>
          <w:rFonts w:ascii="Times New Roman" w:hAnsi="Times New Roman" w:cs="Times New Roman" w:hint="eastAsia"/>
          <w:b/>
          <w:sz w:val="24"/>
          <w:szCs w:val="24"/>
        </w:rPr>
        <w:t xml:space="preserve">. </w:t>
      </w:r>
      <w:r w:rsidRPr="00432EA6">
        <w:rPr>
          <w:rFonts w:ascii="Times New Roman" w:hAnsi="Times New Roman" w:cs="Times New Roman"/>
          <w:b/>
          <w:sz w:val="24"/>
          <w:szCs w:val="24"/>
        </w:rPr>
        <w:t>T</w:t>
      </w:r>
      <w:r w:rsidRPr="00432EA6">
        <w:rPr>
          <w:rFonts w:ascii="Times New Roman" w:hAnsi="Times New Roman" w:cs="Times New Roman" w:hint="eastAsia"/>
          <w:b/>
          <w:sz w:val="24"/>
          <w:szCs w:val="24"/>
        </w:rPr>
        <w:t xml:space="preserve">he effect of </w:t>
      </w:r>
      <w:r w:rsidRPr="00432EA6">
        <w:rPr>
          <w:rFonts w:ascii="Times New Roman" w:hAnsi="Times New Roman" w:cs="Times New Roman" w:hint="eastAsia"/>
          <w:b/>
          <w:sz w:val="24"/>
          <w:szCs w:val="24"/>
          <w:shd w:val="clear" w:color="auto" w:fill="FFFFFF"/>
        </w:rPr>
        <w:t>S</w:t>
      </w:r>
      <w:r w:rsidRPr="00432EA6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pautin-1</w:t>
      </w:r>
      <w:r w:rsidRPr="00432EA6">
        <w:rPr>
          <w:rFonts w:ascii="Times New Roman" w:hAnsi="Times New Roman" w:cs="Times New Roman" w:hint="eastAsia"/>
          <w:b/>
          <w:sz w:val="24"/>
          <w:szCs w:val="24"/>
          <w:shd w:val="clear" w:color="auto" w:fill="FFFFFF"/>
        </w:rPr>
        <w:t xml:space="preserve"> on the autophagy and cytotoxity caused by BKM120</w:t>
      </w:r>
      <w:r>
        <w:rPr>
          <w:rFonts w:ascii="Times New Roman" w:hAnsi="Times New Roman" w:cs="Times New Roman" w:hint="eastAsia"/>
          <w:b/>
          <w:sz w:val="24"/>
          <w:szCs w:val="24"/>
          <w:shd w:val="clear" w:color="auto" w:fill="FFFFFF"/>
        </w:rPr>
        <w:t xml:space="preserve">. </w:t>
      </w:r>
      <w:r w:rsidRPr="00432EA6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R</w:t>
      </w:r>
      <w:r w:rsidRPr="00432EA6">
        <w:rPr>
          <w:rFonts w:ascii="Times New Roman" w:hAnsi="Times New Roman" w:cs="Times New Roman"/>
          <w:sz w:val="24"/>
          <w:szCs w:val="24"/>
          <w:shd w:val="clear" w:color="auto" w:fill="FFFFFF"/>
        </w:rPr>
        <w:t>epresentative images of autophagosome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432EA6">
        <w:rPr>
          <w:rFonts w:ascii="Times New Roman" w:hAnsi="Times New Roman" w:cs="Times New Roman"/>
          <w:sz w:val="24"/>
          <w:szCs w:val="24"/>
          <w:shd w:val="clear" w:color="auto" w:fill="FFFFFF"/>
        </w:rPr>
        <w:t>puncta</w:t>
      </w:r>
      <w:r w:rsidRPr="00432EA6">
        <w:rPr>
          <w:rFonts w:ascii="Times New Roman" w:hAnsi="Times New Roman" w:cs="Times New Roman"/>
          <w:sz w:val="24"/>
          <w:szCs w:val="24"/>
        </w:rPr>
        <w:t xml:space="preserve"> (</w:t>
      </w:r>
      <w:r w:rsidRPr="00432EA6">
        <w:rPr>
          <w:rFonts w:ascii="Times New Roman" w:hAnsi="Times New Roman" w:cs="Times New Roman" w:hint="eastAsia"/>
          <w:bCs/>
          <w:sz w:val="24"/>
          <w:szCs w:val="24"/>
        </w:rPr>
        <w:t>A</w:t>
      </w:r>
      <w:r w:rsidRPr="00432EA6">
        <w:rPr>
          <w:rFonts w:ascii="Times New Roman" w:hAnsi="Times New Roman" w:cs="Times New Roman"/>
          <w:sz w:val="24"/>
          <w:szCs w:val="24"/>
        </w:rPr>
        <w:t xml:space="preserve">) </w:t>
      </w:r>
      <w:r w:rsidRPr="00432EA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in SKOV-3 and MKN-1 treated with BKM120 </w:t>
      </w:r>
      <w:r w:rsidRPr="00432EA6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r w:rsidRPr="00432EA6">
        <w:rPr>
          <w:rFonts w:ascii="Times New Roman" w:hAnsi="Times New Roman" w:cs="Times New Roman"/>
          <w:sz w:val="24"/>
          <w:szCs w:val="24"/>
          <w:shd w:val="clear" w:color="auto" w:fill="FFFFFF"/>
        </w:rPr>
        <w:t>1</w:t>
      </w:r>
      <w:r w:rsidRPr="00432EA6">
        <w:rPr>
          <w:rFonts w:ascii="Cambria Math" w:hAnsi="Cambria Math" w:cs="Cambria Math"/>
          <w:sz w:val="24"/>
          <w:szCs w:val="24"/>
          <w:shd w:val="clear" w:color="auto" w:fill="FFFFFF"/>
        </w:rPr>
        <w:t> </w:t>
      </w:r>
      <w:r w:rsidRPr="00432EA6">
        <w:rPr>
          <w:rFonts w:ascii="Times New Roman" w:hAnsi="Times New Roman" w:cs="Times New Roman"/>
          <w:sz w:val="24"/>
          <w:szCs w:val="24"/>
          <w:shd w:val="clear" w:color="auto" w:fill="FFFFFF"/>
        </w:rPr>
        <w:t>μM</w:t>
      </w:r>
      <w:r w:rsidRPr="00432EA6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), </w:t>
      </w:r>
      <w:r w:rsidRPr="0034030E">
        <w:rPr>
          <w:rFonts w:ascii="Times New Roman" w:hAnsi="Times New Roman" w:cs="Times New Roman"/>
          <w:sz w:val="24"/>
          <w:szCs w:val="24"/>
          <w:shd w:val="clear" w:color="auto" w:fill="FFFFFF"/>
        </w:rPr>
        <w:t>Sp</w:t>
      </w:r>
      <w:r w:rsidRPr="00432EA6">
        <w:rPr>
          <w:rFonts w:ascii="Times New Roman" w:hAnsi="Times New Roman" w:cs="Times New Roman"/>
          <w:sz w:val="24"/>
          <w:szCs w:val="24"/>
          <w:shd w:val="clear" w:color="auto" w:fill="FFFFFF"/>
        </w:rPr>
        <w:t>autin-1 (10 μM)</w:t>
      </w:r>
      <w:r w:rsidRPr="00432EA6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, alone or in </w:t>
      </w:r>
      <w:r w:rsidRPr="00432EA6">
        <w:rPr>
          <w:rFonts w:ascii="Times New Roman" w:hAnsi="Times New Roman" w:cs="Times New Roman"/>
          <w:sz w:val="24"/>
          <w:szCs w:val="24"/>
          <w:shd w:val="clear" w:color="auto" w:fill="FFFFFF"/>
        </w:rPr>
        <w:t>combin</w:t>
      </w:r>
      <w:r w:rsidRPr="00432EA6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ation</w:t>
      </w:r>
      <w:r w:rsidRPr="00432EA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for 24 h</w:t>
      </w:r>
      <w:r w:rsidRPr="00432EA6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, and the q</w:t>
      </w:r>
      <w:r w:rsidRPr="00432EA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uantification </w:t>
      </w:r>
      <w:r w:rsidRPr="00432EA6">
        <w:rPr>
          <w:rFonts w:ascii="Times New Roman" w:hAnsi="Times New Roman" w:cs="Times New Roman"/>
          <w:sz w:val="24"/>
          <w:szCs w:val="24"/>
        </w:rPr>
        <w:t>(</w:t>
      </w:r>
      <w:r w:rsidRPr="00432EA6">
        <w:rPr>
          <w:rFonts w:ascii="Times New Roman" w:hAnsi="Times New Roman" w:cs="Times New Roman" w:hint="eastAsia"/>
          <w:bCs/>
          <w:sz w:val="24"/>
          <w:szCs w:val="24"/>
        </w:rPr>
        <w:t>B</w:t>
      </w:r>
      <w:r w:rsidRPr="00432EA6">
        <w:rPr>
          <w:rFonts w:ascii="Times New Roman" w:hAnsi="Times New Roman" w:cs="Times New Roman"/>
          <w:sz w:val="24"/>
          <w:szCs w:val="24"/>
        </w:rPr>
        <w:t>)</w:t>
      </w:r>
      <w:r w:rsidRPr="00432EA6"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745F8">
        <w:rPr>
          <w:rFonts w:ascii="Times New Roman" w:hAnsi="Times New Roman" w:cs="Times New Roman"/>
          <w:sz w:val="24"/>
          <w:szCs w:val="24"/>
          <w:shd w:val="clear" w:color="auto" w:fill="FFFFFF"/>
        </w:rPr>
        <w:t>Scale bars, 20 μm</w:t>
      </w:r>
      <w:r w:rsidRPr="004745F8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. </w:t>
      </w:r>
      <w:r w:rsidRPr="00432EA6">
        <w:rPr>
          <w:rFonts w:ascii="Times New Roman" w:hAnsi="Times New Roman" w:cs="Times New Roman"/>
          <w:sz w:val="24"/>
          <w:szCs w:val="24"/>
        </w:rPr>
        <w:t>(</w:t>
      </w:r>
      <w:r w:rsidRPr="00432EA6">
        <w:rPr>
          <w:rFonts w:ascii="Times New Roman" w:hAnsi="Times New Roman" w:cs="Times New Roman" w:hint="eastAsia"/>
          <w:bCs/>
          <w:sz w:val="24"/>
          <w:szCs w:val="24"/>
        </w:rPr>
        <w:t>C</w:t>
      </w:r>
      <w:r w:rsidRPr="00432EA6">
        <w:rPr>
          <w:rFonts w:ascii="Times New Roman" w:hAnsi="Times New Roman" w:cs="Times New Roman"/>
          <w:sz w:val="24"/>
          <w:szCs w:val="24"/>
        </w:rPr>
        <w:t xml:space="preserve">) </w:t>
      </w:r>
      <w:r w:rsidRPr="00432EA6">
        <w:rPr>
          <w:rFonts w:ascii="Times New Roman" w:hAnsi="Times New Roman" w:cs="Times New Roman" w:hint="eastAsia"/>
          <w:sz w:val="24"/>
          <w:szCs w:val="24"/>
        </w:rPr>
        <w:t xml:space="preserve">Cell viability of </w:t>
      </w:r>
      <w:r w:rsidRPr="00432EA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HBC-5 cells </w:t>
      </w:r>
      <w:r w:rsidRPr="00432EA6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after</w:t>
      </w:r>
      <w:r w:rsidRPr="00432EA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treated with</w:t>
      </w:r>
      <w:r w:rsidRPr="00432EA6">
        <w:rPr>
          <w:rFonts w:ascii="Times New Roman" w:hAnsi="Times New Roman" w:cs="Times New Roman"/>
          <w:bCs/>
          <w:sz w:val="24"/>
          <w:szCs w:val="24"/>
        </w:rPr>
        <w:t xml:space="preserve"> different concentrations of </w:t>
      </w:r>
      <w:r w:rsidRPr="00432EA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BKM120 </w:t>
      </w:r>
      <w:r w:rsidRPr="00432EA6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alone or in </w:t>
      </w:r>
      <w:r w:rsidRPr="00432EA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combination with 10 μM Spautin-1 for 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72</w:t>
      </w:r>
      <w:r w:rsidRPr="00432EA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h. </w:t>
      </w:r>
      <w:r w:rsidRPr="00432EA6">
        <w:rPr>
          <w:rFonts w:ascii="Times New Roman" w:hAnsi="Times New Roman" w:cs="Times New Roman"/>
          <w:sz w:val="24"/>
          <w:szCs w:val="24"/>
        </w:rPr>
        <w:t>(</w:t>
      </w:r>
      <w:r w:rsidRPr="00432EA6">
        <w:rPr>
          <w:rFonts w:ascii="Times New Roman" w:hAnsi="Times New Roman" w:cs="Times New Roman" w:hint="eastAsia"/>
          <w:bCs/>
          <w:sz w:val="24"/>
          <w:szCs w:val="24"/>
        </w:rPr>
        <w:t>D</w:t>
      </w:r>
      <w:r w:rsidRPr="00432EA6">
        <w:rPr>
          <w:rFonts w:ascii="Times New Roman" w:hAnsi="Times New Roman" w:cs="Times New Roman"/>
          <w:sz w:val="24"/>
          <w:szCs w:val="24"/>
        </w:rPr>
        <w:t xml:space="preserve">) </w:t>
      </w:r>
      <w:r w:rsidRPr="00432EA6">
        <w:rPr>
          <w:rFonts w:ascii="Times New Roman" w:hAnsi="Times New Roman" w:cs="Times New Roman"/>
          <w:sz w:val="24"/>
          <w:szCs w:val="24"/>
          <w:shd w:val="clear" w:color="auto" w:fill="FFFFFF"/>
        </w:rPr>
        <w:t>C</w:t>
      </w:r>
      <w:r w:rsidRPr="00432EA6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o</w:t>
      </w:r>
      <w:r w:rsidRPr="00432EA6">
        <w:rPr>
          <w:rFonts w:ascii="Times New Roman" w:hAnsi="Times New Roman" w:cs="Times New Roman"/>
          <w:sz w:val="24"/>
          <w:szCs w:val="24"/>
          <w:shd w:val="clear" w:color="auto" w:fill="FFFFFF"/>
        </w:rPr>
        <w:t>lon</w:t>
      </w:r>
      <w:r w:rsidRPr="00432EA6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y forming ability of</w:t>
      </w:r>
      <w:r w:rsidRPr="00432EA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HBC-5 cells </w:t>
      </w:r>
      <w:r w:rsidRPr="00432EA6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after </w:t>
      </w:r>
      <w:r w:rsidRPr="00432EA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treated with spautin-1 </w:t>
      </w:r>
      <w:r w:rsidRPr="00432EA6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or/and</w:t>
      </w:r>
      <w:r w:rsidRPr="00432EA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BKM120.</w:t>
      </w:r>
      <w:r w:rsidRPr="00432EA6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G</w:t>
      </w:r>
      <w:r w:rsidRPr="00432EA6">
        <w:rPr>
          <w:rFonts w:ascii="Times New Roman" w:hAnsi="Times New Roman" w:cs="Times New Roman"/>
          <w:sz w:val="24"/>
          <w:szCs w:val="24"/>
          <w:shd w:val="clear" w:color="auto" w:fill="FFFFFF"/>
        </w:rPr>
        <w:t>raph of c</w:t>
      </w:r>
      <w:r w:rsidRPr="00432EA6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o</w:t>
      </w:r>
      <w:r w:rsidRPr="00432EA6">
        <w:rPr>
          <w:rFonts w:ascii="Times New Roman" w:hAnsi="Times New Roman" w:cs="Times New Roman"/>
          <w:sz w:val="24"/>
          <w:szCs w:val="24"/>
          <w:shd w:val="clear" w:color="auto" w:fill="FFFFFF"/>
        </w:rPr>
        <w:t>lon</w:t>
      </w:r>
      <w:r w:rsidRPr="00432EA6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y</w:t>
      </w:r>
      <w:r w:rsidRPr="00432EA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quantification is shown in (</w:t>
      </w:r>
      <w:r w:rsidRPr="00432EA6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E</w:t>
      </w:r>
      <w:r w:rsidRPr="00432EA6">
        <w:rPr>
          <w:rFonts w:ascii="Times New Roman" w:hAnsi="Times New Roman" w:cs="Times New Roman"/>
          <w:sz w:val="24"/>
          <w:szCs w:val="24"/>
          <w:shd w:val="clear" w:color="auto" w:fill="FFFFFF"/>
        </w:rPr>
        <w:t>).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Graphs are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normalized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to 100% per treatment and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shown as</w:t>
      </w:r>
      <w:r w:rsidRPr="00432EA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mean ± </w:t>
      </w:r>
      <w:r w:rsidRPr="00432EA6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SD</w:t>
      </w:r>
      <w:r w:rsidRPr="00432EA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from three independent experiments; </w:t>
      </w:r>
      <w:r w:rsidRPr="00432EA6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ns</w:t>
      </w:r>
      <w:r w:rsidRPr="00432EA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</w:t>
      </w:r>
      <w:r w:rsidRPr="00432EA6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p</w:t>
      </w:r>
      <w:r w:rsidRPr="00432EA6">
        <w:rPr>
          <w:rFonts w:ascii="Times New Roman" w:hAnsi="Times New Roman" w:cs="Times New Roman"/>
          <w:sz w:val="24"/>
          <w:szCs w:val="24"/>
          <w:shd w:val="clear" w:color="auto" w:fill="FFFFFF"/>
        </w:rPr>
        <w:t>&gt;0.05; **</w:t>
      </w:r>
      <w:r w:rsidRPr="00432EA6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p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&lt;0.0</w:t>
      </w:r>
      <w:r w:rsidRPr="00432EA6">
        <w:rPr>
          <w:rFonts w:ascii="Times New Roman" w:hAnsi="Times New Roman" w:cs="Times New Roman"/>
          <w:sz w:val="24"/>
          <w:szCs w:val="24"/>
          <w:shd w:val="clear" w:color="auto" w:fill="FFFFFF"/>
        </w:rPr>
        <w:t>1.</w:t>
      </w:r>
    </w:p>
    <w:sectPr w:rsidR="00A53854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54D5" w:rsidRDefault="000A54D5" w:rsidP="00A53854">
      <w:pPr>
        <w:spacing w:after="0"/>
      </w:pPr>
      <w:r>
        <w:separator/>
      </w:r>
    </w:p>
  </w:endnote>
  <w:endnote w:type="continuationSeparator" w:id="1">
    <w:p w:rsidR="000A54D5" w:rsidRDefault="000A54D5" w:rsidP="00A5385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54D5" w:rsidRDefault="000A54D5" w:rsidP="00A53854">
      <w:pPr>
        <w:spacing w:after="0"/>
      </w:pPr>
      <w:r>
        <w:separator/>
      </w:r>
    </w:p>
  </w:footnote>
  <w:footnote w:type="continuationSeparator" w:id="1">
    <w:p w:rsidR="000A54D5" w:rsidRDefault="000A54D5" w:rsidP="00A5385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A54D5"/>
    <w:rsid w:val="00246621"/>
    <w:rsid w:val="00323B43"/>
    <w:rsid w:val="003D37D8"/>
    <w:rsid w:val="00426133"/>
    <w:rsid w:val="004358AB"/>
    <w:rsid w:val="004C11DA"/>
    <w:rsid w:val="005D7101"/>
    <w:rsid w:val="008B7726"/>
    <w:rsid w:val="00A53854"/>
    <w:rsid w:val="00C20E1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5385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5385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5385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53854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53854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53854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Microsoft</cp:lastModifiedBy>
  <cp:revision>3</cp:revision>
  <dcterms:created xsi:type="dcterms:W3CDTF">2008-09-11T17:20:00Z</dcterms:created>
  <dcterms:modified xsi:type="dcterms:W3CDTF">2021-07-03T02:59:00Z</dcterms:modified>
</cp:coreProperties>
</file>