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A7DD8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4443240"/>
            <wp:effectExtent l="19050" t="0" r="2540" b="0"/>
            <wp:docPr id="2" name="图片 1" descr="C:\Users\Administrator\Desktop\图片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2CA" w:rsidRDefault="00A852CA" w:rsidP="007A7DD8">
      <w:pPr>
        <w:spacing w:line="36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Figure S3. Silence of </w:t>
      </w:r>
      <w:r>
        <w:rPr>
          <w:rFonts w:ascii="Times New Roman" w:hAnsi="Times New Roman" w:cs="Times New Roman" w:hint="eastAsia"/>
          <w:b/>
          <w:sz w:val="24"/>
          <w:szCs w:val="24"/>
        </w:rPr>
        <w:t>Atg</w:t>
      </w:r>
      <w:r>
        <w:rPr>
          <w:rFonts w:ascii="Times New Roman" w:hAnsi="Times New Roman" w:cs="Times New Roman"/>
          <w:b/>
          <w:sz w:val="24"/>
          <w:szCs w:val="24"/>
        </w:rPr>
        <w:t>7did not affect the anticancer activity of BKM120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6C3B8A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Western blot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analysis of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Atg5 and Atg7 in SKOV-3 and MKN-1 cells after transfection with non-target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ing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siRNA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NT)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, Atg5 and Atg7 siRNA, respectively. (</w:t>
      </w:r>
      <w:r w:rsidRPr="006C3B8A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B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Cell viability of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SKOV-3 and MKN-1 cells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after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transfected with Atg7 siRNA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, followed by treatment o</w:t>
      </w:r>
      <w:r w:rsidRPr="006C3B8A">
        <w:rPr>
          <w:rFonts w:ascii="Times New Roman" w:hAnsi="Times New Roman" w:cs="Times New Roman"/>
          <w:bCs/>
          <w:sz w:val="24"/>
          <w:szCs w:val="24"/>
        </w:rPr>
        <w:t xml:space="preserve">f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BKM120 for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72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h. (</w:t>
      </w:r>
      <w:r w:rsidRPr="006C3B8A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C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Colony forming ability of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SKOV-3 and MKN-1 cells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after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transfected with non-target siRNA or Atg7 siRNA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and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tre</w:t>
      </w:r>
      <w:r w:rsidRPr="003F6954">
        <w:rPr>
          <w:rFonts w:ascii="Times New Roman" w:hAnsi="Times New Roman" w:cs="Times New Roman"/>
          <w:sz w:val="24"/>
          <w:szCs w:val="24"/>
          <w:shd w:val="clear" w:color="auto" w:fill="FFFFFF"/>
        </w:rPr>
        <w:t>ated with BKM120 for 72 h and allowed to recover in fresh media for 7-10 days</w:t>
      </w:r>
      <w:r w:rsidRPr="003F695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G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raph of c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lon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y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quantification is shown in (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D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Graphs are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normalized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to 100% per treatment and shown as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mean ±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SD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from three independent experiments;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ns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&gt;0.05.</w:t>
      </w:r>
    </w:p>
    <w:sectPr w:rsidR="00A852C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4801" w:rsidRDefault="00054801" w:rsidP="00A852CA">
      <w:pPr>
        <w:spacing w:after="0"/>
      </w:pPr>
      <w:r>
        <w:separator/>
      </w:r>
    </w:p>
  </w:endnote>
  <w:endnote w:type="continuationSeparator" w:id="1">
    <w:p w:rsidR="00054801" w:rsidRDefault="00054801" w:rsidP="00A852C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4801" w:rsidRDefault="00054801" w:rsidP="00A852CA">
      <w:pPr>
        <w:spacing w:after="0"/>
      </w:pPr>
      <w:r>
        <w:separator/>
      </w:r>
    </w:p>
  </w:footnote>
  <w:footnote w:type="continuationSeparator" w:id="1">
    <w:p w:rsidR="00054801" w:rsidRDefault="00054801" w:rsidP="00A852C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54801"/>
    <w:rsid w:val="00092704"/>
    <w:rsid w:val="00323B43"/>
    <w:rsid w:val="003D37D8"/>
    <w:rsid w:val="00426133"/>
    <w:rsid w:val="004358AB"/>
    <w:rsid w:val="006D2848"/>
    <w:rsid w:val="007A7DD8"/>
    <w:rsid w:val="008B7726"/>
    <w:rsid w:val="00A852CA"/>
    <w:rsid w:val="00CC607B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2C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52C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52C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52CA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852C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852C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3</cp:revision>
  <dcterms:created xsi:type="dcterms:W3CDTF">2008-09-11T17:20:00Z</dcterms:created>
  <dcterms:modified xsi:type="dcterms:W3CDTF">2021-07-03T02:59:00Z</dcterms:modified>
</cp:coreProperties>
</file>