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3507B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1862923"/>
            <wp:effectExtent l="19050" t="0" r="2540" b="0"/>
            <wp:docPr id="2" name="图片 1" descr="C:\Users\Administrator\Desktop\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5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2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DC1" w:rsidRDefault="00AE1DC1" w:rsidP="0063507B">
      <w:pPr>
        <w:spacing w:line="36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 Combination treatme</w:t>
      </w:r>
      <w:r w:rsidRPr="00F34853">
        <w:rPr>
          <w:rFonts w:ascii="Times New Roman" w:hAnsi="Times New Roman" w:cs="Times New Roman"/>
          <w:b/>
          <w:sz w:val="24"/>
          <w:szCs w:val="24"/>
        </w:rPr>
        <w:t>nt with PI3K inhibit</w:t>
      </w:r>
      <w:r w:rsidRPr="00F34853">
        <w:rPr>
          <w:rFonts w:ascii="Times New Roman" w:hAnsi="Times New Roman" w:cs="Times New Roman" w:hint="eastAsia"/>
          <w:b/>
          <w:sz w:val="24"/>
          <w:szCs w:val="24"/>
        </w:rPr>
        <w:t>o</w:t>
      </w:r>
      <w:r w:rsidRPr="00F34853">
        <w:rPr>
          <w:rFonts w:ascii="Times New Roman" w:hAnsi="Times New Roman" w:cs="Times New Roman"/>
          <w:b/>
          <w:sz w:val="24"/>
          <w:szCs w:val="24"/>
        </w:rPr>
        <w:t>rs and HCQ inhibited c</w:t>
      </w:r>
      <w:r w:rsidRPr="00F34853">
        <w:rPr>
          <w:rFonts w:ascii="Times New Roman" w:hAnsi="Times New Roman" w:cs="Times New Roman" w:hint="eastAsia"/>
          <w:b/>
          <w:sz w:val="24"/>
          <w:szCs w:val="24"/>
        </w:rPr>
        <w:t>o</w:t>
      </w:r>
      <w:r w:rsidRPr="00F34853">
        <w:rPr>
          <w:rFonts w:ascii="Times New Roman" w:hAnsi="Times New Roman" w:cs="Times New Roman"/>
          <w:b/>
          <w:sz w:val="24"/>
          <w:szCs w:val="24"/>
        </w:rPr>
        <w:t>lon</w:t>
      </w:r>
      <w:r w:rsidRPr="00F34853">
        <w:rPr>
          <w:rFonts w:ascii="Times New Roman" w:hAnsi="Times New Roman" w:cs="Times New Roman" w:hint="eastAsia"/>
          <w:b/>
          <w:sz w:val="24"/>
          <w:szCs w:val="24"/>
        </w:rPr>
        <w:t>y</w:t>
      </w:r>
      <w:r w:rsidRPr="00F34853">
        <w:rPr>
          <w:rFonts w:ascii="Times New Roman" w:hAnsi="Times New Roman" w:cs="Times New Roman"/>
          <w:b/>
          <w:sz w:val="24"/>
          <w:szCs w:val="24"/>
        </w:rPr>
        <w:t xml:space="preserve"> form</w:t>
      </w:r>
      <w:r w:rsidRPr="00F34853">
        <w:rPr>
          <w:rFonts w:ascii="Times New Roman" w:hAnsi="Times New Roman" w:cs="Times New Roman" w:hint="eastAsia"/>
          <w:b/>
          <w:sz w:val="24"/>
          <w:szCs w:val="24"/>
        </w:rPr>
        <w:t>ation</w:t>
      </w:r>
      <w:r w:rsidRPr="00F34853">
        <w:rPr>
          <w:rFonts w:ascii="Times New Roman" w:hAnsi="Times New Roman" w:cs="Times New Roman"/>
          <w:b/>
          <w:sz w:val="24"/>
          <w:szCs w:val="24"/>
        </w:rPr>
        <w:t xml:space="preserve"> in MKN-1 cells</w:t>
      </w:r>
      <w:r w:rsidRPr="00F34853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(A) </w:t>
      </w:r>
      <w:r w:rsidRPr="00F34853">
        <w:rPr>
          <w:rFonts w:ascii="Times New Roman" w:hAnsi="Times New Roman" w:cs="Times New Roman"/>
          <w:bCs/>
          <w:sz w:val="24"/>
          <w:szCs w:val="24"/>
        </w:rPr>
        <w:t>The HR reporter assay was used to detect the effect of the drugs on HR repair efficiency in HBC-5 cells.</w:t>
      </w:r>
      <w:r w:rsidRPr="00F348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B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Western blot 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analysis of PI3K-p110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α in MKN-1 cells after transfection with non-target siRNA</w:t>
      </w:r>
      <w:r w:rsidRPr="006C3B8A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and PIK3CA </w:t>
      </w:r>
      <w:r w:rsidRPr="006C3B8A">
        <w:rPr>
          <w:rFonts w:ascii="Times New Roman" w:hAnsi="Times New Roman" w:cs="Times New Roman"/>
          <w:sz w:val="24"/>
          <w:szCs w:val="24"/>
          <w:shd w:val="clear" w:color="auto" w:fill="FFFFFF"/>
        </w:rPr>
        <w:t>siRNA.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F34853">
        <w:rPr>
          <w:rFonts w:ascii="Times New Roman" w:hAnsi="Times New Roman" w:cs="Times New Roman" w:hint="eastAsia"/>
          <w:sz w:val="24"/>
          <w:szCs w:val="24"/>
        </w:rPr>
        <w:t>(</w:t>
      </w:r>
      <w:r w:rsidRPr="00F34853">
        <w:rPr>
          <w:rFonts w:ascii="Times New Roman" w:hAnsi="Times New Roman" w:cs="Times New Roman"/>
          <w:sz w:val="24"/>
          <w:szCs w:val="24"/>
        </w:rPr>
        <w:t>C</w:t>
      </w:r>
      <w:r w:rsidRPr="00F34853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lon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y formation of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MKN-1 cells treated with HCQ combined with </w:t>
      </w:r>
      <w:r w:rsidRPr="00F34853">
        <w:rPr>
          <w:rFonts w:ascii="Times New Roman" w:hAnsi="Times New Roman" w:cs="Times New Roman"/>
          <w:bCs/>
          <w:sz w:val="24"/>
          <w:szCs w:val="24"/>
        </w:rPr>
        <w:t>GDC-0941 (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1 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sym w:font="Symbol" w:char="F06D"/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>M</w:t>
      </w:r>
      <w:r w:rsidRPr="00F34853">
        <w:rPr>
          <w:rFonts w:ascii="Times New Roman" w:hAnsi="Times New Roman" w:cs="Times New Roman"/>
          <w:bCs/>
          <w:sz w:val="24"/>
          <w:szCs w:val="24"/>
        </w:rPr>
        <w:t>) or BAY 80-9646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0.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 xml:space="preserve">1 </w:t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sym w:font="Symbol" w:char="F06D"/>
      </w:r>
      <w:r w:rsidRPr="00F34853">
        <w:rPr>
          <w:rFonts w:ascii="Times New Roman" w:hAnsi="Times New Roman" w:cs="Times New Roman" w:hint="eastAsia"/>
          <w:bCs/>
          <w:sz w:val="24"/>
          <w:szCs w:val="24"/>
        </w:rPr>
        <w:t>M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) for 72 h and allowed to recover in fresh media for 7-10 days.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Graph of c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lon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y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is shown in (D).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Graphs are 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normalized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to 100% per treatment and shown as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mean ±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SD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from three independent experiments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All data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are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mean ± 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SD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from three independent experiments; **</w:t>
      </w:r>
      <w:r w:rsidRPr="00F3485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</w:t>
      </w:r>
      <w:r w:rsidRPr="00F34853">
        <w:rPr>
          <w:rFonts w:ascii="Times New Roman" w:hAnsi="Times New Roman" w:cs="Times New Roman"/>
          <w:sz w:val="24"/>
          <w:szCs w:val="24"/>
          <w:shd w:val="clear" w:color="auto" w:fill="FFFFFF"/>
        </w:rPr>
        <w:t>&lt;0.01.</w:t>
      </w:r>
    </w:p>
    <w:sectPr w:rsidR="00AE1DC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6B0C" w:rsidRDefault="005B6B0C" w:rsidP="00AE1DC1">
      <w:pPr>
        <w:spacing w:after="0"/>
      </w:pPr>
      <w:r>
        <w:separator/>
      </w:r>
    </w:p>
  </w:endnote>
  <w:endnote w:type="continuationSeparator" w:id="1">
    <w:p w:rsidR="005B6B0C" w:rsidRDefault="005B6B0C" w:rsidP="00AE1DC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6B0C" w:rsidRDefault="005B6B0C" w:rsidP="00AE1DC1">
      <w:pPr>
        <w:spacing w:after="0"/>
      </w:pPr>
      <w:r>
        <w:separator/>
      </w:r>
    </w:p>
  </w:footnote>
  <w:footnote w:type="continuationSeparator" w:id="1">
    <w:p w:rsidR="005B6B0C" w:rsidRDefault="005B6B0C" w:rsidP="00AE1DC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323B43"/>
    <w:rsid w:val="003D37D8"/>
    <w:rsid w:val="00426133"/>
    <w:rsid w:val="004358AB"/>
    <w:rsid w:val="005B6B0C"/>
    <w:rsid w:val="0063507B"/>
    <w:rsid w:val="0069380A"/>
    <w:rsid w:val="008B7726"/>
    <w:rsid w:val="008E30BF"/>
    <w:rsid w:val="00AE1DC1"/>
    <w:rsid w:val="00D31D50"/>
    <w:rsid w:val="00ED0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1DC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1DC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1DC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1DC1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1DC1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1DC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3</cp:revision>
  <dcterms:created xsi:type="dcterms:W3CDTF">2008-09-11T17:20:00Z</dcterms:created>
  <dcterms:modified xsi:type="dcterms:W3CDTF">2021-07-03T03:01:00Z</dcterms:modified>
</cp:coreProperties>
</file>