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20667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5002438"/>
            <wp:effectExtent l="19050" t="0" r="2540" b="0"/>
            <wp:docPr id="2" name="图片 1" descr="C:\Users\Administrator\Desktop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02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D59" w:rsidRDefault="00A65D59" w:rsidP="00020667">
      <w:pPr>
        <w:spacing w:line="36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BKM120 dose-dependently inhibited cell proliferation and induced apoptosis in </w:t>
      </w:r>
      <w:bookmarkStart w:id="0" w:name="OLE_LINK20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SKOV-3, MKN-1</w:t>
      </w:r>
      <w:r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HBC-5 </w:t>
      </w:r>
      <w:r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 xml:space="preserve">tumor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cells</w:t>
      </w:r>
      <w:bookmarkEnd w:id="0"/>
      <w:r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 xml:space="preserve">. </w:t>
      </w:r>
      <w:r w:rsidRPr="006C3B8A">
        <w:rPr>
          <w:rFonts w:ascii="Times New Roman" w:hAnsi="Times New Roman" w:cs="Times New Roman"/>
          <w:sz w:val="24"/>
          <w:szCs w:val="24"/>
        </w:rPr>
        <w:t>(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6C3B8A">
        <w:rPr>
          <w:rFonts w:ascii="Times New Roman" w:hAnsi="Times New Roman" w:cs="Times New Roman"/>
          <w:sz w:val="24"/>
          <w:szCs w:val="24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The three tumor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cell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line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were treated with</w:t>
      </w:r>
      <w:r w:rsidRPr="006C3B8A">
        <w:rPr>
          <w:rFonts w:ascii="Times New Roman" w:hAnsi="Times New Roman" w:cs="Times New Roman"/>
          <w:bCs/>
          <w:sz w:val="24"/>
          <w:szCs w:val="24"/>
        </w:rPr>
        <w:t xml:space="preserve"> different concentrations of BKM120 for 48 h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>. C</w:t>
      </w:r>
      <w:r w:rsidRPr="006C3B8A">
        <w:rPr>
          <w:rFonts w:ascii="Times New Roman" w:hAnsi="Times New Roman" w:cs="Times New Roman"/>
          <w:bCs/>
          <w:sz w:val="24"/>
          <w:szCs w:val="24"/>
        </w:rPr>
        <w:t xml:space="preserve">ell viability 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 xml:space="preserve">was determined </w:t>
      </w:r>
      <w:r w:rsidRPr="006C3B8A">
        <w:rPr>
          <w:rFonts w:ascii="Times New Roman" w:hAnsi="Times New Roman" w:cs="Times New Roman"/>
          <w:bCs/>
          <w:sz w:val="24"/>
          <w:szCs w:val="24"/>
        </w:rPr>
        <w:t>by Presto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6C3B8A">
        <w:rPr>
          <w:rFonts w:ascii="Times New Roman" w:hAnsi="Times New Roman" w:cs="Times New Roman"/>
          <w:bCs/>
          <w:sz w:val="24"/>
          <w:szCs w:val="24"/>
        </w:rPr>
        <w:t xml:space="preserve">lue assay. </w:t>
      </w:r>
      <w:r w:rsidRPr="006C3B8A">
        <w:rPr>
          <w:rFonts w:ascii="Times New Roman" w:hAnsi="Times New Roman" w:cs="Times New Roman"/>
          <w:sz w:val="24"/>
          <w:szCs w:val="24"/>
        </w:rPr>
        <w:t>(</w:t>
      </w:r>
      <w:r w:rsidRPr="006C3B8A">
        <w:rPr>
          <w:rFonts w:ascii="Times New Roman" w:hAnsi="Times New Roman" w:cs="Times New Roman" w:hint="eastAsia"/>
          <w:sz w:val="24"/>
          <w:szCs w:val="24"/>
        </w:rPr>
        <w:t>B</w:t>
      </w:r>
      <w:r w:rsidRPr="006C3B8A">
        <w:rPr>
          <w:rFonts w:ascii="Times New Roman" w:hAnsi="Times New Roman" w:cs="Times New Roman"/>
          <w:sz w:val="24"/>
          <w:szCs w:val="24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cells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were treated with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indicated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concentration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BKM120 for 48 h and subjected to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Annexin V-FITC/PI staining and flow cytometric analysis of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apoptos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is. (C) FACS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of total apoptotic cell population i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nclud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ing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Annexin V+/propidium iodide−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early apopto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tic cells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Annexin V+/propidium iodide+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late apopto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tic cells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</w:rPr>
        <w:t>(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6C3B8A">
        <w:rPr>
          <w:rFonts w:ascii="Times New Roman" w:hAnsi="Times New Roman" w:cs="Times New Roman"/>
          <w:sz w:val="24"/>
          <w:szCs w:val="24"/>
        </w:rPr>
        <w:t xml:space="preserve">) Western blot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analysis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6C3B8A">
        <w:rPr>
          <w:rFonts w:ascii="Times New Roman" w:hAnsi="Times New Roman" w:cs="Times New Roman"/>
          <w:sz w:val="24"/>
          <w:szCs w:val="24"/>
        </w:rPr>
        <w:t>aspase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C3B8A">
        <w:rPr>
          <w:rFonts w:ascii="Times New Roman" w:hAnsi="Times New Roman" w:cs="Times New Roman"/>
          <w:sz w:val="24"/>
          <w:szCs w:val="24"/>
        </w:rPr>
        <w:t xml:space="preserve">3, PARP, LC3B and p62 </w:t>
      </w:r>
      <w:r w:rsidRPr="006C3B8A">
        <w:rPr>
          <w:rFonts w:ascii="Times New Roman" w:hAnsi="Times New Roman" w:cs="Times New Roman" w:hint="eastAsia"/>
          <w:sz w:val="24"/>
          <w:szCs w:val="24"/>
        </w:rPr>
        <w:t>after</w:t>
      </w:r>
      <w:r w:rsidRPr="006C3B8A">
        <w:rPr>
          <w:rFonts w:ascii="Times New Roman" w:hAnsi="Times New Roman" w:cs="Times New Roman"/>
          <w:sz w:val="24"/>
          <w:szCs w:val="24"/>
        </w:rPr>
        <w:t xml:space="preserve"> treated with BKM120 for 48 h. (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6C3B8A">
        <w:rPr>
          <w:rFonts w:ascii="Times New Roman" w:hAnsi="Times New Roman" w:cs="Times New Roman"/>
          <w:sz w:val="24"/>
          <w:szCs w:val="24"/>
        </w:rPr>
        <w:t xml:space="preserve">) Western blot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analysis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of</w:t>
      </w:r>
      <w:r w:rsidRPr="006C3B8A">
        <w:rPr>
          <w:rFonts w:ascii="Times New Roman" w:hAnsi="Times New Roman" w:cs="Times New Roman"/>
          <w:sz w:val="24"/>
          <w:szCs w:val="24"/>
        </w:rPr>
        <w:t xml:space="preserve"> p-Akt, Akt and p-mTOR</w:t>
      </w:r>
      <w:r w:rsidRPr="006C3B8A">
        <w:rPr>
          <w:rFonts w:ascii="Times New Roman" w:hAnsi="Times New Roman" w:cs="Times New Roman" w:hint="eastAsia"/>
          <w:sz w:val="24"/>
          <w:szCs w:val="24"/>
        </w:rPr>
        <w:t xml:space="preserve"> after</w:t>
      </w:r>
      <w:r w:rsidRPr="006C3B8A">
        <w:rPr>
          <w:rFonts w:ascii="Times New Roman" w:hAnsi="Times New Roman" w:cs="Times New Roman"/>
          <w:sz w:val="24"/>
          <w:szCs w:val="24"/>
        </w:rPr>
        <w:t xml:space="preserve"> treatment with BKM120 for 48 h. (</w:t>
      </w:r>
      <w:r w:rsidRPr="006C3B8A">
        <w:rPr>
          <w:rFonts w:ascii="Times New Roman" w:hAnsi="Times New Roman" w:cs="Times New Roman" w:hint="eastAsia"/>
          <w:bCs/>
          <w:sz w:val="24"/>
          <w:szCs w:val="24"/>
        </w:rPr>
        <w:t>F</w:t>
      </w:r>
      <w:r w:rsidRPr="006C3B8A">
        <w:rPr>
          <w:rFonts w:ascii="Times New Roman" w:hAnsi="Times New Roman" w:cs="Times New Roman"/>
          <w:sz w:val="24"/>
          <w:szCs w:val="24"/>
        </w:rPr>
        <w:t xml:space="preserve">)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R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epresentative images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of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autophagosome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puncta in three cell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line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s treated with BKM120 or/and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HCQ for 24</w:t>
      </w:r>
      <w:r w:rsidRPr="006C3B8A">
        <w:rPr>
          <w:rFonts w:ascii="Cambria Math" w:hAnsi="Cambria Math" w:cs="Cambria Math"/>
          <w:sz w:val="24"/>
          <w:szCs w:val="24"/>
          <w:shd w:val="clear" w:color="auto" w:fill="FFFFFF"/>
        </w:rPr>
        <w:t> 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h.</w:t>
      </w:r>
      <w:r w:rsidRPr="004745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Scale bars, 20 μm</w:t>
      </w:r>
      <w:r w:rsidRPr="004745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.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4745F8">
        <w:rPr>
          <w:rFonts w:ascii="Times New Roman" w:hAnsi="Times New Roman" w:cs="Times New Roman" w:hint="eastAsia"/>
          <w:bCs/>
          <w:sz w:val="24"/>
          <w:szCs w:val="24"/>
        </w:rPr>
        <w:t>G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) Quantification of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autophagosome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puncta positive cells</w:t>
      </w:r>
      <w:r w:rsidRPr="004745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(&gt;10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puncta per cell)</w:t>
      </w:r>
      <w:r w:rsidRPr="004745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color w:val="FF0000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All data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are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mean ±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SD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from three independent experiments; *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&lt;0.05; **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&lt;0.01; ***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&lt;0.001.</w:t>
      </w:r>
    </w:p>
    <w:sectPr w:rsidR="00A65D5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8F0" w:rsidRDefault="001778F0" w:rsidP="00020667">
      <w:pPr>
        <w:spacing w:after="0"/>
      </w:pPr>
      <w:r>
        <w:separator/>
      </w:r>
    </w:p>
  </w:endnote>
  <w:endnote w:type="continuationSeparator" w:id="1">
    <w:p w:rsidR="001778F0" w:rsidRDefault="001778F0" w:rsidP="0002066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8F0" w:rsidRDefault="001778F0" w:rsidP="00020667">
      <w:pPr>
        <w:spacing w:after="0"/>
      </w:pPr>
      <w:r>
        <w:separator/>
      </w:r>
    </w:p>
  </w:footnote>
  <w:footnote w:type="continuationSeparator" w:id="1">
    <w:p w:rsidR="001778F0" w:rsidRDefault="001778F0" w:rsidP="0002066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0667"/>
    <w:rsid w:val="00072D30"/>
    <w:rsid w:val="001778F0"/>
    <w:rsid w:val="002C2CFA"/>
    <w:rsid w:val="00323B43"/>
    <w:rsid w:val="003D37D8"/>
    <w:rsid w:val="00426133"/>
    <w:rsid w:val="004358AB"/>
    <w:rsid w:val="008948FE"/>
    <w:rsid w:val="008B7726"/>
    <w:rsid w:val="00A65D5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5D5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5D59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206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0667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206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2066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4</cp:revision>
  <dcterms:created xsi:type="dcterms:W3CDTF">2008-09-11T17:20:00Z</dcterms:created>
  <dcterms:modified xsi:type="dcterms:W3CDTF">2021-07-03T02:58:00Z</dcterms:modified>
</cp:coreProperties>
</file>