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1C27DA" w14:textId="77777777" w:rsidR="00860EE2" w:rsidRPr="007D4238" w:rsidRDefault="00860EE2" w:rsidP="00860EE2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8536BF5" wp14:editId="63618D10">
            <wp:extent cx="5102860" cy="6224270"/>
            <wp:effectExtent l="0" t="0" r="2540" b="5080"/>
            <wp:docPr id="655834269" name="図 3" descr="テーブル&#10;&#10;AI によって生成されたコンテンツは間違っている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5834269" name="図 3" descr="テーブル&#10;&#10;AI によって生成されたコンテンツは間違っている可能性があります。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2860" cy="6224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31B31B" w14:textId="77777777" w:rsidR="00860EE2" w:rsidRDefault="00860EE2" w:rsidP="00860EE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 xml:space="preserve">Table 1. Characteristics </w:t>
      </w:r>
      <w:r>
        <w:rPr>
          <w:rFonts w:ascii="Times New Roman" w:hAnsi="Times New Roman" w:cs="Times New Roman"/>
          <w:sz w:val="20"/>
          <w:szCs w:val="20"/>
        </w:rPr>
        <w:t>of</w:t>
      </w:r>
      <w:r>
        <w:rPr>
          <w:rFonts w:ascii="Times New Roman" w:hAnsi="Times New Roman" w:cs="Times New Roman" w:hint="eastAsia"/>
          <w:sz w:val="20"/>
          <w:szCs w:val="20"/>
        </w:rPr>
        <w:t xml:space="preserve"> the patients in the operative </w:t>
      </w:r>
      <w:r>
        <w:rPr>
          <w:rFonts w:ascii="Times New Roman" w:hAnsi="Times New Roman" w:cs="Times New Roman"/>
          <w:sz w:val="20"/>
          <w:szCs w:val="20"/>
        </w:rPr>
        <w:t>and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nonoperative</w:t>
      </w:r>
      <w:r>
        <w:rPr>
          <w:rFonts w:ascii="Times New Roman" w:hAnsi="Times New Roman" w:cs="Times New Roman" w:hint="eastAsia"/>
          <w:sz w:val="20"/>
          <w:szCs w:val="20"/>
        </w:rPr>
        <w:t xml:space="preserve"> groups</w:t>
      </w:r>
    </w:p>
    <w:p w14:paraId="1AB0F5A4" w14:textId="77777777" w:rsidR="00860EE2" w:rsidRPr="007D4238" w:rsidRDefault="00860EE2" w:rsidP="00860EE2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11CC5E89" w14:textId="77777777" w:rsidR="00860EE2" w:rsidRDefault="00860EE2" w:rsidP="00860EE2">
      <w:pPr>
        <w:pStyle w:val="ListParagraph"/>
        <w:spacing w:line="360" w:lineRule="auto"/>
        <w:ind w:left="360"/>
        <w:rPr>
          <w:rFonts w:ascii="Times New Roman" w:hAnsi="Times New Roman" w:cs="Times New Roman"/>
          <w:sz w:val="20"/>
          <w:szCs w:val="20"/>
        </w:rPr>
      </w:pPr>
      <w:r w:rsidRPr="00E85F02">
        <w:rPr>
          <w:rFonts w:ascii="Times New Roman" w:hAnsi="Times New Roman" w:cs="Times New Roman" w:hint="eastAsia"/>
          <w:sz w:val="20"/>
          <w:szCs w:val="20"/>
          <w:vertAlign w:val="superscript"/>
        </w:rPr>
        <w:t>†</w:t>
      </w:r>
      <w:r w:rsidRPr="00E85F02">
        <w:rPr>
          <w:rFonts w:ascii="Times New Roman" w:hAnsi="Times New Roman" w:cs="Times New Roman"/>
          <w:sz w:val="20"/>
          <w:szCs w:val="20"/>
        </w:rPr>
        <w:t xml:space="preserve">Hard </w:t>
      </w:r>
      <w:r>
        <w:rPr>
          <w:rFonts w:ascii="Times New Roman" w:hAnsi="Times New Roman" w:cs="Times New Roman"/>
          <w:sz w:val="20"/>
          <w:szCs w:val="20"/>
        </w:rPr>
        <w:t>s</w:t>
      </w:r>
      <w:r w:rsidRPr="00E85F02">
        <w:rPr>
          <w:rFonts w:ascii="Times New Roman" w:hAnsi="Times New Roman" w:cs="Times New Roman"/>
          <w:sz w:val="20"/>
          <w:szCs w:val="20"/>
        </w:rPr>
        <w:t>igns included wound bubbling, expanding hematoma, massive subcutaneous emphysema, hoarseness and active hemorrhage</w:t>
      </w:r>
      <w:r>
        <w:rPr>
          <w:rFonts w:ascii="Times New Roman" w:hAnsi="Times New Roman" w:cs="Times New Roman" w:hint="eastAsia"/>
          <w:sz w:val="20"/>
          <w:szCs w:val="20"/>
        </w:rPr>
        <w:t>.</w:t>
      </w:r>
      <w:r w:rsidRPr="00FF1F53">
        <w:rPr>
          <w:rFonts w:ascii="Times New Roman" w:hAnsi="Times New Roman" w:cs="Times New Roman"/>
          <w:noProof/>
          <w:sz w:val="20"/>
          <w:szCs w:val="20"/>
        </w:rPr>
        <w:t xml:space="preserve"> </w:t>
      </w:r>
    </w:p>
    <w:p w14:paraId="76EC128A" w14:textId="77777777" w:rsidR="00860EE2" w:rsidRDefault="00860EE2" w:rsidP="00860EE2">
      <w:pPr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09083872" wp14:editId="1B6A2B02">
            <wp:extent cx="2872929" cy="2019300"/>
            <wp:effectExtent l="0" t="0" r="3810" b="0"/>
            <wp:docPr id="794238549" name="図 13" descr="テキスト&#10;&#10;AI によって生成されたコンテンツは間違っている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4238549" name="図 13" descr="テキスト&#10;&#10;AI によって生成されたコンテンツは間違っている可能性があります。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5361" cy="20210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901F28" w14:textId="77777777" w:rsidR="00860EE2" w:rsidRPr="00644A95" w:rsidRDefault="00860EE2" w:rsidP="00860EE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44A95">
        <w:rPr>
          <w:rFonts w:ascii="Times New Roman" w:hAnsi="Times New Roman" w:cs="Times New Roman" w:hint="eastAsia"/>
          <w:sz w:val="20"/>
          <w:szCs w:val="20"/>
        </w:rPr>
        <w:t>Table 2. Details of surgical intervention (including overlap)</w:t>
      </w:r>
    </w:p>
    <w:p w14:paraId="68C1B71A" w14:textId="77777777" w:rsidR="00D56E39" w:rsidRDefault="00D56E39" w:rsidP="00D56E39">
      <w:pPr>
        <w:spacing w:after="0" w:line="24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drawing>
          <wp:inline distT="0" distB="0" distL="0" distR="0" wp14:anchorId="1C2556EE" wp14:editId="5F849EEF">
            <wp:extent cx="3395980" cy="713105"/>
            <wp:effectExtent l="0" t="0" r="0" b="0"/>
            <wp:docPr id="40541940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5980" cy="713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9A3D34" w14:textId="77777777" w:rsidR="00D56E39" w:rsidRDefault="00D56E39" w:rsidP="00D56E39">
      <w:pPr>
        <w:pStyle w:val="ListParagraph"/>
        <w:spacing w:line="360" w:lineRule="auto"/>
        <w:ind w:left="36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Table 3. Chi-square test according to the criteria</w:t>
      </w:r>
    </w:p>
    <w:p w14:paraId="3A2AEF26" w14:textId="77777777" w:rsidR="00D56E39" w:rsidRDefault="00D56E39" w:rsidP="00D56E39">
      <w:pPr>
        <w:pStyle w:val="ListParagraph"/>
        <w:spacing w:line="360" w:lineRule="auto"/>
        <w:ind w:left="36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 xml:space="preserve">The criteria included shock index </w:t>
      </w:r>
      <w:r>
        <w:rPr>
          <w:rFonts w:ascii="Times New Roman" w:hAnsi="Times New Roman" w:cs="Times New Roman"/>
          <w:sz w:val="20"/>
          <w:szCs w:val="20"/>
        </w:rPr>
        <w:t>≥</w:t>
      </w:r>
      <w:r>
        <w:rPr>
          <w:rFonts w:ascii="Times New Roman" w:hAnsi="Times New Roman" w:cs="Times New Roman" w:hint="eastAsia"/>
          <w:sz w:val="20"/>
          <w:szCs w:val="20"/>
        </w:rPr>
        <w:t xml:space="preserve">1.0, </w:t>
      </w:r>
      <w:r>
        <w:rPr>
          <w:rFonts w:ascii="Times New Roman" w:hAnsi="Times New Roman" w:cs="Times New Roman"/>
          <w:sz w:val="20"/>
          <w:szCs w:val="20"/>
        </w:rPr>
        <w:t>h</w:t>
      </w:r>
      <w:r>
        <w:rPr>
          <w:rFonts w:ascii="Times New Roman" w:hAnsi="Times New Roman" w:cs="Times New Roman" w:hint="eastAsia"/>
          <w:sz w:val="20"/>
          <w:szCs w:val="20"/>
        </w:rPr>
        <w:t xml:space="preserve">ard </w:t>
      </w:r>
      <w:r>
        <w:rPr>
          <w:rFonts w:ascii="Times New Roman" w:hAnsi="Times New Roman" w:cs="Times New Roman"/>
          <w:sz w:val="20"/>
          <w:szCs w:val="20"/>
        </w:rPr>
        <w:t>s</w:t>
      </w:r>
      <w:r>
        <w:rPr>
          <w:rFonts w:ascii="Times New Roman" w:hAnsi="Times New Roman" w:cs="Times New Roman" w:hint="eastAsia"/>
          <w:sz w:val="20"/>
          <w:szCs w:val="20"/>
        </w:rPr>
        <w:t xml:space="preserve">ign positivity, and contrast leakage at fluoroscopic esophagography. For the criteria, </w:t>
      </w:r>
      <w:r>
        <w:rPr>
          <w:rFonts w:ascii="Times New Roman" w:hAnsi="Times New Roman" w:cs="Times New Roman"/>
          <w:sz w:val="20"/>
          <w:szCs w:val="20"/>
        </w:rPr>
        <w:t>“</w:t>
      </w:r>
      <w:r>
        <w:rPr>
          <w:rFonts w:ascii="Times New Roman" w:hAnsi="Times New Roman" w:cs="Times New Roman" w:hint="eastAsia"/>
          <w:sz w:val="20"/>
          <w:szCs w:val="20"/>
        </w:rPr>
        <w:t>positive</w:t>
      </w:r>
      <w:r>
        <w:rPr>
          <w:rFonts w:ascii="Times New Roman" w:hAnsi="Times New Roman" w:cs="Times New Roman"/>
          <w:sz w:val="20"/>
          <w:szCs w:val="20"/>
        </w:rPr>
        <w:t>”</w:t>
      </w:r>
      <w:r>
        <w:rPr>
          <w:rFonts w:ascii="Times New Roman" w:hAnsi="Times New Roman" w:cs="Times New Roman" w:hint="eastAsia"/>
          <w:sz w:val="20"/>
          <w:szCs w:val="20"/>
        </w:rPr>
        <w:t>, mean</w:t>
      </w:r>
      <w:r>
        <w:rPr>
          <w:rFonts w:ascii="Times New Roman" w:hAnsi="Times New Roman" w:cs="Times New Roman"/>
          <w:sz w:val="20"/>
          <w:szCs w:val="20"/>
        </w:rPr>
        <w:t>s</w:t>
      </w:r>
      <w:r>
        <w:rPr>
          <w:rFonts w:ascii="Times New Roman" w:hAnsi="Times New Roman" w:cs="Times New Roman" w:hint="eastAsia"/>
          <w:sz w:val="20"/>
          <w:szCs w:val="20"/>
        </w:rPr>
        <w:t xml:space="preserve"> that at least one of these criteria was positive, while </w:t>
      </w:r>
      <w:r>
        <w:rPr>
          <w:rFonts w:ascii="Times New Roman" w:hAnsi="Times New Roman" w:cs="Times New Roman"/>
          <w:sz w:val="20"/>
          <w:szCs w:val="20"/>
        </w:rPr>
        <w:t>“</w:t>
      </w:r>
      <w:r>
        <w:rPr>
          <w:rFonts w:ascii="Times New Roman" w:hAnsi="Times New Roman" w:cs="Times New Roman" w:hint="eastAsia"/>
          <w:sz w:val="20"/>
          <w:szCs w:val="20"/>
        </w:rPr>
        <w:t>negative</w:t>
      </w:r>
      <w:r>
        <w:rPr>
          <w:rFonts w:ascii="Times New Roman" w:hAnsi="Times New Roman" w:cs="Times New Roman"/>
          <w:sz w:val="20"/>
          <w:szCs w:val="20"/>
        </w:rPr>
        <w:t>”</w:t>
      </w:r>
      <w:r>
        <w:rPr>
          <w:rFonts w:ascii="Times New Roman" w:hAnsi="Times New Roman" w:cs="Times New Roman" w:hint="eastAsia"/>
          <w:sz w:val="20"/>
          <w:szCs w:val="20"/>
        </w:rPr>
        <w:t xml:space="preserve"> indicates </w:t>
      </w:r>
      <w:r>
        <w:rPr>
          <w:rFonts w:ascii="Times New Roman" w:hAnsi="Times New Roman" w:cs="Times New Roman"/>
          <w:sz w:val="20"/>
          <w:szCs w:val="20"/>
        </w:rPr>
        <w:t>that</w:t>
      </w:r>
      <w:r>
        <w:rPr>
          <w:rFonts w:ascii="Times New Roman" w:hAnsi="Times New Roman" w:cs="Times New Roman" w:hint="eastAsia"/>
          <w:sz w:val="20"/>
          <w:szCs w:val="20"/>
        </w:rPr>
        <w:t xml:space="preserve"> all criteria were negative.</w:t>
      </w:r>
    </w:p>
    <w:p w14:paraId="7FAB744B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EE2"/>
    <w:rsid w:val="002E281E"/>
    <w:rsid w:val="003201BB"/>
    <w:rsid w:val="00860EE2"/>
    <w:rsid w:val="00865217"/>
    <w:rsid w:val="00AE34DF"/>
    <w:rsid w:val="00D56E39"/>
    <w:rsid w:val="00EA2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5FAF86"/>
  <w15:chartTrackingRefBased/>
  <w15:docId w15:val="{B1EB035E-5850-4679-BDA5-239908C3E1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0EE2"/>
    <w:pPr>
      <w:spacing w:line="240" w:lineRule="exact"/>
    </w:pPr>
    <w:rPr>
      <w:rFonts w:eastAsiaTheme="minorEastAsia"/>
      <w:sz w:val="22"/>
      <w:lang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860EE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60EE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0EE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60EE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0EE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60EE2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60EE2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60EE2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60EE2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0E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60E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0E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60EE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60EE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60EE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60EE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60EE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60EE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60E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860E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60EE2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860E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60EE2"/>
    <w:pPr>
      <w:spacing w:before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860EE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60EE2"/>
    <w:pPr>
      <w:spacing w:line="278" w:lineRule="auto"/>
      <w:ind w:left="720"/>
      <w:contextualSpacing/>
    </w:pPr>
    <w:rPr>
      <w:rFonts w:eastAsiaTheme="minorHAnsi"/>
      <w:sz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860EE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60E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60EE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60EE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87</Words>
  <Characters>501</Characters>
  <Application>Microsoft Office Word</Application>
  <DocSecurity>0</DocSecurity>
  <Lines>4</Lines>
  <Paragraphs>1</Paragraphs>
  <ScaleCrop>false</ScaleCrop>
  <Company>Springer Nature</Company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5</cp:revision>
  <dcterms:created xsi:type="dcterms:W3CDTF">2025-07-15T17:01:00Z</dcterms:created>
  <dcterms:modified xsi:type="dcterms:W3CDTF">2025-07-15T17:10:00Z</dcterms:modified>
</cp:coreProperties>
</file>