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E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Title: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bidi="ar"/>
        </w:rPr>
        <w:t>Association Between Organophosphorus Flame Retardant Exposure and Chronic Kidney Disease in U.S. Adults</w:t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"/>
        </w:rPr>
        <w:t xml:space="preserve">: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bidi="ar"/>
        </w:rPr>
        <w:t>NAHENS data from 2011--2016</w:t>
      </w:r>
      <w:bookmarkStart w:id="0" w:name="_GoBack"/>
      <w:bookmarkEnd w:id="0"/>
    </w:p>
    <w:p w14:paraId="2FE19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Tables 1-2</w:t>
      </w:r>
    </w:p>
    <w:p w14:paraId="245C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 Table 1.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Detection of OPFRs metabolites in urine of the general US population(n=2516)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879"/>
        <w:gridCol w:w="1879"/>
        <w:gridCol w:w="1879"/>
        <w:gridCol w:w="1044"/>
      </w:tblGrid>
      <w:tr w14:paraId="0A81B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27526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Characteristics </w:t>
            </w:r>
          </w:p>
        </w:tc>
        <w:tc>
          <w:tcPr>
            <w:tcW w:w="1102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BA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</w:t>
            </w:r>
          </w:p>
        </w:tc>
        <w:tc>
          <w:tcPr>
            <w:tcW w:w="1102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63C1F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Non-CKD</w:t>
            </w:r>
          </w:p>
        </w:tc>
        <w:tc>
          <w:tcPr>
            <w:tcW w:w="1102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147A1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CKD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9BC28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-value</w:t>
            </w:r>
          </w:p>
        </w:tc>
      </w:tr>
      <w:tr w14:paraId="13511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0E4D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DPHP </w:t>
            </w:r>
          </w:p>
        </w:tc>
        <w:tc>
          <w:tcPr>
            <w:tcW w:w="11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88FD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0.72 [0.42, 1.33]</w:t>
            </w:r>
          </w:p>
        </w:tc>
        <w:tc>
          <w:tcPr>
            <w:tcW w:w="11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1C16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0.72 [0.42, 1.35]</w:t>
            </w:r>
          </w:p>
        </w:tc>
        <w:tc>
          <w:tcPr>
            <w:tcW w:w="110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5780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0.71 [0.41, 1.15]</w:t>
            </w:r>
          </w:p>
        </w:tc>
        <w:tc>
          <w:tcPr>
            <w:tcW w:w="61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A1C0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AE3B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9076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BDCPP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E94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0.87 [0.46, 1.75]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E4F3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0.88 [0.47, 1.76]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1C5B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0.81 [0.37, 1.43]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B34C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0.122</w:t>
            </w:r>
          </w:p>
        </w:tc>
      </w:tr>
      <w:tr w14:paraId="40117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AF3E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BCPP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C2D0D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0.17 [0.09, 0.32]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92BC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0.17 [0.09, 0.33]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16C4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0.15 [0.07, 0.24]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2AFD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0.012</w:t>
            </w:r>
          </w:p>
        </w:tc>
      </w:tr>
      <w:tr w14:paraId="0B0BC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EBCF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BCEP 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0C6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0.39 [0.20, 0.80]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D6A2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0.40 [0.21, 0.80]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D2D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0.31 [0.17, 0.87]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BF03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0.281</w:t>
            </w:r>
          </w:p>
        </w:tc>
      </w:tr>
      <w:tr w14:paraId="0595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89BD3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DBUP 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2DEC6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0.12 [0.06, 0.22]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D244E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0.12 [0.07, 0.22]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AAB2A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0.13 [0.06, 0.25]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939A5D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0.748</w:t>
            </w:r>
          </w:p>
        </w:tc>
      </w:tr>
    </w:tbl>
    <w:p w14:paraId="680FD0B3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Creatinine adjustments have been made in µg/g creatinine.</w:t>
      </w:r>
    </w:p>
    <w:p w14:paraId="5A9A676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45FA5137">
      <w:pPr>
        <w:spacing w:line="360" w:lineRule="auto"/>
        <w:jc w:val="center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Supplementary Table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1"/>
        </w:rPr>
        <w:t>Associations between urinary OPFRs metabolite concentrations and ACR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333"/>
        <w:gridCol w:w="583"/>
        <w:gridCol w:w="687"/>
        <w:gridCol w:w="1333"/>
        <w:gridCol w:w="589"/>
        <w:gridCol w:w="681"/>
        <w:gridCol w:w="1333"/>
        <w:gridCol w:w="582"/>
        <w:gridCol w:w="690"/>
      </w:tblGrid>
      <w:tr w14:paraId="665B6C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62820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Variable</w:t>
            </w:r>
          </w:p>
        </w:tc>
        <w:tc>
          <w:tcPr>
            <w:tcW w:w="1527" w:type="pct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6FC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Model 1</w:t>
            </w:r>
          </w:p>
        </w:tc>
        <w:tc>
          <w:tcPr>
            <w:tcW w:w="1527" w:type="pct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287E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Model 2</w:t>
            </w:r>
          </w:p>
        </w:tc>
        <w:tc>
          <w:tcPr>
            <w:tcW w:w="1528" w:type="pct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91F4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Model 3</w:t>
            </w:r>
          </w:p>
        </w:tc>
      </w:tr>
      <w:tr w14:paraId="6CEF14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B044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47AE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β(95%CI)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04E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  <w:lang w:val="en-US" w:eastAsia="zh-CN"/>
              </w:rPr>
              <w:t>P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0E54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for trend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D1A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β(95%CI)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291E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  <w:lang w:val="en-US" w:eastAsia="zh-CN"/>
              </w:rPr>
              <w:t>P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ED46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for trend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AF4B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β(95%CI)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38DA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  <w:lang w:val="en-US" w:eastAsia="zh-CN"/>
              </w:rPr>
              <w:t>P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7F45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15"/>
                <w:szCs w:val="15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for trend</w:t>
            </w:r>
          </w:p>
        </w:tc>
      </w:tr>
      <w:tr w14:paraId="100DB9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157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DPHP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3B1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E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AE2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09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8E9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486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56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289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CC3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7B0E18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7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Q1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86A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AD2C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98C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DB8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E746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D68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2C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2DBA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3A3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6C63D2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8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Q2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AD9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-4.50 (-18.84-9.84)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136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0.530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4E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0.510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8DF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-4.45 (-19.75-10.85)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E9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0.560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3B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0.674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D2F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-5.31 (-21.62-11.01)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C8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0.512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A26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0.728</w:t>
            </w:r>
          </w:p>
        </w:tc>
      </w:tr>
      <w:tr w14:paraId="3952A0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4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Q3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C4F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10.03 (-10.22-30.28)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805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0.324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297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49C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10.84 (-9.04-30.72)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922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0.277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136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F21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9.81 (-9.14-28.77)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7E7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0.299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14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8274E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F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Q4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9BF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-7.94 (-19.28-3.40)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E51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0.165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7A9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364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-7.02 (-19.57-5.52)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B70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0.264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CED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F5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-6.72 (-20.16-6.72)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B3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0.316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D1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CC2DD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5DB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BDCPP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CF0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84D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7FE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723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4C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47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FD9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796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622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09467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F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Q1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2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3AB3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D94A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9C3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C3BD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742B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3F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C94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6BBC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0B9E1A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6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Q2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6F4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-18.18 (-53.76-17.39)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4FB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0.309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59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0.249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EFA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-17.23 (-52.63-18.16)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44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0.331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43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0.329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1E2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-13.37 (-46.27-19.53)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4C6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0.414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48F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0.316</w:t>
            </w:r>
          </w:p>
        </w:tc>
      </w:tr>
      <w:tr w14:paraId="31C871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F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Q3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0A5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-14.30 (-50.64-22.04)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C7C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0.432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41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68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-14.03 (-51.85-23.79)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212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0.457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293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BED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-15.47 (-55.80-24.87)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869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0.440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15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5E014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B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Q4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2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-21.38 (-56.58-13.82)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FBA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0.227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AD9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65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-19.71 (-57.42-17.99)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C39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0.297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43D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D19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-19.67 (-58.57-19.23)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7D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0.310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875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37160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11E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BCPP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33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114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DF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32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F8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081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EF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E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995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E51E5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3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Q1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7B1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A0A2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575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296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29FB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5F2E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C13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39F0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3363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5B4BB4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5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Q2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64F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1.39 (-11.42-14.20)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3F6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0.828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51F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0.823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82D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1.02 (-12.29-14.32)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CAE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0.878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12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0.713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41C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0.60 (-13.34-14.53)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84D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0.931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58B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0.744</w:t>
            </w:r>
          </w:p>
        </w:tc>
      </w:tr>
      <w:tr w14:paraId="29E539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3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Q3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F75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-0.44 (-12.42-11.55)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700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0.942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4D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23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0.81 (-11.76-13.37)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66B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0.897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A49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CD2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0.22 (-14.62-15.06)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E51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0.976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00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57741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B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Q4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D8B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3.82 (-22.36-30.01)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19E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0.770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D16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A39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5.62 (-21.68-32.93)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5B4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0.679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0D7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45B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5.12 (-22.44-32.68)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4A5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0.707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B77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5960A0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6DF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BCEP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E2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97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62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835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9A3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01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163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4E2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F4F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6A5435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Q1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D57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F205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8A0D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827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9B51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AB6D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04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131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E08E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37C516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E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Q2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AE8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-6.79 (-29.63-16.04)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04F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0.552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E5A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0.117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EBD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-6.51 (-28.93-15.90)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0C5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0.560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849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0.120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177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-6.11 (-29.64-17.41)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134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0.600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09D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0.148</w:t>
            </w:r>
          </w:p>
        </w:tc>
      </w:tr>
      <w:tr w14:paraId="3466DC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5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Q3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8F3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-17.73 (-43.96-8.51)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222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0.180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F9B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032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-18.19 (-44.74-8.36)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578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0.174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2D0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023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-18.23 (-46.57-10.11)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AF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0.199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E7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1D511C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C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Q4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939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-18.97 (-45.22-7.28)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416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0.152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37D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B0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-20.24 (-48.39-7.90)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30F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0.154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0C7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5C3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-19.16 (-48.30-9.99)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EDD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0.190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198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4AC573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7A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DBUP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D8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98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926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07E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E5B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42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7E7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EE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B7B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033E01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6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Q1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263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EF8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90EF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498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2A5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BC7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BF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1.00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5AB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C82F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 w14:paraId="3C016C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8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Q2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5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-20.57 (-46.88-5.73)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E2B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0.122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59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0.265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F00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-19.53 (-45.19-6.13)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20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0.132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8E8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0.272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A68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-23.09 (-51.26-5.07)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219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0.105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88A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0.192</w:t>
            </w:r>
          </w:p>
        </w:tc>
      </w:tr>
      <w:tr w14:paraId="5D4F1B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Q3 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87D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-22.99 (-49.39-3.42)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E4E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0.086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4D6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518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-21.76 (-47.01-3.49)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756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0.089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FF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807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-23.89 (-49.78-1.99)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70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0.069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DB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  <w:tr w14:paraId="32C52B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F4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Q4 </w:t>
            </w: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3EA1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-10.95 (-32.10-10.20)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579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0.302</w:t>
            </w:r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CAE3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DD04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-9.67 (-28.87-9.53)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8371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0.315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406A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78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78FE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-13.69 (-35.75-8.36)</w:t>
            </w:r>
          </w:p>
        </w:tc>
        <w:tc>
          <w:tcPr>
            <w:tcW w:w="34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4725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0.215</w:t>
            </w:r>
          </w:p>
        </w:tc>
        <w:tc>
          <w:tcPr>
            <w:tcW w:w="4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BFF9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</w:tr>
    </w:tbl>
    <w:p w14:paraId="04AF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</w:rPr>
        <w:t>Model 1: not adjusted. Model 2: adjusted for age,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matital status and </w:t>
      </w:r>
      <w:r>
        <w:rPr>
          <w:rFonts w:hint="default" w:ascii="Times New Roman" w:hAnsi="Times New Roman" w:eastAsia="宋体" w:cs="Times New Roman"/>
          <w:sz w:val="18"/>
          <w:szCs w:val="18"/>
        </w:rPr>
        <w:t>PIR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Model 3: adjusted for age,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matital status, </w:t>
      </w:r>
      <w:r>
        <w:rPr>
          <w:rFonts w:hint="default" w:ascii="Times New Roman" w:hAnsi="Times New Roman" w:eastAsia="宋体" w:cs="Times New Roman"/>
          <w:sz w:val="18"/>
          <w:szCs w:val="18"/>
        </w:rPr>
        <w:t>PIR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BMI, p</w:t>
      </w:r>
      <w:r>
        <w:rPr>
          <w:rFonts w:hint="default" w:ascii="Times New Roman" w:hAnsi="Times New Roman" w:eastAsia="宋体" w:cs="Times New Roman"/>
          <w:sz w:val="18"/>
          <w:szCs w:val="18"/>
        </w:rPr>
        <w:t>hysical activity,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18"/>
          <w:szCs w:val="18"/>
        </w:rPr>
        <w:t>CVD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, h</w:t>
      </w:r>
      <w:r>
        <w:rPr>
          <w:rFonts w:hint="default" w:ascii="Times New Roman" w:hAnsi="Times New Roman" w:eastAsia="宋体" w:cs="Times New Roman"/>
          <w:sz w:val="18"/>
          <w:szCs w:val="18"/>
        </w:rPr>
        <w:t>yperten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18"/>
          <w:szCs w:val="18"/>
        </w:rPr>
        <w:t>ion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sz w:val="18"/>
          <w:szCs w:val="18"/>
        </w:rPr>
        <w:t>diabetes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.</w:t>
      </w:r>
    </w:p>
    <w:p w14:paraId="7C43CAA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44A9B83F">
      <w:pPr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Supplementary Figures 1-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4</w:t>
      </w:r>
    </w:p>
    <w:p w14:paraId="7F8C0DAE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drawing>
          <wp:inline distT="0" distB="0" distL="114300" distR="114300">
            <wp:extent cx="4220845" cy="3341370"/>
            <wp:effectExtent l="0" t="0" r="8255" b="11430"/>
            <wp:docPr id="2" name="图片 2" descr="有机磷阻燃剂相关性热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有机磷阻燃剂相关性热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084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AC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1.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Spearman correlation among OPFRs metabolites</w:t>
      </w:r>
    </w:p>
    <w:p w14:paraId="420A3CDF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*&lt;0.05,**&lt;0.01,***&lt;0.001</w:t>
      </w:r>
    </w:p>
    <w:p w14:paraId="7272EAE5"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br w:type="page"/>
      </w:r>
    </w:p>
    <w:p w14:paraId="1820A312"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drawing>
          <wp:inline distT="0" distB="0" distL="114300" distR="114300">
            <wp:extent cx="5273040" cy="2559685"/>
            <wp:effectExtent l="0" t="0" r="3810" b="12065"/>
            <wp:docPr id="1" name="图片 1" descr="CKD-RCS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KD-RCS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E1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center"/>
        <w:textAlignment w:val="auto"/>
        <w:rPr>
          <w:rFonts w:hint="default" w:ascii="Times New Roman" w:hAnsi="Times New Roman" w:eastAsia="宋体" w:cs="Times New Roman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Restricted cubic spline curves for CKD</w:t>
      </w:r>
    </w:p>
    <w:p w14:paraId="45363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Supplementary Figure 2A: DPHP-CKD RCS diagram; Supplementary Figure 2B: BDCPP-CKD RCS diagram;Supplementary Figure 2C: BCPP-CKD RCS diagram; Supplementary Figure 2D: BCEP-CKD RCS diagram; Supplementary Figure 2E: DPHP-CKD RCS diagram. Adjusted for </w:t>
      </w:r>
      <w:r>
        <w:rPr>
          <w:rFonts w:hint="default" w:ascii="Times New Roman" w:hAnsi="Times New Roman" w:eastAsia="宋体" w:cs="Times New Roman"/>
          <w:sz w:val="24"/>
          <w:szCs w:val="24"/>
        </w:rPr>
        <w:t>age,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matital status, </w:t>
      </w:r>
      <w:r>
        <w:rPr>
          <w:rFonts w:hint="default" w:ascii="Times New Roman" w:hAnsi="Times New Roman" w:eastAsia="宋体" w:cs="Times New Roman"/>
          <w:sz w:val="24"/>
          <w:szCs w:val="24"/>
        </w:rPr>
        <w:t>PIR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BMI, p</w:t>
      </w:r>
      <w:r>
        <w:rPr>
          <w:rFonts w:hint="default" w:ascii="Times New Roman" w:hAnsi="Times New Roman" w:eastAsia="宋体" w:cs="Times New Roman"/>
          <w:sz w:val="24"/>
          <w:szCs w:val="24"/>
        </w:rPr>
        <w:t>hysical activity,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CVD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 h</w:t>
      </w:r>
      <w:r>
        <w:rPr>
          <w:rFonts w:hint="default" w:ascii="Times New Roman" w:hAnsi="Times New Roman" w:eastAsia="宋体" w:cs="Times New Roman"/>
          <w:sz w:val="24"/>
          <w:szCs w:val="24"/>
        </w:rPr>
        <w:t>yperten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</w:rPr>
        <w:t>ion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</w:rPr>
        <w:t>diabetes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during analysis.</w:t>
      </w:r>
    </w:p>
    <w:p w14:paraId="7FF9441A"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br w:type="page"/>
      </w:r>
    </w:p>
    <w:p w14:paraId="5157C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drawing>
          <wp:inline distT="0" distB="0" distL="114300" distR="114300">
            <wp:extent cx="5264785" cy="2610485"/>
            <wp:effectExtent l="0" t="0" r="12065" b="18415"/>
            <wp:docPr id="7" name="图片 7" descr="ACR-RCS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CR-RCS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1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14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Restricted cubic spline curves for ACR</w:t>
      </w:r>
    </w:p>
    <w:p w14:paraId="0765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Supplementary Figure 3A: DPHP-ACR RCS diagram; Supplementary Figure 3B: BDCPP-ACR RCS diagram; Supplementary Figure 3C: BCPP-ACR RCS diagram; Supplementary Figure 3D: BCEP-ACR RCS diagram; Supplementary Figure 3E: DPHP-ACR RCS diagram. Adjusted for </w:t>
      </w:r>
      <w:r>
        <w:rPr>
          <w:rFonts w:hint="default" w:ascii="Times New Roman" w:hAnsi="Times New Roman" w:eastAsia="宋体" w:cs="Times New Roman"/>
          <w:sz w:val="24"/>
          <w:szCs w:val="24"/>
        </w:rPr>
        <w:t>age,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matital status, </w:t>
      </w:r>
      <w:r>
        <w:rPr>
          <w:rFonts w:hint="default" w:ascii="Times New Roman" w:hAnsi="Times New Roman" w:eastAsia="宋体" w:cs="Times New Roman"/>
          <w:sz w:val="24"/>
          <w:szCs w:val="24"/>
        </w:rPr>
        <w:t>PIR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BMI, p</w:t>
      </w:r>
      <w:r>
        <w:rPr>
          <w:rFonts w:hint="default" w:ascii="Times New Roman" w:hAnsi="Times New Roman" w:eastAsia="宋体" w:cs="Times New Roman"/>
          <w:sz w:val="24"/>
          <w:szCs w:val="24"/>
        </w:rPr>
        <w:t>hysical activity,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CVD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 h</w:t>
      </w:r>
      <w:r>
        <w:rPr>
          <w:rFonts w:hint="default" w:ascii="Times New Roman" w:hAnsi="Times New Roman" w:eastAsia="宋体" w:cs="Times New Roman"/>
          <w:sz w:val="24"/>
          <w:szCs w:val="24"/>
        </w:rPr>
        <w:t>yperten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</w:rPr>
        <w:t>ion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</w:rPr>
        <w:t>diabetes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during analysis.</w:t>
      </w:r>
    </w:p>
    <w:p w14:paraId="65E832B9">
      <w:pP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br w:type="page"/>
      </w:r>
    </w:p>
    <w:p w14:paraId="153470A9">
      <w:pPr>
        <w:spacing w:line="360" w:lineRule="auto"/>
        <w:jc w:val="left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eastAsia="宋体" w:cs="Times New Roman"/>
          <w:szCs w:val="21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</w:p>
    <w:p w14:paraId="6B09E61E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63515" cy="2980690"/>
            <wp:effectExtent l="0" t="0" r="13335" b="10160"/>
            <wp:docPr id="4" name="图片 4" descr="WQS权重汇总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QS权重汇总图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1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Supplementary Figure 4A: OPFRs metabolite-CKD forward WQS regression plot; Supplementary Figure 4B: OPFRs metabolite-CKD negative WQS regression plot; Supplementary Figure 4C: OPFRs metabolite-eGFR forward WQS regression plot; Supplementary Figure 4D: OPFRs metabolite-eGFR negative WQS regression plot; Supplementary Figure 4E: OPFRs metabolite-ACR forward WQS regression plot. Supplementary Figure 4F: OPFRs metabolite-ACR negative WQS regression plot. Adjusted for </w:t>
      </w:r>
      <w:r>
        <w:rPr>
          <w:rFonts w:hint="default" w:ascii="Times New Roman" w:hAnsi="Times New Roman" w:eastAsia="宋体" w:cs="Times New Roman"/>
          <w:sz w:val="24"/>
          <w:szCs w:val="24"/>
        </w:rPr>
        <w:t>age,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matital status, </w:t>
      </w:r>
      <w:r>
        <w:rPr>
          <w:rFonts w:hint="default" w:ascii="Times New Roman" w:hAnsi="Times New Roman" w:eastAsia="宋体" w:cs="Times New Roman"/>
          <w:sz w:val="24"/>
          <w:szCs w:val="24"/>
        </w:rPr>
        <w:t>PIR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BMI, p</w:t>
      </w:r>
      <w:r>
        <w:rPr>
          <w:rFonts w:hint="default" w:ascii="Times New Roman" w:hAnsi="Times New Roman" w:eastAsia="宋体" w:cs="Times New Roman"/>
          <w:sz w:val="24"/>
          <w:szCs w:val="24"/>
        </w:rPr>
        <w:t>hysical activity,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CVD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 h</w:t>
      </w:r>
      <w:r>
        <w:rPr>
          <w:rFonts w:hint="default" w:ascii="Times New Roman" w:hAnsi="Times New Roman" w:eastAsia="宋体" w:cs="Times New Roman"/>
          <w:sz w:val="24"/>
          <w:szCs w:val="24"/>
        </w:rPr>
        <w:t>yperten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sz w:val="24"/>
          <w:szCs w:val="24"/>
        </w:rPr>
        <w:t>ion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sz w:val="24"/>
          <w:szCs w:val="24"/>
        </w:rPr>
        <w:t>diabetes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during analysis.</w:t>
      </w:r>
    </w:p>
    <w:p w14:paraId="62632B50">
      <w:pPr>
        <w:rPr>
          <w:rFonts w:hint="default" w:ascii="Times New Roman" w:hAnsi="Times New Roman" w:cs="Times New Roman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525C"/>
    <w:rsid w:val="06C70A28"/>
    <w:rsid w:val="0BDB744F"/>
    <w:rsid w:val="0CA96B82"/>
    <w:rsid w:val="0E526B59"/>
    <w:rsid w:val="0FDA591E"/>
    <w:rsid w:val="110137E1"/>
    <w:rsid w:val="11462FD9"/>
    <w:rsid w:val="115E1738"/>
    <w:rsid w:val="13077910"/>
    <w:rsid w:val="13637F80"/>
    <w:rsid w:val="13952A69"/>
    <w:rsid w:val="167166FC"/>
    <w:rsid w:val="16C133B8"/>
    <w:rsid w:val="1786190F"/>
    <w:rsid w:val="1E6A59E3"/>
    <w:rsid w:val="1EA17C89"/>
    <w:rsid w:val="208E08D8"/>
    <w:rsid w:val="226338A3"/>
    <w:rsid w:val="270839E3"/>
    <w:rsid w:val="28BE7E3F"/>
    <w:rsid w:val="30D17C09"/>
    <w:rsid w:val="311F308B"/>
    <w:rsid w:val="31DC2DDF"/>
    <w:rsid w:val="3A5F1CBE"/>
    <w:rsid w:val="3AE958DF"/>
    <w:rsid w:val="3B366384"/>
    <w:rsid w:val="3C8F5E3B"/>
    <w:rsid w:val="43AB2B46"/>
    <w:rsid w:val="46E42955"/>
    <w:rsid w:val="4A3B6D2F"/>
    <w:rsid w:val="4AD93E52"/>
    <w:rsid w:val="4DFB5BC3"/>
    <w:rsid w:val="4E184ECF"/>
    <w:rsid w:val="54957A49"/>
    <w:rsid w:val="68154C65"/>
    <w:rsid w:val="6B8148C3"/>
    <w:rsid w:val="7091168B"/>
    <w:rsid w:val="74E805F8"/>
    <w:rsid w:val="77B426D8"/>
    <w:rsid w:val="788107B9"/>
    <w:rsid w:val="7A350D2D"/>
    <w:rsid w:val="7CA51000"/>
    <w:rsid w:val="7F3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540</Words>
  <Characters>3486</Characters>
  <Lines>0</Lines>
  <Paragraphs>0</Paragraphs>
  <TotalTime>0</TotalTime>
  <ScaleCrop>false</ScaleCrop>
  <LinksUpToDate>false</LinksUpToDate>
  <CharactersWithSpaces>3846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2025-04-25T13:20:00Z</dcterms:created>
  <dc:creator>123</dc:creator>
  <cp:lastModifiedBy>苏铭</cp:lastModifiedBy>
  <dcterms:modified xsi:type="dcterms:W3CDTF">2025-05-02T11:43:22Z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eyJoZGlkIjoiOTNmZGQxODNiOTdjYTdmODZjMDllYzFkZWRlOWQ5M2YiLCJ1c2VySWQiOiI2MTYyMjYwNTEifQ==</vt:lpwstr>
  </property>
  <property fmtid="{D5CDD505-2E9C-101B-9397-08002B2CF9AE}" pid="4" name="ICV">
    <vt:lpwstr>86F5C51208754DE383B13F420552CF7D_12</vt:lpwstr>
  </property>
</Properties>
</file>