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EDF8" w14:textId="77777777" w:rsidR="00DF7C77" w:rsidRPr="00ED2581" w:rsidRDefault="00DF7C77" w:rsidP="00DF7C77">
      <w:pPr>
        <w:spacing w:line="360" w:lineRule="auto"/>
        <w:jc w:val="both"/>
        <w:rPr>
          <w:b/>
          <w:bCs/>
          <w:color w:val="000000" w:themeColor="text1"/>
        </w:rPr>
      </w:pPr>
      <w:bookmarkStart w:id="0" w:name="_Hlk170466325"/>
      <w:bookmarkStart w:id="1" w:name="_Hlk167258508"/>
      <w:proofErr w:type="spellStart"/>
      <w:r w:rsidRPr="00ED2581">
        <w:rPr>
          <w:b/>
          <w:bCs/>
          <w:color w:val="000000" w:themeColor="text1"/>
        </w:rPr>
        <w:t>Comparison</w:t>
      </w:r>
      <w:proofErr w:type="spellEnd"/>
      <w:r w:rsidRPr="00ED2581">
        <w:rPr>
          <w:b/>
          <w:bCs/>
          <w:color w:val="000000" w:themeColor="text1"/>
        </w:rPr>
        <w:t xml:space="preserve"> of </w:t>
      </w:r>
      <w:proofErr w:type="spellStart"/>
      <w:r w:rsidRPr="00ED2581">
        <w:rPr>
          <w:b/>
          <w:bCs/>
          <w:color w:val="000000" w:themeColor="text1"/>
        </w:rPr>
        <w:t>the</w:t>
      </w:r>
      <w:proofErr w:type="spellEnd"/>
      <w:r w:rsidRPr="00ED2581">
        <w:rPr>
          <w:b/>
          <w:bCs/>
          <w:color w:val="000000" w:themeColor="text1"/>
        </w:rPr>
        <w:t xml:space="preserve"> </w:t>
      </w:r>
      <w:proofErr w:type="spellStart"/>
      <w:r w:rsidRPr="00ED2581">
        <w:rPr>
          <w:b/>
          <w:bCs/>
          <w:color w:val="000000" w:themeColor="text1"/>
        </w:rPr>
        <w:t>spectrum</w:t>
      </w:r>
      <w:proofErr w:type="spellEnd"/>
      <w:r w:rsidRPr="00ED2581">
        <w:rPr>
          <w:b/>
          <w:bCs/>
          <w:color w:val="000000" w:themeColor="text1"/>
        </w:rPr>
        <w:t xml:space="preserve"> and </w:t>
      </w:r>
      <w:proofErr w:type="spellStart"/>
      <w:r w:rsidRPr="00ED2581">
        <w:rPr>
          <w:b/>
          <w:bCs/>
          <w:color w:val="000000" w:themeColor="text1"/>
        </w:rPr>
        <w:t>quantity</w:t>
      </w:r>
      <w:proofErr w:type="spellEnd"/>
      <w:r w:rsidRPr="00ED2581">
        <w:rPr>
          <w:b/>
          <w:bCs/>
          <w:color w:val="000000" w:themeColor="text1"/>
        </w:rPr>
        <w:t xml:space="preserve"> of </w:t>
      </w:r>
      <w:proofErr w:type="spellStart"/>
      <w:r w:rsidRPr="00ED2581">
        <w:rPr>
          <w:b/>
          <w:bCs/>
          <w:color w:val="000000" w:themeColor="text1"/>
        </w:rPr>
        <w:t>airborne</w:t>
      </w:r>
      <w:proofErr w:type="spellEnd"/>
      <w:r w:rsidRPr="00ED2581">
        <w:rPr>
          <w:b/>
          <w:bCs/>
          <w:color w:val="000000" w:themeColor="text1"/>
        </w:rPr>
        <w:t xml:space="preserve"> </w:t>
      </w:r>
      <w:proofErr w:type="spellStart"/>
      <w:r w:rsidRPr="00ED2581">
        <w:rPr>
          <w:b/>
          <w:bCs/>
          <w:color w:val="000000" w:themeColor="text1"/>
        </w:rPr>
        <w:t>bioparticles</w:t>
      </w:r>
      <w:proofErr w:type="spellEnd"/>
      <w:r w:rsidRPr="00ED2581">
        <w:rPr>
          <w:b/>
          <w:bCs/>
          <w:color w:val="000000" w:themeColor="text1"/>
        </w:rPr>
        <w:t xml:space="preserve"> </w:t>
      </w:r>
      <w:proofErr w:type="spellStart"/>
      <w:r w:rsidRPr="00ED2581">
        <w:rPr>
          <w:b/>
          <w:bCs/>
          <w:color w:val="000000" w:themeColor="text1"/>
        </w:rPr>
        <w:t>above</w:t>
      </w:r>
      <w:proofErr w:type="spellEnd"/>
      <w:r w:rsidRPr="00ED2581">
        <w:rPr>
          <w:b/>
          <w:bCs/>
          <w:color w:val="000000" w:themeColor="text1"/>
        </w:rPr>
        <w:t xml:space="preserve"> </w:t>
      </w:r>
      <w:proofErr w:type="spellStart"/>
      <w:r w:rsidRPr="00ED2581">
        <w:rPr>
          <w:b/>
          <w:bCs/>
          <w:color w:val="000000" w:themeColor="text1"/>
        </w:rPr>
        <w:t>morphologically</w:t>
      </w:r>
      <w:proofErr w:type="spellEnd"/>
      <w:r w:rsidRPr="00ED2581">
        <w:rPr>
          <w:b/>
          <w:bCs/>
          <w:color w:val="000000" w:themeColor="text1"/>
        </w:rPr>
        <w:t xml:space="preserve"> </w:t>
      </w:r>
      <w:proofErr w:type="spellStart"/>
      <w:r w:rsidRPr="00ED2581">
        <w:rPr>
          <w:b/>
          <w:bCs/>
          <w:color w:val="000000" w:themeColor="text1"/>
        </w:rPr>
        <w:t>typical</w:t>
      </w:r>
      <w:proofErr w:type="spellEnd"/>
      <w:r w:rsidRPr="00ED2581">
        <w:rPr>
          <w:b/>
          <w:bCs/>
          <w:color w:val="000000" w:themeColor="text1"/>
        </w:rPr>
        <w:t xml:space="preserve"> </w:t>
      </w:r>
      <w:proofErr w:type="spellStart"/>
      <w:r w:rsidRPr="00ED2581">
        <w:rPr>
          <w:b/>
          <w:bCs/>
          <w:color w:val="000000" w:themeColor="text1"/>
        </w:rPr>
        <w:t>populations</w:t>
      </w:r>
      <w:proofErr w:type="spellEnd"/>
      <w:r w:rsidRPr="00ED2581">
        <w:rPr>
          <w:b/>
          <w:bCs/>
          <w:color w:val="000000" w:themeColor="text1"/>
        </w:rPr>
        <w:t xml:space="preserve"> of </w:t>
      </w:r>
      <w:proofErr w:type="spellStart"/>
      <w:r w:rsidRPr="00ED2581">
        <w:rPr>
          <w:b/>
          <w:bCs/>
          <w:i/>
          <w:iCs/>
          <w:color w:val="000000" w:themeColor="text1"/>
        </w:rPr>
        <w:t>Ambrosia</w:t>
      </w:r>
      <w:proofErr w:type="spellEnd"/>
      <w:r w:rsidRPr="00ED2581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ED2581">
        <w:rPr>
          <w:b/>
          <w:bCs/>
          <w:i/>
          <w:iCs/>
          <w:color w:val="000000" w:themeColor="text1"/>
        </w:rPr>
        <w:t>artemisiifolia</w:t>
      </w:r>
      <w:proofErr w:type="spellEnd"/>
      <w:r w:rsidRPr="00ED2581">
        <w:rPr>
          <w:b/>
          <w:bCs/>
          <w:color w:val="000000" w:themeColor="text1"/>
        </w:rPr>
        <w:t xml:space="preserve"> and </w:t>
      </w:r>
      <w:proofErr w:type="spellStart"/>
      <w:r w:rsidRPr="00ED2581">
        <w:rPr>
          <w:b/>
          <w:bCs/>
          <w:color w:val="000000" w:themeColor="text1"/>
        </w:rPr>
        <w:t>those</w:t>
      </w:r>
      <w:proofErr w:type="spellEnd"/>
      <w:r w:rsidRPr="00ED2581">
        <w:rPr>
          <w:b/>
          <w:bCs/>
          <w:color w:val="000000" w:themeColor="text1"/>
        </w:rPr>
        <w:t xml:space="preserve"> </w:t>
      </w:r>
      <w:proofErr w:type="spellStart"/>
      <w:r w:rsidRPr="00ED2581">
        <w:rPr>
          <w:b/>
          <w:bCs/>
          <w:color w:val="000000" w:themeColor="text1"/>
        </w:rPr>
        <w:t>with</w:t>
      </w:r>
      <w:proofErr w:type="spellEnd"/>
      <w:r w:rsidRPr="00ED2581">
        <w:rPr>
          <w:b/>
          <w:bCs/>
          <w:color w:val="000000" w:themeColor="text1"/>
        </w:rPr>
        <w:t xml:space="preserve"> </w:t>
      </w:r>
      <w:proofErr w:type="spellStart"/>
      <w:r w:rsidRPr="00ED2581">
        <w:rPr>
          <w:b/>
          <w:bCs/>
          <w:color w:val="000000" w:themeColor="text1"/>
        </w:rPr>
        <w:t>reduced</w:t>
      </w:r>
      <w:proofErr w:type="spellEnd"/>
      <w:r w:rsidRPr="00ED2581">
        <w:rPr>
          <w:b/>
          <w:bCs/>
          <w:color w:val="000000" w:themeColor="text1"/>
        </w:rPr>
        <w:t xml:space="preserve"> </w:t>
      </w:r>
      <w:proofErr w:type="spellStart"/>
      <w:r w:rsidRPr="00ED2581">
        <w:rPr>
          <w:b/>
          <w:bCs/>
          <w:color w:val="000000" w:themeColor="text1"/>
        </w:rPr>
        <w:t>male</w:t>
      </w:r>
      <w:proofErr w:type="spellEnd"/>
      <w:r w:rsidRPr="00ED2581">
        <w:rPr>
          <w:b/>
          <w:bCs/>
          <w:color w:val="000000" w:themeColor="text1"/>
        </w:rPr>
        <w:t xml:space="preserve"> </w:t>
      </w:r>
      <w:proofErr w:type="spellStart"/>
      <w:r w:rsidRPr="00ED2581">
        <w:rPr>
          <w:b/>
          <w:bCs/>
          <w:color w:val="000000" w:themeColor="text1"/>
        </w:rPr>
        <w:t>flower</w:t>
      </w:r>
      <w:proofErr w:type="spellEnd"/>
      <w:r w:rsidRPr="00ED2581">
        <w:rPr>
          <w:b/>
          <w:bCs/>
          <w:color w:val="000000" w:themeColor="text1"/>
        </w:rPr>
        <w:t xml:space="preserve"> </w:t>
      </w:r>
      <w:proofErr w:type="spellStart"/>
      <w:r w:rsidRPr="00ED2581">
        <w:rPr>
          <w:b/>
          <w:bCs/>
          <w:color w:val="000000" w:themeColor="text1"/>
        </w:rPr>
        <w:t>production</w:t>
      </w:r>
      <w:proofErr w:type="spellEnd"/>
      <w:r w:rsidRPr="00ED2581">
        <w:rPr>
          <w:b/>
          <w:bCs/>
          <w:color w:val="000000" w:themeColor="text1"/>
        </w:rPr>
        <w:t xml:space="preserve"> </w:t>
      </w:r>
    </w:p>
    <w:p w14:paraId="0A54FDB1" w14:textId="77777777" w:rsidR="00DF7C77" w:rsidRPr="00ED2581" w:rsidRDefault="00DF7C77" w:rsidP="00DF7C77">
      <w:pPr>
        <w:spacing w:line="360" w:lineRule="auto"/>
        <w:jc w:val="both"/>
        <w:rPr>
          <w:b/>
          <w:bCs/>
          <w:color w:val="000000" w:themeColor="text1"/>
        </w:rPr>
      </w:pPr>
    </w:p>
    <w:bookmarkEnd w:id="0"/>
    <w:p w14:paraId="7995246C" w14:textId="77777777" w:rsidR="00DF7C77" w:rsidRPr="00ED2581" w:rsidRDefault="00DF7C77" w:rsidP="00DF7C77">
      <w:pPr>
        <w:spacing w:line="360" w:lineRule="auto"/>
        <w:jc w:val="both"/>
        <w:rPr>
          <w:color w:val="000000" w:themeColor="text1"/>
          <w:vertAlign w:val="superscript"/>
        </w:rPr>
      </w:pPr>
    </w:p>
    <w:p w14:paraId="69A33B1E" w14:textId="77777777" w:rsidR="00DF7C77" w:rsidRPr="00ED2581" w:rsidRDefault="00DF7C77" w:rsidP="00DF7C77">
      <w:pPr>
        <w:spacing w:line="360" w:lineRule="auto"/>
        <w:jc w:val="both"/>
        <w:rPr>
          <w:color w:val="000000" w:themeColor="text1"/>
        </w:rPr>
      </w:pPr>
      <w:bookmarkStart w:id="2" w:name="_Hlk193367956"/>
      <w:r w:rsidRPr="00ED2581">
        <w:rPr>
          <w:color w:val="000000" w:themeColor="text1"/>
          <w:vertAlign w:val="superscript"/>
        </w:rPr>
        <w:t>1</w:t>
      </w:r>
      <w:r w:rsidRPr="00ED2581">
        <w:rPr>
          <w:color w:val="000000" w:themeColor="text1"/>
        </w:rPr>
        <w:t xml:space="preserve">Jana Ščevková*, </w:t>
      </w:r>
      <w:r w:rsidRPr="00ED2581">
        <w:rPr>
          <w:color w:val="000000" w:themeColor="text1"/>
          <w:vertAlign w:val="superscript"/>
        </w:rPr>
        <w:t>1</w:t>
      </w:r>
      <w:r w:rsidRPr="00ED2581">
        <w:rPr>
          <w:color w:val="000000" w:themeColor="text1"/>
        </w:rPr>
        <w:t xml:space="preserve">Matúš Žilka, </w:t>
      </w:r>
      <w:r w:rsidRPr="00ED2581">
        <w:rPr>
          <w:color w:val="000000" w:themeColor="text1"/>
          <w:vertAlign w:val="superscript"/>
        </w:rPr>
        <w:t>2</w:t>
      </w:r>
      <w:r w:rsidRPr="00ED2581">
        <w:rPr>
          <w:color w:val="000000" w:themeColor="text1"/>
        </w:rPr>
        <w:t xml:space="preserve">Peter Tóth, </w:t>
      </w:r>
      <w:r w:rsidRPr="00ED2581">
        <w:rPr>
          <w:color w:val="000000" w:themeColor="text1"/>
          <w:vertAlign w:val="superscript"/>
        </w:rPr>
        <w:t>1</w:t>
      </w:r>
      <w:r w:rsidRPr="00ED2581">
        <w:rPr>
          <w:color w:val="000000" w:themeColor="text1"/>
        </w:rPr>
        <w:t xml:space="preserve">Eva Zahradníková, </w:t>
      </w:r>
      <w:r w:rsidRPr="00ED2581">
        <w:rPr>
          <w:color w:val="000000" w:themeColor="text1"/>
          <w:vertAlign w:val="superscript"/>
        </w:rPr>
        <w:t>1</w:t>
      </w:r>
      <w:r w:rsidRPr="00ED2581">
        <w:rPr>
          <w:color w:val="000000" w:themeColor="text1"/>
        </w:rPr>
        <w:t>Michal Hrabovský</w:t>
      </w:r>
    </w:p>
    <w:bookmarkEnd w:id="2"/>
    <w:p w14:paraId="361FDFB7" w14:textId="77777777" w:rsidR="00DF7C77" w:rsidRPr="00ED2581" w:rsidRDefault="00DF7C77" w:rsidP="00DF7C77">
      <w:pPr>
        <w:spacing w:line="360" w:lineRule="auto"/>
        <w:jc w:val="both"/>
        <w:rPr>
          <w:color w:val="000000" w:themeColor="text1"/>
        </w:rPr>
      </w:pPr>
    </w:p>
    <w:p w14:paraId="7FD645F2" w14:textId="77777777" w:rsidR="00DF7C77" w:rsidRPr="00ED2581" w:rsidRDefault="00DF7C77" w:rsidP="00DF7C77">
      <w:pPr>
        <w:pStyle w:val="Zkladntext"/>
        <w:rPr>
          <w:color w:val="000000" w:themeColor="text1"/>
          <w:szCs w:val="24"/>
        </w:rPr>
      </w:pPr>
      <w:bookmarkStart w:id="3" w:name="_Hlk193367992"/>
      <w:bookmarkEnd w:id="1"/>
      <w:r w:rsidRPr="00ED2581">
        <w:rPr>
          <w:b/>
          <w:color w:val="000000" w:themeColor="text1"/>
          <w:szCs w:val="24"/>
        </w:rPr>
        <w:t>*Jana Ščevková</w:t>
      </w:r>
      <w:r w:rsidRPr="00ED2581">
        <w:rPr>
          <w:color w:val="000000" w:themeColor="text1"/>
          <w:szCs w:val="24"/>
        </w:rPr>
        <w:t xml:space="preserve"> (</w:t>
      </w:r>
      <w:proofErr w:type="spellStart"/>
      <w:r w:rsidRPr="00ED2581">
        <w:rPr>
          <w:color w:val="000000" w:themeColor="text1"/>
          <w:szCs w:val="24"/>
        </w:rPr>
        <w:t>author</w:t>
      </w:r>
      <w:proofErr w:type="spellEnd"/>
      <w:r w:rsidRPr="00ED2581">
        <w:rPr>
          <w:color w:val="000000" w:themeColor="text1"/>
          <w:szCs w:val="24"/>
        </w:rPr>
        <w:t xml:space="preserve"> </w:t>
      </w:r>
      <w:proofErr w:type="spellStart"/>
      <w:r w:rsidRPr="00ED2581">
        <w:rPr>
          <w:color w:val="000000" w:themeColor="text1"/>
          <w:szCs w:val="24"/>
        </w:rPr>
        <w:t>for</w:t>
      </w:r>
      <w:proofErr w:type="spellEnd"/>
      <w:r w:rsidRPr="00ED2581">
        <w:rPr>
          <w:color w:val="000000" w:themeColor="text1"/>
          <w:szCs w:val="24"/>
        </w:rPr>
        <w:t xml:space="preserve"> </w:t>
      </w:r>
      <w:proofErr w:type="spellStart"/>
      <w:r w:rsidRPr="00ED2581">
        <w:rPr>
          <w:color w:val="000000" w:themeColor="text1"/>
          <w:szCs w:val="24"/>
        </w:rPr>
        <w:t>correspondence</w:t>
      </w:r>
      <w:proofErr w:type="spellEnd"/>
      <w:r w:rsidRPr="00ED2581">
        <w:rPr>
          <w:color w:val="000000" w:themeColor="text1"/>
          <w:szCs w:val="24"/>
        </w:rPr>
        <w:t>)</w:t>
      </w:r>
    </w:p>
    <w:p w14:paraId="5A464647" w14:textId="77777777" w:rsidR="00DF7C77" w:rsidRPr="00ED2581" w:rsidRDefault="00DF7C77" w:rsidP="00DF7C77">
      <w:pPr>
        <w:pStyle w:val="Zkladntext"/>
        <w:rPr>
          <w:color w:val="000000" w:themeColor="text1"/>
          <w:szCs w:val="24"/>
        </w:rPr>
      </w:pPr>
      <w:proofErr w:type="spellStart"/>
      <w:r w:rsidRPr="00ED2581">
        <w:rPr>
          <w:color w:val="000000" w:themeColor="text1"/>
          <w:szCs w:val="24"/>
        </w:rPr>
        <w:t>address</w:t>
      </w:r>
      <w:proofErr w:type="spellEnd"/>
      <w:r w:rsidRPr="00ED2581">
        <w:rPr>
          <w:color w:val="000000" w:themeColor="text1"/>
          <w:szCs w:val="24"/>
        </w:rPr>
        <w:t xml:space="preserve">: </w:t>
      </w:r>
      <w:proofErr w:type="spellStart"/>
      <w:r w:rsidRPr="00ED2581">
        <w:rPr>
          <w:color w:val="000000" w:themeColor="text1"/>
          <w:szCs w:val="24"/>
        </w:rPr>
        <w:t>Comenius</w:t>
      </w:r>
      <w:proofErr w:type="spellEnd"/>
      <w:r w:rsidRPr="00ED2581">
        <w:rPr>
          <w:color w:val="000000" w:themeColor="text1"/>
          <w:szCs w:val="24"/>
        </w:rPr>
        <w:t xml:space="preserve"> </w:t>
      </w:r>
      <w:proofErr w:type="spellStart"/>
      <w:r w:rsidRPr="00ED2581">
        <w:rPr>
          <w:color w:val="000000" w:themeColor="text1"/>
          <w:szCs w:val="24"/>
        </w:rPr>
        <w:t>University</w:t>
      </w:r>
      <w:proofErr w:type="spellEnd"/>
      <w:r w:rsidRPr="00ED2581">
        <w:rPr>
          <w:color w:val="000000" w:themeColor="text1"/>
          <w:szCs w:val="24"/>
        </w:rPr>
        <w:t xml:space="preserve">, </w:t>
      </w:r>
      <w:proofErr w:type="spellStart"/>
      <w:r w:rsidRPr="00ED2581">
        <w:rPr>
          <w:color w:val="000000" w:themeColor="text1"/>
          <w:szCs w:val="24"/>
        </w:rPr>
        <w:t>Faculty</w:t>
      </w:r>
      <w:proofErr w:type="spellEnd"/>
      <w:r w:rsidRPr="00ED2581">
        <w:rPr>
          <w:color w:val="000000" w:themeColor="text1"/>
          <w:szCs w:val="24"/>
        </w:rPr>
        <w:t xml:space="preserve"> of </w:t>
      </w:r>
      <w:proofErr w:type="spellStart"/>
      <w:r w:rsidRPr="00ED2581">
        <w:rPr>
          <w:color w:val="000000" w:themeColor="text1"/>
          <w:szCs w:val="24"/>
        </w:rPr>
        <w:t>Natural</w:t>
      </w:r>
      <w:proofErr w:type="spellEnd"/>
      <w:r w:rsidRPr="00ED2581">
        <w:rPr>
          <w:color w:val="000000" w:themeColor="text1"/>
          <w:szCs w:val="24"/>
        </w:rPr>
        <w:t xml:space="preserve"> </w:t>
      </w:r>
      <w:proofErr w:type="spellStart"/>
      <w:r w:rsidRPr="00ED2581">
        <w:rPr>
          <w:color w:val="000000" w:themeColor="text1"/>
          <w:szCs w:val="24"/>
        </w:rPr>
        <w:t>Sciences</w:t>
      </w:r>
      <w:proofErr w:type="spellEnd"/>
      <w:r w:rsidRPr="00ED2581">
        <w:rPr>
          <w:color w:val="000000" w:themeColor="text1"/>
          <w:szCs w:val="24"/>
        </w:rPr>
        <w:t xml:space="preserve">, Department of </w:t>
      </w:r>
      <w:proofErr w:type="spellStart"/>
      <w:r w:rsidRPr="00ED2581">
        <w:rPr>
          <w:color w:val="000000" w:themeColor="text1"/>
          <w:szCs w:val="24"/>
        </w:rPr>
        <w:t>Botany</w:t>
      </w:r>
      <w:proofErr w:type="spellEnd"/>
      <w:r w:rsidRPr="00ED2581">
        <w:rPr>
          <w:color w:val="000000" w:themeColor="text1"/>
          <w:szCs w:val="24"/>
        </w:rPr>
        <w:t>, Révová 39, 811 02 Bratislava, Slovakia</w:t>
      </w:r>
    </w:p>
    <w:p w14:paraId="55030B40" w14:textId="77777777" w:rsidR="00DF7C77" w:rsidRPr="00ED2581" w:rsidRDefault="00DF7C77" w:rsidP="00DF7C77">
      <w:pPr>
        <w:pStyle w:val="Zkladntext"/>
        <w:rPr>
          <w:color w:val="000000" w:themeColor="text1"/>
          <w:szCs w:val="24"/>
        </w:rPr>
      </w:pPr>
      <w:proofErr w:type="spellStart"/>
      <w:r w:rsidRPr="00ED2581">
        <w:rPr>
          <w:color w:val="000000" w:themeColor="text1"/>
          <w:szCs w:val="24"/>
          <w:lang w:val="de-AT"/>
        </w:rPr>
        <w:t>e-mail</w:t>
      </w:r>
      <w:proofErr w:type="spellEnd"/>
      <w:r w:rsidRPr="00ED2581">
        <w:rPr>
          <w:color w:val="000000" w:themeColor="text1"/>
          <w:szCs w:val="24"/>
          <w:lang w:val="de-AT"/>
        </w:rPr>
        <w:t xml:space="preserve">: </w:t>
      </w:r>
      <w:hyperlink r:id="rId4" w:history="1">
        <w:r w:rsidRPr="00ED2581">
          <w:rPr>
            <w:rStyle w:val="Hypertextovprepojenie"/>
            <w:rFonts w:eastAsiaTheme="majorEastAsia"/>
            <w:color w:val="000000" w:themeColor="text1"/>
            <w:szCs w:val="24"/>
            <w:lang w:val="de-AT"/>
          </w:rPr>
          <w:t>jana.scevkova@</w:t>
        </w:r>
        <w:r w:rsidRPr="00ED2581">
          <w:rPr>
            <w:rStyle w:val="Hypertextovprepojenie"/>
            <w:rFonts w:eastAsiaTheme="majorEastAsia"/>
            <w:color w:val="000000" w:themeColor="text1"/>
            <w:szCs w:val="24"/>
          </w:rPr>
          <w:t>uniba.sk</w:t>
        </w:r>
      </w:hyperlink>
    </w:p>
    <w:p w14:paraId="70D380F2" w14:textId="77777777" w:rsidR="00DF7C77" w:rsidRPr="00ED2581" w:rsidRDefault="00DF7C77" w:rsidP="00DF7C77">
      <w:pPr>
        <w:pStyle w:val="Zkladntext"/>
        <w:rPr>
          <w:color w:val="000000" w:themeColor="text1"/>
          <w:szCs w:val="24"/>
        </w:rPr>
      </w:pPr>
      <w:proofErr w:type="spellStart"/>
      <w:r w:rsidRPr="00ED2581">
        <w:rPr>
          <w:color w:val="000000" w:themeColor="text1"/>
          <w:szCs w:val="24"/>
        </w:rPr>
        <w:t>tel</w:t>
      </w:r>
      <w:proofErr w:type="spellEnd"/>
      <w:r w:rsidRPr="00ED2581">
        <w:rPr>
          <w:color w:val="000000" w:themeColor="text1"/>
          <w:szCs w:val="24"/>
        </w:rPr>
        <w:t>: +421-2-90142095</w:t>
      </w:r>
    </w:p>
    <w:p w14:paraId="7D06B6ED" w14:textId="77777777" w:rsidR="00DF7C77" w:rsidRPr="00ED2581" w:rsidRDefault="00DF7C77" w:rsidP="00DF7C77">
      <w:pPr>
        <w:pStyle w:val="Zkladntext"/>
        <w:rPr>
          <w:color w:val="000000" w:themeColor="text1"/>
          <w:szCs w:val="24"/>
        </w:rPr>
      </w:pPr>
      <w:r w:rsidRPr="00ED2581">
        <w:rPr>
          <w:color w:val="000000" w:themeColor="text1"/>
          <w:szCs w:val="24"/>
        </w:rPr>
        <w:t xml:space="preserve">ORCID </w:t>
      </w:r>
      <w:proofErr w:type="spellStart"/>
      <w:r w:rsidRPr="00ED2581">
        <w:rPr>
          <w:color w:val="000000" w:themeColor="text1"/>
          <w:szCs w:val="24"/>
        </w:rPr>
        <w:t>iD</w:t>
      </w:r>
      <w:proofErr w:type="spellEnd"/>
      <w:r w:rsidRPr="00ED2581">
        <w:rPr>
          <w:color w:val="000000" w:themeColor="text1"/>
          <w:szCs w:val="24"/>
        </w:rPr>
        <w:t xml:space="preserve"> </w:t>
      </w:r>
      <w:r w:rsidRPr="00ED2581">
        <w:rPr>
          <w:color w:val="000000" w:themeColor="text1"/>
          <w:szCs w:val="24"/>
          <w:shd w:val="clear" w:color="auto" w:fill="FFFFFF"/>
        </w:rPr>
        <w:t>https://orcid.org/0000-0002-3432-4105</w:t>
      </w:r>
    </w:p>
    <w:bookmarkEnd w:id="3"/>
    <w:p w14:paraId="05A74A78" w14:textId="77777777" w:rsidR="00AB4A2F" w:rsidRPr="00ED2581" w:rsidRDefault="00AB4A2F">
      <w:pPr>
        <w:rPr>
          <w:color w:val="000000" w:themeColor="text1"/>
        </w:rPr>
      </w:pPr>
    </w:p>
    <w:p w14:paraId="31812657" w14:textId="77777777" w:rsidR="00DF7C77" w:rsidRPr="00ED2581" w:rsidRDefault="00DF7C77">
      <w:pPr>
        <w:rPr>
          <w:color w:val="000000" w:themeColor="text1"/>
        </w:rPr>
      </w:pPr>
    </w:p>
    <w:p w14:paraId="2CF7E660" w14:textId="77777777" w:rsidR="00DF7C77" w:rsidRPr="00ED2581" w:rsidRDefault="00DF7C77">
      <w:pPr>
        <w:rPr>
          <w:color w:val="000000" w:themeColor="text1"/>
        </w:rPr>
      </w:pPr>
    </w:p>
    <w:p w14:paraId="6958C354" w14:textId="77777777" w:rsidR="00DF7C77" w:rsidRPr="00ED2581" w:rsidRDefault="00DF7C77">
      <w:pPr>
        <w:rPr>
          <w:color w:val="000000" w:themeColor="text1"/>
        </w:rPr>
      </w:pPr>
    </w:p>
    <w:p w14:paraId="76D0F205" w14:textId="77777777" w:rsidR="00DF7C77" w:rsidRPr="00ED2581" w:rsidRDefault="00DF7C77">
      <w:pPr>
        <w:rPr>
          <w:color w:val="000000" w:themeColor="text1"/>
        </w:rPr>
      </w:pPr>
    </w:p>
    <w:p w14:paraId="11F9EDF3" w14:textId="77777777" w:rsidR="00DF7C77" w:rsidRPr="00ED2581" w:rsidRDefault="00DF7C77">
      <w:pPr>
        <w:rPr>
          <w:color w:val="000000" w:themeColor="text1"/>
        </w:rPr>
      </w:pPr>
    </w:p>
    <w:p w14:paraId="3AFEF63A" w14:textId="77777777" w:rsidR="00DF7C77" w:rsidRPr="00ED2581" w:rsidRDefault="00DF7C77">
      <w:pPr>
        <w:rPr>
          <w:color w:val="000000" w:themeColor="text1"/>
        </w:rPr>
      </w:pPr>
    </w:p>
    <w:p w14:paraId="38AB8E17" w14:textId="77777777" w:rsidR="00DF7C77" w:rsidRPr="00ED2581" w:rsidRDefault="00DF7C77">
      <w:pPr>
        <w:rPr>
          <w:color w:val="000000" w:themeColor="text1"/>
        </w:rPr>
      </w:pPr>
    </w:p>
    <w:p w14:paraId="72019EA8" w14:textId="77777777" w:rsidR="00DF7C77" w:rsidRPr="00ED2581" w:rsidRDefault="00DF7C77">
      <w:pPr>
        <w:rPr>
          <w:color w:val="000000" w:themeColor="text1"/>
        </w:rPr>
      </w:pPr>
    </w:p>
    <w:p w14:paraId="356E45EF" w14:textId="77777777" w:rsidR="00DF7C77" w:rsidRPr="00ED2581" w:rsidRDefault="00DF7C77">
      <w:pPr>
        <w:rPr>
          <w:color w:val="000000" w:themeColor="text1"/>
        </w:rPr>
      </w:pPr>
    </w:p>
    <w:p w14:paraId="0934015C" w14:textId="77777777" w:rsidR="00DF7C77" w:rsidRPr="00ED2581" w:rsidRDefault="00DF7C77">
      <w:pPr>
        <w:rPr>
          <w:color w:val="000000" w:themeColor="text1"/>
        </w:rPr>
      </w:pPr>
    </w:p>
    <w:p w14:paraId="41A268E3" w14:textId="77777777" w:rsidR="00DF7C77" w:rsidRPr="00ED2581" w:rsidRDefault="00DF7C77">
      <w:pPr>
        <w:rPr>
          <w:color w:val="000000" w:themeColor="text1"/>
        </w:rPr>
      </w:pPr>
    </w:p>
    <w:p w14:paraId="78E2DE8C" w14:textId="77777777" w:rsidR="00DF7C77" w:rsidRPr="00ED2581" w:rsidRDefault="00DF7C77">
      <w:pPr>
        <w:rPr>
          <w:color w:val="000000" w:themeColor="text1"/>
        </w:rPr>
      </w:pPr>
    </w:p>
    <w:p w14:paraId="08BBB680" w14:textId="77777777" w:rsidR="00DF7C77" w:rsidRPr="00ED2581" w:rsidRDefault="00DF7C77">
      <w:pPr>
        <w:rPr>
          <w:color w:val="000000" w:themeColor="text1"/>
        </w:rPr>
      </w:pPr>
    </w:p>
    <w:p w14:paraId="6D4E7B95" w14:textId="77777777" w:rsidR="00DF7C77" w:rsidRPr="00ED2581" w:rsidRDefault="00DF7C77">
      <w:pPr>
        <w:rPr>
          <w:color w:val="000000" w:themeColor="text1"/>
        </w:rPr>
      </w:pPr>
    </w:p>
    <w:p w14:paraId="3C8A146C" w14:textId="77777777" w:rsidR="00DF7C77" w:rsidRPr="00ED2581" w:rsidRDefault="00DF7C77">
      <w:pPr>
        <w:rPr>
          <w:color w:val="000000" w:themeColor="text1"/>
        </w:rPr>
      </w:pPr>
    </w:p>
    <w:p w14:paraId="2B198CD0" w14:textId="77777777" w:rsidR="00DF7C77" w:rsidRPr="00ED2581" w:rsidRDefault="00DF7C77">
      <w:pPr>
        <w:rPr>
          <w:color w:val="000000" w:themeColor="text1"/>
        </w:rPr>
      </w:pPr>
    </w:p>
    <w:p w14:paraId="2ABBB8A9" w14:textId="77777777" w:rsidR="00DF7C77" w:rsidRPr="00ED2581" w:rsidRDefault="00DF7C77">
      <w:pPr>
        <w:rPr>
          <w:color w:val="000000" w:themeColor="text1"/>
        </w:rPr>
      </w:pPr>
    </w:p>
    <w:p w14:paraId="0BDB4322" w14:textId="77777777" w:rsidR="00DF7C77" w:rsidRPr="00ED2581" w:rsidRDefault="00DF7C77">
      <w:pPr>
        <w:rPr>
          <w:color w:val="000000" w:themeColor="text1"/>
        </w:rPr>
      </w:pPr>
    </w:p>
    <w:p w14:paraId="4021FF2C" w14:textId="77777777" w:rsidR="00DF7C77" w:rsidRPr="00ED2581" w:rsidRDefault="00DF7C77">
      <w:pPr>
        <w:rPr>
          <w:color w:val="000000" w:themeColor="text1"/>
        </w:rPr>
      </w:pPr>
    </w:p>
    <w:p w14:paraId="091932C7" w14:textId="77777777" w:rsidR="00DF7C77" w:rsidRPr="00ED2581" w:rsidRDefault="00DF7C77">
      <w:pPr>
        <w:rPr>
          <w:color w:val="000000" w:themeColor="text1"/>
        </w:rPr>
      </w:pPr>
    </w:p>
    <w:p w14:paraId="5457FDE5" w14:textId="77777777" w:rsidR="00DF7C77" w:rsidRPr="00ED2581" w:rsidRDefault="00DF7C77">
      <w:pPr>
        <w:rPr>
          <w:color w:val="000000" w:themeColor="text1"/>
        </w:rPr>
      </w:pPr>
    </w:p>
    <w:p w14:paraId="6F42F3A0" w14:textId="77777777" w:rsidR="00DF7C77" w:rsidRPr="00ED2581" w:rsidRDefault="00DF7C77">
      <w:pPr>
        <w:rPr>
          <w:color w:val="000000" w:themeColor="text1"/>
        </w:rPr>
      </w:pPr>
    </w:p>
    <w:p w14:paraId="083AA0AF" w14:textId="77777777" w:rsidR="00DF7C77" w:rsidRPr="00ED2581" w:rsidRDefault="00DF7C77">
      <w:pPr>
        <w:rPr>
          <w:color w:val="000000" w:themeColor="text1"/>
        </w:rPr>
      </w:pPr>
    </w:p>
    <w:p w14:paraId="5D380104" w14:textId="77777777" w:rsidR="00DF7C77" w:rsidRPr="00ED2581" w:rsidRDefault="00DF7C77">
      <w:pPr>
        <w:rPr>
          <w:color w:val="000000" w:themeColor="text1"/>
        </w:rPr>
      </w:pPr>
    </w:p>
    <w:p w14:paraId="36BCDF2D" w14:textId="77777777" w:rsidR="00DF7C77" w:rsidRPr="00ED2581" w:rsidRDefault="00DF7C77">
      <w:pPr>
        <w:rPr>
          <w:color w:val="000000" w:themeColor="text1"/>
        </w:rPr>
      </w:pPr>
    </w:p>
    <w:p w14:paraId="26DB44A9" w14:textId="77777777" w:rsidR="00DF7C77" w:rsidRPr="00ED2581" w:rsidRDefault="00DF7C77">
      <w:pPr>
        <w:rPr>
          <w:color w:val="000000" w:themeColor="text1"/>
        </w:rPr>
      </w:pPr>
    </w:p>
    <w:p w14:paraId="40F058A0" w14:textId="77777777" w:rsidR="00DF7C77" w:rsidRPr="00ED2581" w:rsidRDefault="00DF7C77">
      <w:pPr>
        <w:rPr>
          <w:color w:val="000000" w:themeColor="text1"/>
        </w:rPr>
      </w:pPr>
    </w:p>
    <w:p w14:paraId="05100EB7" w14:textId="77777777" w:rsidR="00DF7C77" w:rsidRPr="00ED2581" w:rsidRDefault="00DF7C77">
      <w:pPr>
        <w:rPr>
          <w:color w:val="000000" w:themeColor="text1"/>
        </w:rPr>
      </w:pPr>
    </w:p>
    <w:p w14:paraId="34D0F859" w14:textId="77777777" w:rsidR="00DF7C77" w:rsidRPr="00ED2581" w:rsidRDefault="00DF7C77">
      <w:pPr>
        <w:rPr>
          <w:color w:val="000000" w:themeColor="text1"/>
        </w:rPr>
      </w:pPr>
    </w:p>
    <w:p w14:paraId="1B8BAC8F" w14:textId="77777777" w:rsidR="00DF7C77" w:rsidRPr="00ED2581" w:rsidRDefault="00DF7C77">
      <w:pPr>
        <w:rPr>
          <w:color w:val="000000" w:themeColor="text1"/>
        </w:rPr>
      </w:pPr>
    </w:p>
    <w:p w14:paraId="0BAD3448" w14:textId="765C8C62" w:rsidR="00DF7C77" w:rsidRPr="00ED2581" w:rsidRDefault="00DF7C77" w:rsidP="00DF7C77">
      <w:pPr>
        <w:pStyle w:val="Zkladntext"/>
        <w:rPr>
          <w:color w:val="000000" w:themeColor="text1"/>
          <w:szCs w:val="24"/>
          <w:lang w:val="en-GB"/>
        </w:rPr>
      </w:pPr>
      <w:r w:rsidRPr="00ED2581">
        <w:rPr>
          <w:b/>
          <w:color w:val="000000" w:themeColor="text1"/>
          <w:szCs w:val="24"/>
          <w:lang w:val="en-GB"/>
        </w:rPr>
        <w:lastRenderedPageBreak/>
        <w:t xml:space="preserve">Table </w:t>
      </w:r>
      <w:r w:rsidR="00206DA7" w:rsidRPr="00ED2581">
        <w:rPr>
          <w:b/>
          <w:color w:val="000000" w:themeColor="text1"/>
          <w:szCs w:val="24"/>
          <w:lang w:val="en-GB"/>
        </w:rPr>
        <w:t>S1</w:t>
      </w:r>
      <w:r w:rsidRPr="00ED2581">
        <w:rPr>
          <w:color w:val="000000" w:themeColor="text1"/>
          <w:szCs w:val="24"/>
          <w:lang w:val="en-GB"/>
        </w:rPr>
        <w:t xml:space="preserve"> Characteristics of the </w:t>
      </w:r>
      <w:r w:rsidRPr="00ED2581">
        <w:rPr>
          <w:i/>
          <w:iCs/>
          <w:color w:val="000000" w:themeColor="text1"/>
          <w:szCs w:val="24"/>
          <w:lang w:val="en-GB"/>
        </w:rPr>
        <w:t>Ambrosia</w:t>
      </w:r>
      <w:r w:rsidRPr="00ED2581">
        <w:rPr>
          <w:color w:val="000000" w:themeColor="text1"/>
          <w:szCs w:val="24"/>
          <w:lang w:val="en-GB"/>
        </w:rPr>
        <w:t xml:space="preserve"> main pollen season (MPS) in </w:t>
      </w:r>
      <w:proofErr w:type="spellStart"/>
      <w:r w:rsidRPr="00ED2581">
        <w:rPr>
          <w:color w:val="000000" w:themeColor="text1"/>
          <w:szCs w:val="24"/>
          <w:lang w:val="en-GB"/>
        </w:rPr>
        <w:t>Košice</w:t>
      </w:r>
      <w:proofErr w:type="spellEnd"/>
      <w:r w:rsidRPr="00ED2581">
        <w:rPr>
          <w:color w:val="000000" w:themeColor="text1"/>
          <w:szCs w:val="24"/>
          <w:lang w:val="en-GB"/>
        </w:rPr>
        <w:t xml:space="preserve"> (the nearest permanent aerobiological monitoring station to the </w:t>
      </w:r>
      <w:proofErr w:type="spellStart"/>
      <w:r w:rsidRPr="00ED2581">
        <w:rPr>
          <w:color w:val="000000" w:themeColor="text1"/>
          <w:szCs w:val="24"/>
          <w:lang w:val="en-GB"/>
        </w:rPr>
        <w:t>Veľký</w:t>
      </w:r>
      <w:proofErr w:type="spellEnd"/>
      <w:r w:rsidRPr="00ED2581">
        <w:rPr>
          <w:color w:val="000000" w:themeColor="text1"/>
          <w:szCs w:val="24"/>
          <w:lang w:val="en-GB"/>
        </w:rPr>
        <w:t xml:space="preserve"> </w:t>
      </w:r>
      <w:proofErr w:type="spellStart"/>
      <w:r w:rsidRPr="00ED2581">
        <w:rPr>
          <w:color w:val="000000" w:themeColor="text1"/>
          <w:szCs w:val="24"/>
          <w:lang w:val="en-GB"/>
        </w:rPr>
        <w:t>Horeš</w:t>
      </w:r>
      <w:proofErr w:type="spellEnd"/>
      <w:r w:rsidRPr="00ED2581">
        <w:rPr>
          <w:color w:val="000000" w:themeColor="text1"/>
          <w:szCs w:val="24"/>
          <w:lang w:val="en-GB"/>
        </w:rPr>
        <w:t xml:space="preserve"> site) and Nitra (the nearest aerobiological monitoring station to the remaining analysed sites) in 2022.  </w:t>
      </w:r>
    </w:p>
    <w:tbl>
      <w:tblPr>
        <w:tblStyle w:val="Mriekatabuky"/>
        <w:tblW w:w="680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276"/>
        <w:gridCol w:w="992"/>
      </w:tblGrid>
      <w:tr w:rsidR="00ED2581" w:rsidRPr="00ED2581" w14:paraId="48C77F1A" w14:textId="77777777" w:rsidTr="003A1328">
        <w:trPr>
          <w:trHeight w:val="306"/>
        </w:trPr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BB5FE9" w14:textId="77777777" w:rsidR="00DF7C77" w:rsidRPr="00ED2581" w:rsidRDefault="00DF7C77" w:rsidP="003A1328">
            <w:pPr>
              <w:rPr>
                <w:noProof/>
                <w:color w:val="000000" w:themeColor="text1"/>
                <w:lang w:val="en-GB"/>
              </w:rPr>
            </w:pPr>
            <w:r w:rsidRPr="00ED2581">
              <w:rPr>
                <w:noProof/>
                <w:color w:val="000000" w:themeColor="text1"/>
                <w:lang w:val="en-GB"/>
              </w:rPr>
              <w:t>Characteristics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455B387F" w14:textId="77777777" w:rsidR="00DF7C77" w:rsidRPr="00ED2581" w:rsidRDefault="00DF7C77" w:rsidP="003A1328">
            <w:pPr>
              <w:rPr>
                <w:noProof/>
                <w:color w:val="000000" w:themeColor="text1"/>
                <w:lang w:val="en-GB"/>
              </w:rPr>
            </w:pPr>
            <w:r w:rsidRPr="00ED2581">
              <w:rPr>
                <w:noProof/>
                <w:color w:val="000000" w:themeColor="text1"/>
                <w:lang w:val="en-GB"/>
              </w:rPr>
              <w:t>Košice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57934B95" w14:textId="77777777" w:rsidR="00DF7C77" w:rsidRPr="00ED2581" w:rsidRDefault="00DF7C77" w:rsidP="003A1328">
            <w:pPr>
              <w:rPr>
                <w:noProof/>
                <w:color w:val="000000" w:themeColor="text1"/>
                <w:lang w:val="en-GB"/>
              </w:rPr>
            </w:pPr>
            <w:r w:rsidRPr="00ED2581">
              <w:rPr>
                <w:noProof/>
                <w:color w:val="000000" w:themeColor="text1"/>
                <w:lang w:val="en-GB"/>
              </w:rPr>
              <w:t>Nitra</w:t>
            </w:r>
          </w:p>
        </w:tc>
      </w:tr>
      <w:tr w:rsidR="00ED2581" w:rsidRPr="00ED2581" w14:paraId="6707A476" w14:textId="77777777" w:rsidTr="003A1328">
        <w:trPr>
          <w:trHeight w:val="248"/>
        </w:trPr>
        <w:tc>
          <w:tcPr>
            <w:tcW w:w="4536" w:type="dxa"/>
            <w:tcBorders>
              <w:top w:val="single" w:sz="12" w:space="0" w:color="auto"/>
            </w:tcBorders>
          </w:tcPr>
          <w:p w14:paraId="2863D878" w14:textId="77777777" w:rsidR="00DF7C77" w:rsidRPr="00ED2581" w:rsidRDefault="00DF7C77" w:rsidP="003A1328">
            <w:pPr>
              <w:rPr>
                <w:noProof/>
                <w:color w:val="000000" w:themeColor="text1"/>
                <w:lang w:val="en-GB"/>
              </w:rPr>
            </w:pPr>
            <w:r w:rsidRPr="00ED2581">
              <w:rPr>
                <w:noProof/>
                <w:color w:val="000000" w:themeColor="text1"/>
                <w:lang w:val="en-GB"/>
              </w:rPr>
              <w:t>Start date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19744D23" w14:textId="77777777" w:rsidR="00DF7C77" w:rsidRPr="00ED2581" w:rsidRDefault="00DF7C77" w:rsidP="003A1328">
            <w:pPr>
              <w:rPr>
                <w:noProof/>
                <w:color w:val="000000" w:themeColor="text1"/>
                <w:lang w:val="en-GB"/>
              </w:rPr>
            </w:pPr>
            <w:r w:rsidRPr="00ED2581">
              <w:rPr>
                <w:noProof/>
                <w:color w:val="000000" w:themeColor="text1"/>
                <w:lang w:val="en-GB"/>
              </w:rPr>
              <w:t>16 Aug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1DBFED84" w14:textId="77777777" w:rsidR="00DF7C77" w:rsidRPr="00ED2581" w:rsidRDefault="00DF7C77" w:rsidP="003A1328">
            <w:pPr>
              <w:rPr>
                <w:noProof/>
                <w:color w:val="000000" w:themeColor="text1"/>
                <w:lang w:val="en-GB"/>
              </w:rPr>
            </w:pPr>
            <w:r w:rsidRPr="00ED2581">
              <w:rPr>
                <w:noProof/>
                <w:color w:val="000000" w:themeColor="text1"/>
                <w:lang w:val="en-GB"/>
              </w:rPr>
              <w:t>8 Aug</w:t>
            </w:r>
          </w:p>
        </w:tc>
      </w:tr>
      <w:tr w:rsidR="00ED2581" w:rsidRPr="00ED2581" w14:paraId="6970C777" w14:textId="77777777" w:rsidTr="003A1328">
        <w:trPr>
          <w:trHeight w:val="248"/>
        </w:trPr>
        <w:tc>
          <w:tcPr>
            <w:tcW w:w="4536" w:type="dxa"/>
          </w:tcPr>
          <w:p w14:paraId="2B3D35F5" w14:textId="77777777" w:rsidR="00DF7C77" w:rsidRPr="00ED2581" w:rsidRDefault="00DF7C77" w:rsidP="003A1328">
            <w:pPr>
              <w:rPr>
                <w:noProof/>
                <w:color w:val="000000" w:themeColor="text1"/>
                <w:lang w:val="en-GB"/>
              </w:rPr>
            </w:pPr>
            <w:r w:rsidRPr="00ED2581">
              <w:rPr>
                <w:noProof/>
                <w:color w:val="000000" w:themeColor="text1"/>
                <w:lang w:val="en-GB"/>
              </w:rPr>
              <w:t>End date</w:t>
            </w:r>
          </w:p>
        </w:tc>
        <w:tc>
          <w:tcPr>
            <w:tcW w:w="1276" w:type="dxa"/>
          </w:tcPr>
          <w:p w14:paraId="664BD1D7" w14:textId="77777777" w:rsidR="00DF7C77" w:rsidRPr="00ED2581" w:rsidRDefault="00DF7C77" w:rsidP="003A1328">
            <w:pPr>
              <w:rPr>
                <w:noProof/>
                <w:color w:val="000000" w:themeColor="text1"/>
                <w:lang w:val="en-GB"/>
              </w:rPr>
            </w:pPr>
            <w:r w:rsidRPr="00ED2581">
              <w:rPr>
                <w:noProof/>
                <w:color w:val="000000" w:themeColor="text1"/>
                <w:lang w:val="en-GB"/>
              </w:rPr>
              <w:t>15 Sep</w:t>
            </w:r>
          </w:p>
        </w:tc>
        <w:tc>
          <w:tcPr>
            <w:tcW w:w="992" w:type="dxa"/>
          </w:tcPr>
          <w:p w14:paraId="05BE1D25" w14:textId="77777777" w:rsidR="00DF7C77" w:rsidRPr="00ED2581" w:rsidRDefault="00DF7C77" w:rsidP="003A1328">
            <w:pPr>
              <w:rPr>
                <w:noProof/>
                <w:color w:val="000000" w:themeColor="text1"/>
                <w:lang w:val="en-GB"/>
              </w:rPr>
            </w:pPr>
            <w:r w:rsidRPr="00ED2581">
              <w:rPr>
                <w:noProof/>
                <w:color w:val="000000" w:themeColor="text1"/>
                <w:lang w:val="en-GB"/>
              </w:rPr>
              <w:t>25 Sep</w:t>
            </w:r>
          </w:p>
        </w:tc>
      </w:tr>
      <w:tr w:rsidR="00ED2581" w:rsidRPr="00ED2581" w14:paraId="68F20656" w14:textId="77777777" w:rsidTr="003A1328">
        <w:trPr>
          <w:trHeight w:val="248"/>
        </w:trPr>
        <w:tc>
          <w:tcPr>
            <w:tcW w:w="4536" w:type="dxa"/>
          </w:tcPr>
          <w:p w14:paraId="26A114D2" w14:textId="77777777" w:rsidR="00DF7C77" w:rsidRPr="00ED2581" w:rsidRDefault="00DF7C77" w:rsidP="003A1328">
            <w:pPr>
              <w:rPr>
                <w:noProof/>
                <w:color w:val="000000" w:themeColor="text1"/>
                <w:lang w:val="en-GB"/>
              </w:rPr>
            </w:pPr>
            <w:r w:rsidRPr="00ED2581">
              <w:rPr>
                <w:noProof/>
                <w:color w:val="000000" w:themeColor="text1"/>
                <w:lang w:val="en-GB"/>
              </w:rPr>
              <w:t>Duration (days)</w:t>
            </w:r>
          </w:p>
        </w:tc>
        <w:tc>
          <w:tcPr>
            <w:tcW w:w="1276" w:type="dxa"/>
          </w:tcPr>
          <w:p w14:paraId="0CA8880C" w14:textId="77777777" w:rsidR="00DF7C77" w:rsidRPr="00ED2581" w:rsidRDefault="00DF7C77" w:rsidP="003A1328">
            <w:pPr>
              <w:rPr>
                <w:noProof/>
                <w:color w:val="000000" w:themeColor="text1"/>
                <w:lang w:val="en-GB"/>
              </w:rPr>
            </w:pPr>
            <w:r w:rsidRPr="00ED2581">
              <w:rPr>
                <w:noProof/>
                <w:color w:val="000000" w:themeColor="text1"/>
                <w:lang w:val="en-GB"/>
              </w:rPr>
              <w:t>31</w:t>
            </w:r>
          </w:p>
        </w:tc>
        <w:tc>
          <w:tcPr>
            <w:tcW w:w="992" w:type="dxa"/>
          </w:tcPr>
          <w:p w14:paraId="3877D9F9" w14:textId="77777777" w:rsidR="00DF7C77" w:rsidRPr="00ED2581" w:rsidRDefault="00DF7C77" w:rsidP="003A1328">
            <w:pPr>
              <w:rPr>
                <w:noProof/>
                <w:color w:val="000000" w:themeColor="text1"/>
                <w:lang w:val="en-GB"/>
              </w:rPr>
            </w:pPr>
            <w:r w:rsidRPr="00ED2581">
              <w:rPr>
                <w:noProof/>
                <w:color w:val="000000" w:themeColor="text1"/>
                <w:lang w:val="en-GB"/>
              </w:rPr>
              <w:t>49</w:t>
            </w:r>
          </w:p>
        </w:tc>
      </w:tr>
      <w:tr w:rsidR="00ED2581" w:rsidRPr="00ED2581" w14:paraId="4A2C646E" w14:textId="77777777" w:rsidTr="003A1328">
        <w:trPr>
          <w:trHeight w:val="248"/>
        </w:trPr>
        <w:tc>
          <w:tcPr>
            <w:tcW w:w="4536" w:type="dxa"/>
          </w:tcPr>
          <w:p w14:paraId="27EA0C20" w14:textId="64C89B0F" w:rsidR="00DF7C77" w:rsidRPr="00ED2581" w:rsidRDefault="00DF7C77" w:rsidP="003A1328">
            <w:pPr>
              <w:rPr>
                <w:noProof/>
                <w:color w:val="000000" w:themeColor="text1"/>
                <w:lang w:val="en-GB"/>
              </w:rPr>
            </w:pPr>
            <w:r w:rsidRPr="00ED2581">
              <w:rPr>
                <w:noProof/>
                <w:color w:val="000000" w:themeColor="text1"/>
                <w:lang w:val="en-GB"/>
              </w:rPr>
              <w:t>Seasonal Pollen Integral (pollen*day/m</w:t>
            </w:r>
            <w:r w:rsidRPr="00ED2581">
              <w:rPr>
                <w:noProof/>
                <w:color w:val="000000" w:themeColor="text1"/>
                <w:vertAlign w:val="superscript"/>
                <w:lang w:val="en-GB"/>
              </w:rPr>
              <w:t>3</w:t>
            </w:r>
            <w:r w:rsidRPr="00ED2581">
              <w:rPr>
                <w:noProof/>
                <w:color w:val="000000" w:themeColor="text1"/>
                <w:lang w:val="en-GB"/>
              </w:rPr>
              <w:t>)</w:t>
            </w:r>
          </w:p>
        </w:tc>
        <w:tc>
          <w:tcPr>
            <w:tcW w:w="1276" w:type="dxa"/>
          </w:tcPr>
          <w:p w14:paraId="58DFFD44" w14:textId="77777777" w:rsidR="00DF7C77" w:rsidRPr="00ED2581" w:rsidRDefault="00DF7C77" w:rsidP="003A1328">
            <w:pPr>
              <w:rPr>
                <w:noProof/>
                <w:color w:val="000000" w:themeColor="text1"/>
                <w:lang w:val="en-GB"/>
              </w:rPr>
            </w:pPr>
            <w:r w:rsidRPr="00ED2581">
              <w:rPr>
                <w:noProof/>
                <w:color w:val="000000" w:themeColor="text1"/>
                <w:lang w:val="en-GB"/>
              </w:rPr>
              <w:t>1,355</w:t>
            </w:r>
          </w:p>
        </w:tc>
        <w:tc>
          <w:tcPr>
            <w:tcW w:w="992" w:type="dxa"/>
          </w:tcPr>
          <w:p w14:paraId="24040B26" w14:textId="77777777" w:rsidR="00DF7C77" w:rsidRPr="00ED2581" w:rsidRDefault="00DF7C77" w:rsidP="003A1328">
            <w:pPr>
              <w:rPr>
                <w:noProof/>
                <w:color w:val="000000" w:themeColor="text1"/>
                <w:lang w:val="en-GB"/>
              </w:rPr>
            </w:pPr>
            <w:r w:rsidRPr="00ED2581">
              <w:rPr>
                <w:noProof/>
                <w:color w:val="000000" w:themeColor="text1"/>
                <w:lang w:val="en-GB"/>
              </w:rPr>
              <w:t>1,413</w:t>
            </w:r>
          </w:p>
        </w:tc>
      </w:tr>
      <w:tr w:rsidR="00ED2581" w:rsidRPr="00ED2581" w14:paraId="052CD45F" w14:textId="77777777" w:rsidTr="003A1328">
        <w:trPr>
          <w:trHeight w:val="248"/>
        </w:trPr>
        <w:tc>
          <w:tcPr>
            <w:tcW w:w="4536" w:type="dxa"/>
          </w:tcPr>
          <w:p w14:paraId="2415AF92" w14:textId="77777777" w:rsidR="00DF7C77" w:rsidRPr="00ED2581" w:rsidRDefault="00DF7C77" w:rsidP="003A1328">
            <w:pPr>
              <w:rPr>
                <w:noProof/>
                <w:color w:val="000000" w:themeColor="text1"/>
                <w:lang w:val="en-GB"/>
              </w:rPr>
            </w:pPr>
            <w:r w:rsidRPr="00ED2581">
              <w:rPr>
                <w:noProof/>
                <w:color w:val="000000" w:themeColor="text1"/>
                <w:lang w:val="en-GB"/>
              </w:rPr>
              <w:t>Peak value (pollen/m</w:t>
            </w:r>
            <w:r w:rsidRPr="00ED2581">
              <w:rPr>
                <w:noProof/>
                <w:color w:val="000000" w:themeColor="text1"/>
                <w:vertAlign w:val="superscript"/>
                <w:lang w:val="en-GB"/>
              </w:rPr>
              <w:t>3</w:t>
            </w:r>
            <w:r w:rsidRPr="00ED2581">
              <w:rPr>
                <w:noProof/>
                <w:color w:val="000000" w:themeColor="text1"/>
                <w:lang w:val="en-GB"/>
              </w:rPr>
              <w:t>)</w:t>
            </w:r>
          </w:p>
        </w:tc>
        <w:tc>
          <w:tcPr>
            <w:tcW w:w="1276" w:type="dxa"/>
          </w:tcPr>
          <w:p w14:paraId="6EFD452F" w14:textId="77777777" w:rsidR="00DF7C77" w:rsidRPr="00ED2581" w:rsidRDefault="00DF7C77" w:rsidP="003A1328">
            <w:pPr>
              <w:rPr>
                <w:noProof/>
                <w:color w:val="000000" w:themeColor="text1"/>
                <w:lang w:val="en-GB"/>
              </w:rPr>
            </w:pPr>
            <w:r w:rsidRPr="00ED2581">
              <w:rPr>
                <w:noProof/>
                <w:color w:val="000000" w:themeColor="text1"/>
                <w:lang w:val="en-GB"/>
              </w:rPr>
              <w:t>191</w:t>
            </w:r>
          </w:p>
        </w:tc>
        <w:tc>
          <w:tcPr>
            <w:tcW w:w="992" w:type="dxa"/>
          </w:tcPr>
          <w:p w14:paraId="0554116A" w14:textId="77777777" w:rsidR="00DF7C77" w:rsidRPr="00ED2581" w:rsidRDefault="00DF7C77" w:rsidP="003A1328">
            <w:pPr>
              <w:rPr>
                <w:noProof/>
                <w:color w:val="000000" w:themeColor="text1"/>
                <w:lang w:val="en-GB"/>
              </w:rPr>
            </w:pPr>
            <w:r w:rsidRPr="00ED2581">
              <w:rPr>
                <w:noProof/>
                <w:color w:val="000000" w:themeColor="text1"/>
                <w:lang w:val="en-GB"/>
              </w:rPr>
              <w:t>158</w:t>
            </w:r>
          </w:p>
        </w:tc>
      </w:tr>
      <w:tr w:rsidR="00DF7C77" w:rsidRPr="00ED2581" w14:paraId="5B96100A" w14:textId="77777777" w:rsidTr="003A1328">
        <w:trPr>
          <w:trHeight w:val="248"/>
        </w:trPr>
        <w:tc>
          <w:tcPr>
            <w:tcW w:w="4536" w:type="dxa"/>
          </w:tcPr>
          <w:p w14:paraId="23DBF138" w14:textId="77777777" w:rsidR="00DF7C77" w:rsidRPr="00ED2581" w:rsidRDefault="00DF7C77" w:rsidP="003A1328">
            <w:pPr>
              <w:jc w:val="both"/>
              <w:rPr>
                <w:noProof/>
                <w:color w:val="000000" w:themeColor="text1"/>
                <w:lang w:val="en-GB"/>
              </w:rPr>
            </w:pPr>
            <w:r w:rsidRPr="00ED2581">
              <w:rPr>
                <w:noProof/>
                <w:color w:val="000000" w:themeColor="text1"/>
                <w:lang w:val="en-GB"/>
              </w:rPr>
              <w:t>Peak date</w:t>
            </w:r>
          </w:p>
        </w:tc>
        <w:tc>
          <w:tcPr>
            <w:tcW w:w="1276" w:type="dxa"/>
          </w:tcPr>
          <w:p w14:paraId="47C1A75E" w14:textId="77777777" w:rsidR="00DF7C77" w:rsidRPr="00ED2581" w:rsidRDefault="00DF7C77" w:rsidP="003A1328">
            <w:pPr>
              <w:rPr>
                <w:noProof/>
                <w:color w:val="000000" w:themeColor="text1"/>
                <w:lang w:val="en-GB"/>
              </w:rPr>
            </w:pPr>
            <w:r w:rsidRPr="00ED2581">
              <w:rPr>
                <w:noProof/>
                <w:color w:val="000000" w:themeColor="text1"/>
                <w:lang w:val="en-GB"/>
              </w:rPr>
              <w:t>26 Aug</w:t>
            </w:r>
          </w:p>
        </w:tc>
        <w:tc>
          <w:tcPr>
            <w:tcW w:w="992" w:type="dxa"/>
          </w:tcPr>
          <w:p w14:paraId="6B3E9990" w14:textId="77777777" w:rsidR="00DF7C77" w:rsidRPr="00ED2581" w:rsidRDefault="00DF7C77" w:rsidP="003A1328">
            <w:pPr>
              <w:rPr>
                <w:noProof/>
                <w:color w:val="000000" w:themeColor="text1"/>
                <w:lang w:val="en-GB"/>
              </w:rPr>
            </w:pPr>
            <w:r w:rsidRPr="00ED2581">
              <w:rPr>
                <w:noProof/>
                <w:color w:val="000000" w:themeColor="text1"/>
                <w:lang w:val="en-GB"/>
              </w:rPr>
              <w:t>7 Sep</w:t>
            </w:r>
          </w:p>
        </w:tc>
      </w:tr>
    </w:tbl>
    <w:p w14:paraId="26F22AAC" w14:textId="77777777" w:rsidR="00DF7C77" w:rsidRPr="00ED2581" w:rsidRDefault="00DF7C77" w:rsidP="00DF7C77">
      <w:pPr>
        <w:jc w:val="both"/>
        <w:rPr>
          <w:b/>
          <w:noProof/>
          <w:color w:val="000000" w:themeColor="text1"/>
          <w:lang w:val="en-GB"/>
        </w:rPr>
      </w:pPr>
    </w:p>
    <w:p w14:paraId="1BF7DA49" w14:textId="77777777" w:rsidR="00DF7C77" w:rsidRPr="00ED2581" w:rsidRDefault="00DF7C77">
      <w:pPr>
        <w:rPr>
          <w:color w:val="000000" w:themeColor="text1"/>
        </w:rPr>
      </w:pPr>
    </w:p>
    <w:sectPr w:rsidR="00DF7C77" w:rsidRPr="00ED2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77"/>
    <w:rsid w:val="000E7BAA"/>
    <w:rsid w:val="001E24FA"/>
    <w:rsid w:val="00206DA7"/>
    <w:rsid w:val="006C57B4"/>
    <w:rsid w:val="009A6E8F"/>
    <w:rsid w:val="00A4097D"/>
    <w:rsid w:val="00AA75DC"/>
    <w:rsid w:val="00AB4A2F"/>
    <w:rsid w:val="00C00104"/>
    <w:rsid w:val="00CC21D3"/>
    <w:rsid w:val="00DF7C77"/>
    <w:rsid w:val="00EB4ADB"/>
    <w:rsid w:val="00ED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7220A"/>
  <w15:chartTrackingRefBased/>
  <w15:docId w15:val="{99483803-3D55-450E-9851-0DA05940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7C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F7C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F7C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F7C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F7C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F7C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F7C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F7C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F7C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F7C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F7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F7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F7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F7C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F7C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F7C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F7C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F7C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F7C7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F7C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F7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F7C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F7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F7C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F7C7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F7C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F7C7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F7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F7C7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F7C77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semiHidden/>
    <w:rsid w:val="00DF7C77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  <w:lang w:eastAsia="en-US"/>
    </w:rPr>
  </w:style>
  <w:style w:type="character" w:customStyle="1" w:styleId="ZkladntextChar">
    <w:name w:val="Základný text Char"/>
    <w:basedOn w:val="Predvolenpsmoodseku"/>
    <w:link w:val="Zkladntext"/>
    <w:semiHidden/>
    <w:rsid w:val="00DF7C7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DF7C77"/>
    <w:rPr>
      <w:color w:val="0000FF"/>
      <w:u w:val="single"/>
    </w:rPr>
  </w:style>
  <w:style w:type="table" w:styleId="Mriekatabuky">
    <w:name w:val="Table Grid"/>
    <w:basedOn w:val="Normlnatabuka"/>
    <w:uiPriority w:val="59"/>
    <w:rsid w:val="00DF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a.scevkova@unib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Ščevková Jana</dc:creator>
  <cp:keywords/>
  <dc:description/>
  <cp:lastModifiedBy>Ščevková Jana</cp:lastModifiedBy>
  <cp:revision>5</cp:revision>
  <dcterms:created xsi:type="dcterms:W3CDTF">2025-06-05T10:18:00Z</dcterms:created>
  <dcterms:modified xsi:type="dcterms:W3CDTF">2025-06-16T15:17:00Z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52acb63b-d800-42b7-bf80-f25d1a2b029a</vt:lpwstr>
  </property>
</Properties>
</file>