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9EAAD" w14:textId="77777777" w:rsidR="00DA1654" w:rsidRDefault="00DA1654" w:rsidP="00DA1654">
      <w:pPr>
        <w:spacing w:line="480" w:lineRule="auto"/>
        <w:rPr>
          <w:rFonts w:ascii="Times New Roman" w:eastAsia="SimSun" w:hAnsi="Times New Roman" w:cs="Times New Roman"/>
          <w:b/>
          <w:sz w:val="22"/>
          <w:vertAlign w:val="superscript"/>
        </w:rPr>
      </w:pPr>
      <w:r>
        <w:rPr>
          <w:rFonts w:ascii="Times New Roman" w:eastAsia="SimSun" w:hAnsi="Times New Roman" w:cs="Times New Roman"/>
          <w:b/>
          <w:sz w:val="22"/>
        </w:rPr>
        <w:t>Table 1.</w:t>
      </w:r>
      <w:r>
        <w:rPr>
          <w:rFonts w:ascii="Times New Roman" w:hAnsi="Times New Roman" w:cs="Times New Roman"/>
          <w:b/>
          <w:sz w:val="22"/>
        </w:rPr>
        <w:t xml:space="preserve"> </w:t>
      </w:r>
      <w:r>
        <w:rPr>
          <w:rFonts w:ascii="Times New Roman" w:eastAsia="SimSun" w:hAnsi="Times New Roman" w:cs="Times New Roman"/>
          <w:b/>
          <w:sz w:val="22"/>
        </w:rPr>
        <w:t>Optimization of the Reaction Conditions</w:t>
      </w:r>
      <w:r>
        <w:rPr>
          <w:rFonts w:ascii="Times New Roman" w:eastAsia="SimSun" w:hAnsi="Times New Roman" w:cs="Times New Roman"/>
          <w:b/>
          <w:i/>
          <w:iCs/>
          <w:sz w:val="22"/>
          <w:vertAlign w:val="superscript"/>
        </w:rPr>
        <w:t>a</w:t>
      </w:r>
    </w:p>
    <w:p w14:paraId="4E4CA7DE" w14:textId="77777777" w:rsidR="00DA1654" w:rsidRDefault="00DA1654" w:rsidP="00DA1654">
      <w:pPr>
        <w:spacing w:afterLines="50" w:after="120"/>
        <w:jc w:val="center"/>
      </w:pPr>
      <w:r>
        <w:rPr>
          <w:sz w:val="18"/>
          <w:szCs w:val="18"/>
        </w:rPr>
        <w:object w:dxaOrig="8070" w:dyaOrig="5190" w14:anchorId="433937A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403.75pt;height:259.75pt" o:ole="">
            <v:imagedata r:id="rId4" o:title=""/>
          </v:shape>
          <o:OLEObject Type="Embed" ProgID="ChemDraw.Document.6.0" ShapeID="_x0000_i1036" DrawAspect="Content" ObjectID="_1812461717" r:id="rId5"/>
        </w:object>
      </w:r>
    </w:p>
    <w:p w14:paraId="6DD0D240" w14:textId="77777777" w:rsidR="00DA1654" w:rsidRDefault="00DA1654" w:rsidP="00DA1654">
      <w:pPr>
        <w:pStyle w:val="1"/>
        <w:spacing w:line="48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i/>
          <w:kern w:val="21"/>
          <w:sz w:val="22"/>
          <w:szCs w:val="22"/>
          <w:vertAlign w:val="superscript"/>
        </w:rPr>
        <w:t>a</w:t>
      </w:r>
      <w:r>
        <w:rPr>
          <w:rFonts w:ascii="Times New Roman" w:hAnsi="Times New Roman" w:cs="Times New Roman"/>
          <w:kern w:val="21"/>
          <w:sz w:val="22"/>
          <w:szCs w:val="22"/>
        </w:rPr>
        <w:t>Reaction conditions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: </w:t>
      </w:r>
      <w:r>
        <w:rPr>
          <w:rFonts w:ascii="Times New Roman" w:hAnsi="Times New Roman" w:cs="Times New Roman"/>
          <w:b/>
          <w:kern w:val="21"/>
          <w:sz w:val="22"/>
          <w:szCs w:val="22"/>
        </w:rPr>
        <w:t>1a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 (0.1 mmol), </w:t>
      </w:r>
      <w:r>
        <w:rPr>
          <w:rFonts w:ascii="Times New Roman" w:hAnsi="Times New Roman" w:cs="Times New Roman"/>
          <w:b/>
          <w:kern w:val="21"/>
          <w:sz w:val="22"/>
          <w:szCs w:val="22"/>
        </w:rPr>
        <w:t>2a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 (0.1 mmol), </w:t>
      </w:r>
      <w:r>
        <w:rPr>
          <w:rFonts w:ascii="Times New Roman" w:hAnsi="Times New Roman" w:cs="Times New Roman"/>
          <w:b/>
          <w:kern w:val="21"/>
          <w:sz w:val="22"/>
          <w:szCs w:val="22"/>
        </w:rPr>
        <w:t>3a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 (0.1 mmol), Pd(PPh</w:t>
      </w:r>
      <w:r>
        <w:rPr>
          <w:rFonts w:ascii="Times New Roman" w:hAnsi="Times New Roman" w:cs="Times New Roman"/>
          <w:bCs/>
          <w:kern w:val="21"/>
          <w:sz w:val="22"/>
          <w:szCs w:val="22"/>
          <w:vertAlign w:val="subscript"/>
        </w:rPr>
        <w:t>3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>)</w:t>
      </w:r>
      <w:r>
        <w:rPr>
          <w:rFonts w:ascii="Times New Roman" w:hAnsi="Times New Roman" w:cs="Times New Roman"/>
          <w:bCs/>
          <w:kern w:val="21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>Cl</w:t>
      </w:r>
      <w:r>
        <w:rPr>
          <w:rFonts w:ascii="Times New Roman" w:hAnsi="Times New Roman" w:cs="Times New Roman"/>
          <w:bCs/>
          <w:kern w:val="21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 (10 mol%), K</w:t>
      </w:r>
      <w:r>
        <w:rPr>
          <w:rFonts w:ascii="Times New Roman" w:hAnsi="Times New Roman" w:cs="Times New Roman"/>
          <w:bCs/>
          <w:kern w:val="21"/>
          <w:sz w:val="22"/>
          <w:szCs w:val="22"/>
          <w:vertAlign w:val="subscript"/>
        </w:rPr>
        <w:t>3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>PO</w:t>
      </w:r>
      <w:r>
        <w:rPr>
          <w:rFonts w:ascii="Times New Roman" w:hAnsi="Times New Roman" w:cs="Times New Roman"/>
          <w:bCs/>
          <w:kern w:val="21"/>
          <w:sz w:val="22"/>
          <w:szCs w:val="22"/>
          <w:vertAlign w:val="subscript"/>
        </w:rPr>
        <w:t>4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 (0.2 mmol), </w:t>
      </w:r>
      <w:r>
        <w:rPr>
          <w:rFonts w:ascii="Times New Roman" w:hAnsi="Times New Roman" w:cs="Times New Roman"/>
          <w:b/>
          <w:kern w:val="21"/>
          <w:sz w:val="22"/>
          <w:szCs w:val="22"/>
        </w:rPr>
        <w:t>N1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 (20 mol%), DCE (3 mL), N</w:t>
      </w:r>
      <w:r>
        <w:rPr>
          <w:rFonts w:ascii="Times New Roman" w:hAnsi="Times New Roman" w:cs="Times New Roman"/>
          <w:bCs/>
          <w:kern w:val="21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, 130 </w:t>
      </w:r>
      <w:r>
        <w:rPr>
          <w:rFonts w:ascii="Times New Roman" w:hAnsi="Times New Roman" w:cs="Times New Roman"/>
          <w:bCs/>
          <w:kern w:val="21"/>
          <w:sz w:val="22"/>
          <w:szCs w:val="22"/>
          <w:vertAlign w:val="superscript"/>
        </w:rPr>
        <w:t>o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C, 12 h, yield was determined by GC-MS. </w:t>
      </w:r>
      <w:r>
        <w:rPr>
          <w:rFonts w:ascii="Times New Roman" w:hAnsi="Times New Roman" w:cs="Times New Roman"/>
          <w:bCs/>
          <w:i/>
          <w:iCs/>
          <w:kern w:val="21"/>
          <w:sz w:val="22"/>
          <w:szCs w:val="22"/>
          <w:vertAlign w:val="superscript"/>
        </w:rPr>
        <w:t>b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>PdCl</w:t>
      </w:r>
      <w:r>
        <w:rPr>
          <w:rFonts w:ascii="Times New Roman" w:hAnsi="Times New Roman" w:cs="Times New Roman"/>
          <w:bCs/>
          <w:kern w:val="21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 (10 mol%) instead of Pd(PPh</w:t>
      </w:r>
      <w:r>
        <w:rPr>
          <w:rFonts w:ascii="Times New Roman" w:hAnsi="Times New Roman" w:cs="Times New Roman"/>
          <w:bCs/>
          <w:kern w:val="21"/>
          <w:sz w:val="22"/>
          <w:szCs w:val="22"/>
          <w:vertAlign w:val="subscript"/>
        </w:rPr>
        <w:t>3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>)</w:t>
      </w:r>
      <w:r>
        <w:rPr>
          <w:rFonts w:ascii="Times New Roman" w:hAnsi="Times New Roman" w:cs="Times New Roman"/>
          <w:bCs/>
          <w:kern w:val="21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>Cl</w:t>
      </w:r>
      <w:r>
        <w:rPr>
          <w:rFonts w:ascii="Times New Roman" w:hAnsi="Times New Roman" w:cs="Times New Roman"/>
          <w:bCs/>
          <w:kern w:val="21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. </w:t>
      </w:r>
      <w:r>
        <w:rPr>
          <w:rFonts w:ascii="Times New Roman" w:hAnsi="Times New Roman" w:cs="Times New Roman"/>
          <w:bCs/>
          <w:i/>
          <w:iCs/>
          <w:kern w:val="21"/>
          <w:sz w:val="22"/>
          <w:szCs w:val="22"/>
          <w:vertAlign w:val="superscript"/>
        </w:rPr>
        <w:t>c</w:t>
      </w:r>
      <w:r>
        <w:rPr>
          <w:rFonts w:ascii="Times New Roman" w:hAnsi="Times New Roman" w:cs="Times New Roman"/>
          <w:b/>
          <w:kern w:val="21"/>
          <w:sz w:val="22"/>
          <w:szCs w:val="22"/>
        </w:rPr>
        <w:t>2a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 (0.12 mmol), </w:t>
      </w:r>
      <w:r>
        <w:rPr>
          <w:rFonts w:ascii="Times New Roman" w:hAnsi="Times New Roman" w:cs="Times New Roman"/>
          <w:b/>
          <w:kern w:val="21"/>
          <w:sz w:val="22"/>
          <w:szCs w:val="22"/>
        </w:rPr>
        <w:t>3a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 (0.12 mmol), </w:t>
      </w:r>
      <w:r>
        <w:rPr>
          <w:rFonts w:ascii="Times New Roman" w:hAnsi="Times New Roman" w:cs="Times New Roman"/>
          <w:b/>
          <w:kern w:val="21"/>
          <w:sz w:val="22"/>
          <w:szCs w:val="22"/>
        </w:rPr>
        <w:t>N1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 (15 mol%), </w:t>
      </w:r>
      <w:r>
        <w:rPr>
          <w:rFonts w:ascii="Times New Roman" w:hAnsi="Times New Roman" w:cs="Times New Roman"/>
          <w:b/>
          <w:kern w:val="21"/>
          <w:sz w:val="22"/>
          <w:szCs w:val="22"/>
        </w:rPr>
        <w:t>P10</w:t>
      </w:r>
      <w:r>
        <w:rPr>
          <w:rFonts w:ascii="Times New Roman" w:hAnsi="Times New Roman" w:cs="Times New Roman"/>
          <w:bCs/>
          <w:kern w:val="21"/>
          <w:sz w:val="22"/>
          <w:szCs w:val="22"/>
        </w:rPr>
        <w:t xml:space="preserve"> (15 mol%), isolated yield.</w:t>
      </w:r>
    </w:p>
    <w:p w14:paraId="1F7DD80F" w14:textId="77777777" w:rsidR="00DA1654" w:rsidRDefault="00DA1654" w:rsidP="00DA1654">
      <w:pPr>
        <w:spacing w:line="480" w:lineRule="auto"/>
        <w:rPr>
          <w:rFonts w:ascii="Times New Roman" w:eastAsia="SimSun" w:hAnsi="Times New Roman" w:cs="Times New Roman"/>
          <w:b/>
          <w:sz w:val="22"/>
        </w:rPr>
      </w:pPr>
    </w:p>
    <w:p w14:paraId="75BB52AF" w14:textId="77777777" w:rsidR="00DA1654" w:rsidRDefault="00DA1654" w:rsidP="00DA1654">
      <w:pPr>
        <w:spacing w:line="480" w:lineRule="auto"/>
        <w:rPr>
          <w:rFonts w:ascii="Times New Roman" w:eastAsia="SimSun" w:hAnsi="Times New Roman" w:cs="Times New Roman"/>
          <w:b/>
          <w:sz w:val="22"/>
        </w:rPr>
      </w:pPr>
    </w:p>
    <w:p w14:paraId="3205577E" w14:textId="77777777" w:rsidR="00DA1654" w:rsidRDefault="00DA1654" w:rsidP="00DA1654">
      <w:pPr>
        <w:spacing w:line="480" w:lineRule="auto"/>
        <w:rPr>
          <w:rFonts w:ascii="Times New Roman" w:eastAsia="SimSun" w:hAnsi="Times New Roman" w:cs="Times New Roman"/>
          <w:b/>
          <w:sz w:val="22"/>
        </w:rPr>
      </w:pPr>
    </w:p>
    <w:p w14:paraId="4AB743C5" w14:textId="77777777" w:rsidR="00DA1654" w:rsidRDefault="00DA1654" w:rsidP="00DA1654">
      <w:pPr>
        <w:spacing w:line="480" w:lineRule="auto"/>
        <w:rPr>
          <w:rFonts w:ascii="Times New Roman" w:eastAsia="SimSun" w:hAnsi="Times New Roman" w:cs="Times New Roman"/>
          <w:b/>
          <w:sz w:val="22"/>
        </w:rPr>
      </w:pPr>
    </w:p>
    <w:p w14:paraId="3606F030" w14:textId="77777777" w:rsidR="00DA1654" w:rsidRDefault="00DA1654" w:rsidP="00DA1654">
      <w:pPr>
        <w:spacing w:line="480" w:lineRule="auto"/>
        <w:rPr>
          <w:rFonts w:ascii="Times New Roman" w:eastAsia="SimSun" w:hAnsi="Times New Roman" w:cs="Times New Roman"/>
          <w:b/>
          <w:sz w:val="22"/>
        </w:rPr>
      </w:pPr>
    </w:p>
    <w:p w14:paraId="09CD0B0B" w14:textId="73AFB02F" w:rsidR="00DA1654" w:rsidRDefault="00DA1654" w:rsidP="00DA165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</w:rPr>
        <w:t>Table 2. Antimicrobial evaluation of the DA-based derivatives</w:t>
      </w:r>
    </w:p>
    <w:p w14:paraId="1A2D5328" w14:textId="77777777" w:rsidR="00DA1654" w:rsidRDefault="00DA1654" w:rsidP="00DA1654">
      <w:pPr>
        <w:widowControl/>
        <w:spacing w:line="480" w:lineRule="auto"/>
        <w:jc w:val="center"/>
      </w:pPr>
      <w:r>
        <w:object w:dxaOrig="7455" w:dyaOrig="1009" w14:anchorId="7886D3B6">
          <v:shape id="_x0000_i1030" type="#_x0000_t75" style="width:372.75pt;height:50.6pt" o:ole="">
            <v:imagedata r:id="rId6" o:title=""/>
          </v:shape>
          <o:OLEObject Type="Embed" ProgID="ChemDraw.Document.6.0" ShapeID="_x0000_i1030" DrawAspect="Content" ObjectID="_1812461718" r:id="rId7"/>
        </w:object>
      </w:r>
    </w:p>
    <w:tbl>
      <w:tblPr>
        <w:tblpPr w:leftFromText="180" w:rightFromText="180" w:vertAnchor="text" w:horzAnchor="page" w:tblpXSpec="center" w:tblpY="115"/>
        <w:tblOverlap w:val="never"/>
        <w:tblW w:w="9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3"/>
        <w:gridCol w:w="2659"/>
        <w:gridCol w:w="2441"/>
        <w:gridCol w:w="2177"/>
      </w:tblGrid>
      <w:tr w:rsidR="00DA1654" w14:paraId="73BF3F90" w14:textId="77777777" w:rsidTr="001859D7">
        <w:trPr>
          <w:cantSplit/>
          <w:jc w:val="center"/>
        </w:trPr>
        <w:tc>
          <w:tcPr>
            <w:tcW w:w="1743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7DBD4CF" w14:textId="77777777" w:rsidR="00DA1654" w:rsidRDefault="00DA1654" w:rsidP="001859D7">
            <w:pPr>
              <w:spacing w:before="100" w:beforeAutospacing="1" w:after="120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Compounds</w:t>
            </w:r>
          </w:p>
        </w:tc>
        <w:tc>
          <w:tcPr>
            <w:tcW w:w="72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77FFAA4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MIC (</w:t>
            </w:r>
            <w:r>
              <w:rPr>
                <w:rFonts w:ascii="Times New Roman" w:hAnsi="Times New Roman" w:cs="Times New Roman"/>
                <w:i/>
                <w:sz w:val="22"/>
              </w:rPr>
              <w:t>μ</w:t>
            </w:r>
            <w:r>
              <w:rPr>
                <w:rFonts w:ascii="Times New Roman" w:hAnsi="Times New Roman" w:cs="Times New Roman"/>
                <w:sz w:val="22"/>
              </w:rPr>
              <w:t>g/m</w:t>
            </w:r>
            <w:r>
              <w:rPr>
                <w:rFonts w:ascii="Times New Roman" w:eastAsia="SimSun" w:hAnsi="Times New Roman" w:cs="Times New Roman"/>
                <w:sz w:val="22"/>
              </w:rPr>
              <w:t>L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DA1654" w14:paraId="4E82C4E0" w14:textId="77777777" w:rsidTr="001859D7">
        <w:trPr>
          <w:cantSplit/>
          <w:trHeight w:val="298"/>
          <w:jc w:val="center"/>
        </w:trPr>
        <w:tc>
          <w:tcPr>
            <w:tcW w:w="17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AF67D4A" w14:textId="77777777" w:rsidR="00DA1654" w:rsidRDefault="00DA1654" w:rsidP="001859D7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26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D312AAB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S. aureus</w:t>
            </w:r>
            <w:r>
              <w:rPr>
                <w:rFonts w:ascii="Times New Roman" w:hAnsi="Times New Roman" w:cs="Times New Roman"/>
                <w:i/>
                <w:iCs/>
                <w:sz w:val="22"/>
                <w:vertAlign w:val="superscript"/>
              </w:rPr>
              <w:t>a</w:t>
            </w:r>
          </w:p>
        </w:tc>
        <w:tc>
          <w:tcPr>
            <w:tcW w:w="24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23EB118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 xml:space="preserve">E.faecalis </w:t>
            </w:r>
            <w:r>
              <w:rPr>
                <w:rFonts w:ascii="Times New Roman" w:hAnsi="Times New Roman" w:cs="Times New Roman"/>
                <w:sz w:val="22"/>
              </w:rPr>
              <w:t>VB</w:t>
            </w:r>
            <w:r>
              <w:rPr>
                <w:rFonts w:ascii="Times New Roman" w:hAnsi="Times New Roman" w:cs="Times New Roman"/>
                <w:i/>
                <w:iCs/>
                <w:sz w:val="22"/>
                <w:vertAlign w:val="superscript"/>
              </w:rPr>
              <w:t>b</w:t>
            </w:r>
          </w:p>
        </w:tc>
        <w:tc>
          <w:tcPr>
            <w:tcW w:w="21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A1CD0CA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</w:rPr>
              <w:t>S.pyogenes</w:t>
            </w:r>
            <w:r>
              <w:rPr>
                <w:rFonts w:ascii="Times New Roman" w:hAnsi="Times New Roman" w:cs="Times New Roman"/>
                <w:i/>
                <w:iCs/>
                <w:sz w:val="22"/>
                <w:vertAlign w:val="superscript"/>
              </w:rPr>
              <w:t>c</w:t>
            </w:r>
          </w:p>
        </w:tc>
      </w:tr>
      <w:tr w:rsidR="00DA1654" w14:paraId="523590BC" w14:textId="77777777" w:rsidTr="001859D7">
        <w:trPr>
          <w:cantSplit/>
          <w:jc w:val="center"/>
        </w:trPr>
        <w:tc>
          <w:tcPr>
            <w:tcW w:w="1743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9C7AA02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lastRenderedPageBreak/>
              <w:t>DA</w:t>
            </w:r>
          </w:p>
        </w:tc>
        <w:tc>
          <w:tcPr>
            <w:tcW w:w="265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BD1C007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128</w:t>
            </w:r>
          </w:p>
        </w:tc>
        <w:tc>
          <w:tcPr>
            <w:tcW w:w="244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8C0BA50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128</w:t>
            </w:r>
          </w:p>
        </w:tc>
        <w:tc>
          <w:tcPr>
            <w:tcW w:w="217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24B86CE0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64</w:t>
            </w:r>
          </w:p>
        </w:tc>
      </w:tr>
      <w:tr w:rsidR="00DA1654" w14:paraId="14A628E2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E6173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a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D5ADC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37AEB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F70C6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</w:tr>
      <w:tr w:rsidR="00DA1654" w14:paraId="76E9748C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B2E7B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b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3105C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16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74D92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7C40F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DA1654" w14:paraId="43EB5EF3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91DDC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c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B7CA1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64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90222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39D6E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</w:tr>
      <w:tr w:rsidR="00DA1654" w14:paraId="2503CA9B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66FE3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d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F289E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&gt;256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5DE02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&gt;256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2DDCC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&gt;256</w:t>
            </w:r>
          </w:p>
        </w:tc>
      </w:tr>
      <w:tr w:rsidR="00DA1654" w14:paraId="464875EE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05A94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e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F9111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&gt;256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D26F2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256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BEFBA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256</w:t>
            </w:r>
          </w:p>
        </w:tc>
      </w:tr>
      <w:tr w:rsidR="00DA1654" w14:paraId="762AA647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1109D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f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7391E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64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704D3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64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0CCBA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32</w:t>
            </w:r>
          </w:p>
        </w:tc>
      </w:tr>
      <w:tr w:rsidR="00DA1654" w14:paraId="0E248F44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9E029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g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9742B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32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A3EFB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32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F0737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16</w:t>
            </w:r>
          </w:p>
        </w:tc>
      </w:tr>
      <w:tr w:rsidR="00DA1654" w14:paraId="0952B2D7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8E5B7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h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1784C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&gt;256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0B4C7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256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426D6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256</w:t>
            </w:r>
          </w:p>
        </w:tc>
      </w:tr>
      <w:tr w:rsidR="00DA1654" w14:paraId="438DAA71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3A671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7i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509B4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&gt;256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21142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256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D0D22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256</w:t>
            </w:r>
          </w:p>
        </w:tc>
      </w:tr>
      <w:tr w:rsidR="00DA1654" w14:paraId="698AD04D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089C4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6r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20070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&gt;256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7B988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256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55F04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eastAsia="SimSun" w:hAnsi="Times New Roman" w:cs="Times New Roman"/>
                <w:sz w:val="22"/>
              </w:rPr>
              <w:t>4</w:t>
            </w:r>
          </w:p>
        </w:tc>
      </w:tr>
      <w:tr w:rsidR="00DA1654" w14:paraId="2F548AE0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60E7D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6s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69632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&gt;256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CCC42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eastAsia="SimSun" w:hAnsi="Times New Roman" w:cs="Times New Roman"/>
                <w:sz w:val="22"/>
              </w:rPr>
              <w:t>128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506DA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eastAsia="SimSun" w:hAnsi="Times New Roman" w:cs="Times New Roman"/>
                <w:sz w:val="22"/>
              </w:rPr>
              <w:t>16</w:t>
            </w:r>
          </w:p>
        </w:tc>
      </w:tr>
      <w:tr w:rsidR="00DA1654" w14:paraId="45423A7C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07742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6s-1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C0E8B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&gt;256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6D619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256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02A44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eastAsia="SimSun" w:hAnsi="Times New Roman" w:cs="Times New Roman"/>
                <w:sz w:val="22"/>
              </w:rPr>
              <w:t>32</w:t>
            </w:r>
          </w:p>
        </w:tc>
      </w:tr>
      <w:tr w:rsidR="00DA1654" w14:paraId="5527E963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A8157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6s-2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0955D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&gt;256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ED172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eastAsia="SimSun" w:hAnsi="Times New Roman" w:cs="Times New Roman"/>
                <w:sz w:val="22"/>
              </w:rPr>
              <w:t>128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5F93F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eastAsia="SimSun" w:hAnsi="Times New Roman" w:cs="Times New Roman"/>
                <w:sz w:val="22"/>
              </w:rPr>
              <w:t>32</w:t>
            </w:r>
          </w:p>
        </w:tc>
      </w:tr>
      <w:tr w:rsidR="00DA1654" w14:paraId="0FA80756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14C69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6t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D42FE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&gt;256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FE502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256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17CA8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eastAsia="SimSun" w:hAnsi="Times New Roman" w:cs="Times New Roman"/>
                <w:sz w:val="22"/>
              </w:rPr>
              <w:t>16</w:t>
            </w:r>
          </w:p>
        </w:tc>
      </w:tr>
      <w:tr w:rsidR="00DA1654" w14:paraId="2EDEF1F0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E1A9A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</w:rPr>
              <w:t>6t-1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F4DCD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&gt;256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892BA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256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1E0EE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eastAsia="SimSun" w:hAnsi="Times New Roman" w:cs="Times New Roman"/>
                <w:sz w:val="22"/>
              </w:rPr>
              <w:t>16</w:t>
            </w:r>
          </w:p>
        </w:tc>
      </w:tr>
      <w:tr w:rsidR="00DA1654" w14:paraId="236D2D02" w14:textId="77777777" w:rsidTr="001859D7">
        <w:trPr>
          <w:cantSplit/>
          <w:jc w:val="center"/>
        </w:trPr>
        <w:tc>
          <w:tcPr>
            <w:tcW w:w="17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9F4581C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Vancomycin</w:t>
            </w:r>
          </w:p>
        </w:tc>
        <w:tc>
          <w:tcPr>
            <w:tcW w:w="26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E4EE6E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4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9BDE03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16</w:t>
            </w:r>
          </w:p>
        </w:tc>
        <w:tc>
          <w:tcPr>
            <w:tcW w:w="21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A0C9DF" w14:textId="77777777" w:rsidR="00DA1654" w:rsidRDefault="00DA1654" w:rsidP="001859D7">
            <w:pPr>
              <w:spacing w:before="100" w:beforeAutospacing="1" w:line="240" w:lineRule="atLeast"/>
              <w:jc w:val="center"/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0.25</w:t>
            </w:r>
          </w:p>
        </w:tc>
      </w:tr>
    </w:tbl>
    <w:p w14:paraId="2E646AA9" w14:textId="77777777" w:rsidR="00DA1654" w:rsidRDefault="00DA1654" w:rsidP="00DA1654">
      <w:pPr>
        <w:widowControl/>
        <w:spacing w:line="480" w:lineRule="auto"/>
        <w:ind w:firstLineChars="200" w:firstLine="420"/>
      </w:pPr>
    </w:p>
    <w:p w14:paraId="5D5CB36E" w14:textId="77777777" w:rsidR="00DA1654" w:rsidRDefault="00DA1654" w:rsidP="00DA1654">
      <w:pPr>
        <w:widowControl/>
        <w:spacing w:line="480" w:lineRule="auto"/>
        <w:ind w:firstLineChars="200" w:firstLine="420"/>
      </w:pPr>
    </w:p>
    <w:p w14:paraId="485C5B3A" w14:textId="77777777" w:rsidR="00DA1654" w:rsidRDefault="00DA1654" w:rsidP="00DA1654">
      <w:pPr>
        <w:widowControl/>
        <w:spacing w:line="480" w:lineRule="auto"/>
        <w:ind w:firstLineChars="200" w:firstLine="420"/>
      </w:pPr>
    </w:p>
    <w:p w14:paraId="1A2498DD" w14:textId="77777777" w:rsidR="00DA1654" w:rsidRDefault="00DA1654" w:rsidP="00DA1654">
      <w:pPr>
        <w:widowControl/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09091321" w14:textId="77777777" w:rsidR="00DA1654" w:rsidRDefault="00DA1654" w:rsidP="00DA1654">
      <w:pPr>
        <w:widowControl/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3C2F9F59" w14:textId="77777777" w:rsidR="00DA1654" w:rsidRDefault="00DA1654" w:rsidP="00DA1654">
      <w:pPr>
        <w:widowControl/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0A00E251" w14:textId="77777777" w:rsidR="00DA1654" w:rsidRDefault="00DA1654" w:rsidP="00DA1654">
      <w:pPr>
        <w:widowControl/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5EF6EDC1" w14:textId="77777777" w:rsidR="00DA1654" w:rsidRDefault="00DA1654" w:rsidP="00DA1654">
      <w:pPr>
        <w:widowControl/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420BE506" w14:textId="77777777" w:rsidR="00DA1654" w:rsidRDefault="00DA1654" w:rsidP="00DA1654">
      <w:pPr>
        <w:widowControl/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5D5DDDD6" w14:textId="77777777" w:rsidR="00DA1654" w:rsidRDefault="00DA1654" w:rsidP="00DA1654">
      <w:pPr>
        <w:widowControl/>
        <w:spacing w:line="480" w:lineRule="auto"/>
        <w:ind w:firstLineChars="200" w:firstLine="440"/>
        <w:rPr>
          <w:rFonts w:ascii="Times New Roman" w:hAnsi="Times New Roman" w:cs="Times New Roman"/>
          <w:sz w:val="22"/>
        </w:rPr>
      </w:pPr>
    </w:p>
    <w:p w14:paraId="75143F98" w14:textId="77777777" w:rsidR="00DA1654" w:rsidRDefault="00DA1654" w:rsidP="00DA1654">
      <w:pPr>
        <w:widowControl/>
        <w:spacing w:line="480" w:lineRule="auto"/>
        <w:ind w:firstLineChars="200" w:firstLine="440"/>
        <w:rPr>
          <w:rFonts w:ascii="Times New Roman" w:eastAsia="SimSun" w:hAnsi="Times New Roman" w:cs="Times New Roman"/>
          <w:color w:val="000000"/>
          <w:sz w:val="22"/>
        </w:rPr>
      </w:pPr>
      <w:r>
        <w:rPr>
          <w:rFonts w:ascii="Times New Roman" w:hAnsi="Times New Roman" w:cs="Times New Roman"/>
          <w:i/>
          <w:iCs/>
          <w:color w:val="000000"/>
          <w:sz w:val="22"/>
          <w:vertAlign w:val="superscript"/>
        </w:rPr>
        <w:t>a</w:t>
      </w:r>
      <w:r>
        <w:rPr>
          <w:rFonts w:ascii="Times New Roman" w:hAnsi="Times New Roman" w:cs="Times New Roman"/>
          <w:i/>
          <w:iCs/>
          <w:sz w:val="22"/>
        </w:rPr>
        <w:t>S. aureus</w:t>
      </w:r>
      <w:r>
        <w:rPr>
          <w:rFonts w:ascii="Times New Roman" w:hAnsi="Times New Roman" w:cs="Times New Roman"/>
          <w:sz w:val="22"/>
        </w:rPr>
        <w:t>:</w:t>
      </w:r>
      <w:r>
        <w:rPr>
          <w:rFonts w:ascii="Times New Roman" w:hAnsi="Times New Roman" w:cs="Times New Roman"/>
          <w:color w:val="000000"/>
          <w:sz w:val="22"/>
        </w:rPr>
        <w:t xml:space="preserve"> </w:t>
      </w:r>
      <w:r>
        <w:rPr>
          <w:rFonts w:ascii="Times New Roman" w:hAnsi="Times New Roman" w:cs="Times New Roman"/>
          <w:i/>
          <w:iCs/>
          <w:sz w:val="22"/>
        </w:rPr>
        <w:t>S. aureus</w:t>
      </w:r>
      <w:r>
        <w:rPr>
          <w:rFonts w:ascii="Times New Roman" w:hAnsi="Times New Roman" w:cs="Times New Roman"/>
          <w:sz w:val="22"/>
        </w:rPr>
        <w:t xml:space="preserve"> USA300 LAC. </w:t>
      </w:r>
      <w:r>
        <w:rPr>
          <w:rFonts w:ascii="Times New Roman" w:hAnsi="Times New Roman" w:cs="Times New Roman"/>
          <w:i/>
          <w:iCs/>
          <w:sz w:val="22"/>
          <w:vertAlign w:val="superscript"/>
        </w:rPr>
        <w:t>b</w:t>
      </w:r>
      <w:r>
        <w:rPr>
          <w:rFonts w:ascii="Times New Roman" w:hAnsi="Times New Roman" w:cs="Times New Roman"/>
          <w:i/>
          <w:iCs/>
          <w:sz w:val="22"/>
        </w:rPr>
        <w:t xml:space="preserve">E.faecalis </w:t>
      </w:r>
      <w:r>
        <w:rPr>
          <w:rFonts w:ascii="Times New Roman" w:hAnsi="Times New Roman" w:cs="Times New Roman"/>
          <w:sz w:val="22"/>
        </w:rPr>
        <w:t xml:space="preserve">VB: </w:t>
      </w:r>
      <w:r>
        <w:rPr>
          <w:rFonts w:ascii="Times New Roman" w:hAnsi="Times New Roman" w:cs="Times New Roman"/>
          <w:i/>
          <w:iCs/>
          <w:sz w:val="22"/>
        </w:rPr>
        <w:t xml:space="preserve">E.faecalis </w:t>
      </w:r>
      <w:r>
        <w:rPr>
          <w:rFonts w:ascii="Times New Roman" w:hAnsi="Times New Roman" w:cs="Times New Roman"/>
          <w:sz w:val="22"/>
        </w:rPr>
        <w:t xml:space="preserve">VB </w:t>
      </w:r>
      <w:r>
        <w:rPr>
          <w:rFonts w:ascii="Times New Roman" w:hAnsi="Times New Roman" w:cs="Times New Roman"/>
          <w:color w:val="333333"/>
          <w:sz w:val="22"/>
          <w:shd w:val="clear" w:color="auto" w:fill="FFFFFF"/>
        </w:rPr>
        <w:t>ATCC 29212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2"/>
          <w:vertAlign w:val="superscript"/>
        </w:rPr>
        <w:t>c</w:t>
      </w:r>
      <w:r>
        <w:rPr>
          <w:rFonts w:ascii="Times New Roman" w:hAnsi="Times New Roman" w:cs="Times New Roman"/>
          <w:i/>
          <w:iCs/>
          <w:color w:val="000000"/>
          <w:sz w:val="22"/>
        </w:rPr>
        <w:t>S. pyogenes</w:t>
      </w:r>
      <w:r>
        <w:rPr>
          <w:rFonts w:ascii="Times New Roman" w:hAnsi="Times New Roman" w:cs="Times New Roman"/>
          <w:color w:val="000000"/>
          <w:sz w:val="22"/>
        </w:rPr>
        <w:t xml:space="preserve">: </w:t>
      </w:r>
      <w:r>
        <w:rPr>
          <w:rFonts w:ascii="Times New Roman" w:hAnsi="Times New Roman" w:cs="Times New Roman"/>
          <w:i/>
          <w:iCs/>
          <w:color w:val="000000"/>
          <w:sz w:val="22"/>
        </w:rPr>
        <w:t>S. pyogenes</w:t>
      </w:r>
      <w:r>
        <w:rPr>
          <w:rFonts w:ascii="Times New Roman" w:hAnsi="Times New Roman" w:cs="Times New Roman"/>
          <w:color w:val="000000"/>
          <w:sz w:val="22"/>
        </w:rPr>
        <w:t xml:space="preserve"> ATCC 12344</w:t>
      </w:r>
      <w:r>
        <w:rPr>
          <w:rFonts w:ascii="Times New Roman" w:eastAsia="SimSun" w:hAnsi="Times New Roman" w:cs="Times New Roman"/>
          <w:color w:val="000000"/>
          <w:sz w:val="22"/>
        </w:rPr>
        <w:t>.</w:t>
      </w:r>
    </w:p>
    <w:p w14:paraId="3074DEE1" w14:textId="24D896CB" w:rsidR="004E780C" w:rsidRDefault="00DA1654" w:rsidP="00DA1654">
      <w:pPr>
        <w:spacing w:afterLines="50" w:after="120"/>
        <w:jc w:val="center"/>
      </w:pPr>
      <w:r>
        <w:object w:dxaOrig="9825" w:dyaOrig="3265" w14:anchorId="6774E048">
          <v:shape id="_x0000_i1031" type="#_x0000_t75" style="width:491.25pt;height:163.15pt" o:ole="">
            <v:imagedata r:id="rId8" o:title=""/>
          </v:shape>
          <o:OLEObject Type="Embed" ProgID="ChemDraw.Document.6.0" ShapeID="_x0000_i1031" DrawAspect="Content" ObjectID="_1812461719" r:id="rId9"/>
        </w:object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ECE"/>
    <w:rsid w:val="002978F5"/>
    <w:rsid w:val="003852CF"/>
    <w:rsid w:val="004E780C"/>
    <w:rsid w:val="00B234C0"/>
    <w:rsid w:val="00DA1654"/>
    <w:rsid w:val="00E90EC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78477"/>
  <w15:chartTrackingRefBased/>
  <w15:docId w15:val="{8F7AC999-E75D-4D15-81E2-450F5A876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0EC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0EC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0EC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0EC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0EC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0EC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0EC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0EC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0EC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0EC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0E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0E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0E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0E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0E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0E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0E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0E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0E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0EC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0E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0EC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0E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0EC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0E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0EC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0E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0EC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0E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0ECE"/>
    <w:rPr>
      <w:b/>
      <w:bCs/>
      <w:smallCaps/>
      <w:color w:val="0F4761" w:themeColor="accent1" w:themeShade="BF"/>
      <w:spacing w:val="5"/>
    </w:rPr>
  </w:style>
  <w:style w:type="paragraph" w:customStyle="1" w:styleId="1">
    <w:name w:val="正文1"/>
    <w:qFormat/>
    <w:rsid w:val="00DA1654"/>
    <w:pPr>
      <w:spacing w:after="0" w:line="240" w:lineRule="auto"/>
      <w:jc w:val="both"/>
    </w:pPr>
    <w:rPr>
      <w:rFonts w:ascii="Calibri" w:eastAsia="SimSun" w:hAnsi="Calibri" w:cs="SimSun"/>
      <w:sz w:val="21"/>
      <w:szCs w:val="21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2025-06-26T11:08:00Z</dcterms:created>
  <dcterms:modified xsi:type="dcterms:W3CDTF">2025-06-26T11:18:00Z</dcterms:modified>
</cp:coreProperties>
</file>