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5167" w:rsidRDefault="00D45167" w:rsidP="00D45167">
      <w:pPr>
        <w:widowControl/>
        <w:spacing w:line="480" w:lineRule="auto"/>
        <w:jc w:val="left"/>
        <w:rPr>
          <w:rFonts w:ascii="Times New Roman" w:hAnsi="Times New Roman"/>
          <w:iCs/>
          <w:kern w:val="0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 xml:space="preserve">Supplementary </w:t>
      </w:r>
      <w:r>
        <w:rPr>
          <w:rFonts w:ascii="Times New Roman" w:eastAsia="宋体" w:hAnsi="Times New Roman" w:hint="eastAsia"/>
          <w:bCs/>
          <w:kern w:val="0"/>
          <w:sz w:val="21"/>
          <w:szCs w:val="21"/>
        </w:rPr>
        <w:t>Table</w:t>
      </w:r>
      <w:r>
        <w:rPr>
          <w:rFonts w:ascii="Times New Roman" w:eastAsia="宋体" w:hAnsi="Times New Roman"/>
          <w:bCs/>
          <w:kern w:val="0"/>
          <w:sz w:val="21"/>
          <w:szCs w:val="21"/>
        </w:rPr>
        <w:t xml:space="preserve"> </w:t>
      </w:r>
      <w:r>
        <w:rPr>
          <w:rFonts w:ascii="Times New Roman" w:eastAsia="宋体" w:hAnsi="Times New Roman" w:hint="eastAsia"/>
          <w:bCs/>
          <w:kern w:val="0"/>
          <w:sz w:val="21"/>
          <w:szCs w:val="21"/>
        </w:rPr>
        <w:t xml:space="preserve">5. </w:t>
      </w:r>
      <w:r w:rsidRPr="00B901D3">
        <w:rPr>
          <w:rFonts w:ascii="Times New Roman" w:eastAsia="宋体" w:hAnsi="Times New Roman"/>
          <w:bCs/>
          <w:kern w:val="0"/>
          <w:sz w:val="21"/>
          <w:szCs w:val="21"/>
        </w:rPr>
        <w:t>Comparison of indicators</w:t>
      </w:r>
      <w:r>
        <w:rPr>
          <w:rFonts w:ascii="Times New Roman" w:eastAsia="宋体" w:hAnsi="Times New Roman" w:hint="eastAsia"/>
          <w:bCs/>
          <w:kern w:val="0"/>
          <w:sz w:val="21"/>
          <w:szCs w:val="21"/>
        </w:rPr>
        <w:t xml:space="preserve"> without significantly statistical differences</w:t>
      </w:r>
      <w:r w:rsidRPr="00B901D3">
        <w:rPr>
          <w:rFonts w:ascii="Times New Roman" w:eastAsia="宋体" w:hAnsi="Times New Roman"/>
          <w:bCs/>
          <w:kern w:val="0"/>
          <w:sz w:val="21"/>
          <w:szCs w:val="21"/>
        </w:rPr>
        <w:t xml:space="preserve"> </w:t>
      </w:r>
      <w:r>
        <w:rPr>
          <w:rFonts w:ascii="Times New Roman" w:eastAsia="宋体" w:hAnsi="Times New Roman" w:hint="eastAsia"/>
          <w:bCs/>
          <w:kern w:val="0"/>
          <w:sz w:val="21"/>
          <w:szCs w:val="21"/>
        </w:rPr>
        <w:t xml:space="preserve">in </w:t>
      </w:r>
      <w:r>
        <w:rPr>
          <w:rFonts w:ascii="Times New Roman" w:hAnsi="Times New Roman" w:hint="eastAsia"/>
          <w:iCs/>
          <w:kern w:val="0"/>
          <w:sz w:val="21"/>
          <w:szCs w:val="21"/>
        </w:rPr>
        <w:t>immune function</w:t>
      </w:r>
      <w:r>
        <w:rPr>
          <w:rFonts w:ascii="Times New Roman" w:eastAsia="宋体" w:hAnsi="Times New Roman" w:hint="eastAsia"/>
          <w:bCs/>
          <w:kern w:val="0"/>
          <w:sz w:val="21"/>
          <w:szCs w:val="21"/>
        </w:rPr>
        <w:t xml:space="preserve"> between the EBV group and Non-EBV group</w:t>
      </w:r>
      <w:r>
        <w:rPr>
          <w:rFonts w:ascii="Times New Roman" w:hAnsi="Times New Roman" w:hint="eastAsia"/>
          <w:iCs/>
          <w:kern w:val="0"/>
          <w:sz w:val="21"/>
          <w:szCs w:val="21"/>
        </w:rPr>
        <w:t xml:space="preserve">. 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286"/>
        <w:gridCol w:w="2345"/>
        <w:gridCol w:w="2744"/>
        <w:gridCol w:w="562"/>
        <w:gridCol w:w="585"/>
      </w:tblGrid>
      <w:tr w:rsidR="00D45167" w:rsidRPr="00AD5859" w:rsidTr="00FF5D9C">
        <w:trPr>
          <w:trHeight w:val="202"/>
        </w:trPr>
        <w:tc>
          <w:tcPr>
            <w:tcW w:w="134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167" w:rsidRPr="00AD5859" w:rsidRDefault="00D45167" w:rsidP="00FF5D9C">
            <w:pPr>
              <w:widowControl/>
              <w:jc w:val="left"/>
              <w:rPr>
                <w:rFonts w:ascii="Times New Roman" w:eastAsia="宋体" w:hAnsi="Times New Roman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kern w:val="0"/>
                <w:sz w:val="16"/>
                <w:szCs w:val="16"/>
              </w:rPr>
              <w:t>Indexes</w:t>
            </w:r>
          </w:p>
        </w:tc>
        <w:tc>
          <w:tcPr>
            <w:tcW w:w="137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167" w:rsidRPr="00AD5859" w:rsidRDefault="00D45167" w:rsidP="00FF5D9C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 w:rsidRPr="00AD5859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 xml:space="preserve">EBV group 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(Var./Po./%)</w:t>
            </w:r>
          </w:p>
        </w:tc>
        <w:tc>
          <w:tcPr>
            <w:tcW w:w="161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167" w:rsidRPr="00AD5859" w:rsidRDefault="00D45167" w:rsidP="00FF5D9C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 w:rsidRPr="00AD5859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Non-EBV group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 xml:space="preserve"> (Var./Po./%)</w:t>
            </w:r>
          </w:p>
        </w:tc>
        <w:tc>
          <w:tcPr>
            <w:tcW w:w="33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167" w:rsidRPr="00AD5859" w:rsidRDefault="00D45167" w:rsidP="00FF5D9C">
            <w:pPr>
              <w:widowControl/>
              <w:jc w:val="left"/>
              <w:rPr>
                <w:rFonts w:ascii="Times New Roman" w:eastAsia="宋体" w:hAnsi="Times New Roman"/>
                <w:i/>
                <w:iCs/>
                <w:color w:val="000000"/>
                <w:kern w:val="0"/>
                <w:sz w:val="16"/>
                <w:szCs w:val="16"/>
              </w:rPr>
            </w:pPr>
            <w:r w:rsidRPr="00AD5859">
              <w:rPr>
                <w:rFonts w:ascii="Times New Roman" w:eastAsia="宋体" w:hAnsi="Times New Roman"/>
                <w:i/>
                <w:iCs/>
                <w:color w:val="000000"/>
                <w:kern w:val="0"/>
                <w:sz w:val="16"/>
                <w:szCs w:val="16"/>
              </w:rPr>
              <w:t>p</w:t>
            </w:r>
            <w:r w:rsidRPr="009147BF">
              <w:rPr>
                <w:rFonts w:ascii="Times New Roman" w:eastAsia="宋体" w:hAnsi="Times New Roman" w:hint="eastAsia"/>
                <w:iCs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D45167" w:rsidRPr="00AD5859" w:rsidRDefault="00D45167" w:rsidP="00FF5D9C">
            <w:pPr>
              <w:widowControl/>
              <w:jc w:val="left"/>
              <w:rPr>
                <w:rFonts w:ascii="Times New Roman" w:eastAsia="宋体" w:hAnsi="Times New Roman"/>
                <w:i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i/>
                <w:iCs/>
                <w:color w:val="000000"/>
                <w:kern w:val="0"/>
                <w:sz w:val="16"/>
                <w:szCs w:val="16"/>
              </w:rPr>
              <w:t>p</w:t>
            </w:r>
            <w:r w:rsidRPr="009147BF">
              <w:rPr>
                <w:rFonts w:ascii="Times New Roman" w:eastAsia="宋体" w:hAnsi="Times New Roman" w:hint="eastAsia"/>
                <w:iCs/>
                <w:color w:val="000000"/>
                <w:kern w:val="0"/>
                <w:sz w:val="16"/>
                <w:szCs w:val="16"/>
              </w:rPr>
              <w:t>2</w:t>
            </w:r>
          </w:p>
        </w:tc>
      </w:tr>
      <w:tr w:rsidR="00D45167" w:rsidRPr="00AD5859" w:rsidTr="00FF5D9C">
        <w:trPr>
          <w:trHeight w:val="180"/>
        </w:trPr>
        <w:tc>
          <w:tcPr>
            <w:tcW w:w="1341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167" w:rsidRPr="00AD5859" w:rsidRDefault="00D45167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 w:rsidRPr="00465116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CRP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465116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(Higher)</w:t>
            </w:r>
          </w:p>
        </w:tc>
        <w:tc>
          <w:tcPr>
            <w:tcW w:w="1376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167" w:rsidRPr="00AD5859" w:rsidRDefault="00D45167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39.16(29.24-49.08/52/84)</w:t>
            </w:r>
          </w:p>
        </w:tc>
        <w:tc>
          <w:tcPr>
            <w:tcW w:w="161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167" w:rsidRPr="00AD5859" w:rsidRDefault="00D45167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46.32(35.38-57.27/53/83)</w:t>
            </w:r>
          </w:p>
        </w:tc>
        <w:tc>
          <w:tcPr>
            <w:tcW w:w="330" w:type="pct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167" w:rsidRPr="00B840A0" w:rsidRDefault="00D45167" w:rsidP="00FF5D9C">
            <w:pPr>
              <w:widowControl/>
              <w:rPr>
                <w:rFonts w:ascii="Times New Roman" w:eastAsia="宋体" w:hAnsi="Times New Roman"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iCs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43" w:type="pct"/>
            <w:tcBorders>
              <w:top w:val="single" w:sz="8" w:space="0" w:color="auto"/>
              <w:left w:val="nil"/>
              <w:bottom w:val="nil"/>
              <w:right w:val="nil"/>
            </w:tcBorders>
            <w:vAlign w:val="center"/>
          </w:tcPr>
          <w:p w:rsidR="00D45167" w:rsidRPr="00B840A0" w:rsidRDefault="00D45167" w:rsidP="00FF5D9C">
            <w:pPr>
              <w:widowControl/>
              <w:rPr>
                <w:rFonts w:ascii="Times New Roman" w:eastAsia="宋体" w:hAnsi="Times New Roman"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iCs/>
                <w:color w:val="000000"/>
                <w:kern w:val="0"/>
                <w:sz w:val="16"/>
                <w:szCs w:val="16"/>
              </w:rPr>
              <w:t>0.32</w:t>
            </w:r>
          </w:p>
        </w:tc>
      </w:tr>
      <w:tr w:rsidR="00D45167" w:rsidRPr="00AD5859" w:rsidTr="00FF5D9C">
        <w:trPr>
          <w:trHeight w:val="216"/>
        </w:trPr>
        <w:tc>
          <w:tcPr>
            <w:tcW w:w="13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5167" w:rsidRPr="00AD5859" w:rsidRDefault="00D45167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IL-6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7E4097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(Higher)</w:t>
            </w:r>
          </w:p>
        </w:tc>
        <w:tc>
          <w:tcPr>
            <w:tcW w:w="13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45167" w:rsidRPr="00AD5859" w:rsidRDefault="00D45167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35.33(20.05-50.61/36/58)</w:t>
            </w: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45167" w:rsidRPr="00AD5859" w:rsidRDefault="00D45167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44.61(21.73-67.49/29/45)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167" w:rsidRPr="00AD5859" w:rsidRDefault="00D45167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0.16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167" w:rsidRPr="00AD5859" w:rsidRDefault="00D45167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0.44</w:t>
            </w:r>
          </w:p>
        </w:tc>
      </w:tr>
      <w:tr w:rsidR="00D45167" w:rsidRPr="00AD5859" w:rsidTr="00FF5D9C">
        <w:trPr>
          <w:trHeight w:val="148"/>
        </w:trPr>
        <w:tc>
          <w:tcPr>
            <w:tcW w:w="13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</w:tcPr>
          <w:p w:rsidR="00D45167" w:rsidRPr="00AD5859" w:rsidRDefault="00D45167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 w:rsidRPr="00465116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IL-10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465116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(Higher)</w:t>
            </w:r>
          </w:p>
        </w:tc>
        <w:tc>
          <w:tcPr>
            <w:tcW w:w="13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45167" w:rsidRPr="00AD5859" w:rsidRDefault="00D45167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22.73(11.57-33.88/13/21)</w:t>
            </w: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45167" w:rsidRPr="00AD5859" w:rsidRDefault="00D45167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26.44(15.58-37.29/15/23)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167" w:rsidRPr="00B840A0" w:rsidRDefault="00D45167" w:rsidP="00FF5D9C">
            <w:pPr>
              <w:widowControl/>
              <w:rPr>
                <w:rFonts w:ascii="Times New Roman" w:eastAsia="宋体" w:hAnsi="Times New Roman"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iCs/>
                <w:color w:val="000000"/>
                <w:kern w:val="0"/>
                <w:sz w:val="16"/>
                <w:szCs w:val="16"/>
              </w:rPr>
              <w:t>0.83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167" w:rsidRPr="00B840A0" w:rsidRDefault="00D45167" w:rsidP="00FF5D9C">
            <w:pPr>
              <w:widowControl/>
              <w:rPr>
                <w:rFonts w:ascii="Times New Roman" w:eastAsia="宋体" w:hAnsi="Times New Roman"/>
                <w:i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iCs/>
                <w:color w:val="000000"/>
                <w:kern w:val="0"/>
                <w:sz w:val="16"/>
                <w:szCs w:val="16"/>
              </w:rPr>
              <w:t>0.57</w:t>
            </w:r>
          </w:p>
        </w:tc>
      </w:tr>
      <w:tr w:rsidR="00D45167" w:rsidRPr="00AD5859" w:rsidTr="00FF5D9C">
        <w:trPr>
          <w:trHeight w:val="276"/>
        </w:trPr>
        <w:tc>
          <w:tcPr>
            <w:tcW w:w="13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45167" w:rsidRPr="00AD5859" w:rsidRDefault="00D45167" w:rsidP="00FF5D9C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 w:rsidRPr="00465116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IL-12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465116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(Higher)</w:t>
            </w:r>
          </w:p>
        </w:tc>
        <w:tc>
          <w:tcPr>
            <w:tcW w:w="13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45167" w:rsidRPr="00AD5859" w:rsidRDefault="00D45167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6.55(-1.75-14.85/7/11)</w:t>
            </w: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45167" w:rsidRPr="00AD5859" w:rsidRDefault="00D45167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5.58(3.81-7.35/15/23)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167" w:rsidRPr="00AD5859" w:rsidRDefault="00D45167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167" w:rsidRPr="00AD5859" w:rsidRDefault="00D45167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0.09*</w:t>
            </w:r>
          </w:p>
        </w:tc>
      </w:tr>
      <w:tr w:rsidR="00D45167" w:rsidRPr="00AD5859" w:rsidTr="00FF5D9C">
        <w:trPr>
          <w:trHeight w:val="227"/>
        </w:trPr>
        <w:tc>
          <w:tcPr>
            <w:tcW w:w="13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45167" w:rsidRPr="00AD5859" w:rsidRDefault="00D45167" w:rsidP="00FF5D9C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 w:rsidRPr="00465116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IL-17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465116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(Higher)</w:t>
            </w:r>
          </w:p>
        </w:tc>
        <w:tc>
          <w:tcPr>
            <w:tcW w:w="13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5167" w:rsidRPr="00AD5859" w:rsidRDefault="00D45167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112.10(-55.09-279.30/6/10)</w:t>
            </w: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5167" w:rsidRPr="00AD5859" w:rsidRDefault="00D45167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47.05(7.48-86.62/9/14)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167" w:rsidRPr="00AD5859" w:rsidRDefault="00D45167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0.58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167" w:rsidRPr="00AD5859" w:rsidRDefault="00D45167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0.31</w:t>
            </w:r>
          </w:p>
        </w:tc>
      </w:tr>
      <w:tr w:rsidR="00D45167" w:rsidRPr="00AD5859" w:rsidTr="00FF5D9C">
        <w:trPr>
          <w:trHeight w:val="288"/>
        </w:trPr>
        <w:tc>
          <w:tcPr>
            <w:tcW w:w="13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5167" w:rsidRPr="00AD5859" w:rsidRDefault="00D45167" w:rsidP="00FF5D9C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IL-1</w:t>
            </w:r>
            <w:r>
              <w:rPr>
                <w:rFonts w:ascii="宋体" w:eastAsia="宋体" w:hAnsi="宋体" w:hint="eastAsia"/>
                <w:color w:val="000000"/>
                <w:kern w:val="0"/>
                <w:sz w:val="16"/>
                <w:szCs w:val="16"/>
              </w:rPr>
              <w:t>β</w:t>
            </w:r>
            <w:r w:rsidRPr="00465116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(Higher)</w:t>
            </w:r>
          </w:p>
        </w:tc>
        <w:tc>
          <w:tcPr>
            <w:tcW w:w="13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5167" w:rsidRPr="00AD5859" w:rsidRDefault="00D45167" w:rsidP="00FF5D9C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47.14(-0.38-94.67/9/15)</w:t>
            </w: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5167" w:rsidRPr="00AD5859" w:rsidRDefault="00D45167" w:rsidP="00FF5D9C">
            <w:pPr>
              <w:widowControl/>
              <w:jc w:val="left"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33.97(23.81-44.13/13/20)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167" w:rsidRPr="00AD5859" w:rsidRDefault="00D45167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0.48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167" w:rsidRPr="00AD5859" w:rsidRDefault="00D45167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0.52</w:t>
            </w:r>
          </w:p>
        </w:tc>
      </w:tr>
      <w:tr w:rsidR="00D45167" w:rsidRPr="00AD5859" w:rsidTr="00FF5D9C">
        <w:trPr>
          <w:trHeight w:val="141"/>
        </w:trPr>
        <w:tc>
          <w:tcPr>
            <w:tcW w:w="13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5167" w:rsidRPr="00AD5859" w:rsidRDefault="00D45167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 w:rsidRPr="00317AF4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IFN-</w:t>
            </w:r>
            <w:r>
              <w:rPr>
                <w:rFonts w:ascii="宋体" w:eastAsia="宋体" w:hAnsi="宋体" w:hint="eastAsia"/>
                <w:color w:val="000000"/>
                <w:kern w:val="0"/>
                <w:sz w:val="16"/>
                <w:szCs w:val="16"/>
              </w:rPr>
              <w:t>γ</w:t>
            </w:r>
            <w:r w:rsidRPr="00317AF4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(Higher)</w:t>
            </w:r>
          </w:p>
        </w:tc>
        <w:tc>
          <w:tcPr>
            <w:tcW w:w="13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5167" w:rsidRPr="00AD5859" w:rsidRDefault="00D45167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47.65(29.69-65.62/11/18)</w:t>
            </w: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5167" w:rsidRPr="00AD5859" w:rsidRDefault="00D45167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109.00(6.83-211.20/11/17)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167" w:rsidRPr="00AD5859" w:rsidRDefault="00D45167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167" w:rsidRPr="00AD5859" w:rsidRDefault="00D45167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0.19</w:t>
            </w:r>
          </w:p>
        </w:tc>
      </w:tr>
      <w:tr w:rsidR="00D45167" w:rsidRPr="00AD5859" w:rsidTr="00FF5D9C">
        <w:trPr>
          <w:trHeight w:val="118"/>
        </w:trPr>
        <w:tc>
          <w:tcPr>
            <w:tcW w:w="1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167" w:rsidRPr="00401908" w:rsidRDefault="00D45167" w:rsidP="00FF5D9C">
            <w:pPr>
              <w:widowControl/>
              <w:rPr>
                <w:rFonts w:ascii="Times New Roman" w:eastAsia="宋体" w:hAnsi="Times New Roman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/>
                <w:bCs/>
                <w:color w:val="000000"/>
                <w:kern w:val="0"/>
                <w:sz w:val="16"/>
                <w:szCs w:val="16"/>
              </w:rPr>
              <w:t>C3</w:t>
            </w:r>
            <w:r>
              <w:rPr>
                <w:rFonts w:ascii="Times New Roman" w:eastAsia="宋体" w:hAnsi="Times New Roman" w:hint="eastAsia"/>
                <w:bCs/>
                <w:color w:val="000000"/>
                <w:kern w:val="0"/>
                <w:sz w:val="16"/>
                <w:szCs w:val="16"/>
              </w:rPr>
              <w:t xml:space="preserve"> </w:t>
            </w:r>
            <w:r w:rsidRPr="007E4097">
              <w:rPr>
                <w:rFonts w:ascii="Times New Roman" w:eastAsia="宋体" w:hAnsi="Times New Roman"/>
                <w:bCs/>
                <w:color w:val="000000"/>
                <w:kern w:val="0"/>
                <w:sz w:val="16"/>
                <w:szCs w:val="16"/>
              </w:rPr>
              <w:t>(Lower)</w:t>
            </w:r>
          </w:p>
        </w:tc>
        <w:tc>
          <w:tcPr>
            <w:tcW w:w="13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167" w:rsidRPr="00401908" w:rsidRDefault="00D45167" w:rsidP="00FF5D9C">
            <w:pPr>
              <w:widowControl/>
              <w:rPr>
                <w:rFonts w:ascii="Times New Roman" w:eastAsia="宋体" w:hAnsi="Times New Roman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bCs/>
                <w:color w:val="000000"/>
                <w:kern w:val="0"/>
                <w:sz w:val="16"/>
                <w:szCs w:val="16"/>
              </w:rPr>
              <w:t>0.68(0.36-0.99/4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/6)</w:t>
            </w: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167" w:rsidRPr="00401908" w:rsidRDefault="00D45167" w:rsidP="00FF5D9C">
            <w:pPr>
              <w:widowControl/>
              <w:rPr>
                <w:rFonts w:ascii="Times New Roman" w:eastAsia="宋体" w:hAnsi="Times New Roman"/>
                <w:bCs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bCs/>
                <w:color w:val="000000"/>
                <w:kern w:val="0"/>
                <w:sz w:val="16"/>
                <w:szCs w:val="16"/>
              </w:rPr>
              <w:t>0.71(0.64-0.78/7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/11)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167" w:rsidRPr="00401908" w:rsidRDefault="00D45167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0.53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167" w:rsidRPr="00AD5859" w:rsidRDefault="00D45167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0.57</w:t>
            </w:r>
          </w:p>
        </w:tc>
      </w:tr>
      <w:tr w:rsidR="00D45167" w:rsidRPr="00AD5859" w:rsidTr="00FF5D9C">
        <w:trPr>
          <w:trHeight w:val="216"/>
        </w:trPr>
        <w:tc>
          <w:tcPr>
            <w:tcW w:w="13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noWrap/>
            <w:vAlign w:val="center"/>
            <w:hideMark/>
          </w:tcPr>
          <w:p w:rsidR="00D45167" w:rsidRPr="00AD5859" w:rsidRDefault="00D45167" w:rsidP="00FF5D9C">
            <w:pPr>
              <w:widowControl/>
              <w:rPr>
                <w:rFonts w:ascii="Times New Roman" w:eastAsia="宋体" w:hAnsi="Times New Roman"/>
                <w:color w:val="231F2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/>
                <w:color w:val="231F20"/>
                <w:kern w:val="0"/>
                <w:sz w:val="16"/>
                <w:szCs w:val="16"/>
              </w:rPr>
              <w:t>C4</w:t>
            </w:r>
            <w:r>
              <w:rPr>
                <w:rFonts w:ascii="Times New Roman" w:eastAsia="宋体" w:hAnsi="Times New Roman" w:hint="eastAsia"/>
                <w:color w:val="231F20"/>
                <w:kern w:val="0"/>
                <w:sz w:val="16"/>
                <w:szCs w:val="16"/>
              </w:rPr>
              <w:t xml:space="preserve"> </w:t>
            </w:r>
            <w:r w:rsidRPr="007E4097">
              <w:rPr>
                <w:rFonts w:ascii="Times New Roman" w:eastAsia="宋体" w:hAnsi="Times New Roman"/>
                <w:color w:val="231F20"/>
                <w:kern w:val="0"/>
                <w:sz w:val="16"/>
                <w:szCs w:val="16"/>
              </w:rPr>
              <w:t>(Lower)</w:t>
            </w:r>
          </w:p>
        </w:tc>
        <w:tc>
          <w:tcPr>
            <w:tcW w:w="13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5167" w:rsidRPr="00AD5859" w:rsidRDefault="00D45167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0.16(0.12-0.20/9/15)</w:t>
            </w: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5167" w:rsidRPr="00AD5859" w:rsidRDefault="00D45167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0.14(0.11-0.18/10/16)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167" w:rsidRPr="007A04E1" w:rsidRDefault="00D45167" w:rsidP="00FF5D9C">
            <w:pPr>
              <w:widowControl/>
              <w:rPr>
                <w:rFonts w:ascii="Times New Roman" w:eastAsia="宋体" w:hAnsi="Times New Roman"/>
                <w:kern w:val="0"/>
                <w:sz w:val="16"/>
                <w:szCs w:val="16"/>
              </w:rPr>
            </w:pPr>
            <w:r w:rsidRPr="007A04E1">
              <w:rPr>
                <w:rFonts w:ascii="Times New Roman" w:eastAsia="宋体" w:hAnsi="Times New Roman" w:hint="eastAsia"/>
                <w:kern w:val="0"/>
                <w:sz w:val="16"/>
                <w:szCs w:val="16"/>
              </w:rPr>
              <w:t>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167" w:rsidRPr="00401908" w:rsidRDefault="00D45167" w:rsidP="00FF5D9C">
            <w:pPr>
              <w:widowControl/>
              <w:rPr>
                <w:rFonts w:ascii="Times New Roman" w:eastAsia="宋体" w:hAnsi="Times New Roman"/>
                <w:bCs/>
                <w:color w:val="000000"/>
                <w:kern w:val="0"/>
                <w:sz w:val="16"/>
                <w:szCs w:val="16"/>
              </w:rPr>
            </w:pPr>
            <w:r w:rsidRPr="00401908">
              <w:rPr>
                <w:rFonts w:ascii="Times New Roman" w:eastAsia="宋体" w:hAnsi="Times New Roman" w:hint="eastAsia"/>
                <w:bCs/>
                <w:color w:val="000000"/>
                <w:kern w:val="0"/>
                <w:sz w:val="16"/>
                <w:szCs w:val="16"/>
              </w:rPr>
              <w:t>0.</w:t>
            </w:r>
            <w:r>
              <w:rPr>
                <w:rFonts w:ascii="Times New Roman" w:eastAsia="宋体" w:hAnsi="Times New Roman" w:hint="eastAsia"/>
                <w:bCs/>
                <w:color w:val="000000"/>
                <w:kern w:val="0"/>
                <w:sz w:val="16"/>
                <w:szCs w:val="16"/>
              </w:rPr>
              <w:t>50</w:t>
            </w:r>
          </w:p>
        </w:tc>
      </w:tr>
      <w:tr w:rsidR="00D45167" w:rsidRPr="00AD5859" w:rsidTr="00FF5D9C">
        <w:trPr>
          <w:trHeight w:val="252"/>
        </w:trPr>
        <w:tc>
          <w:tcPr>
            <w:tcW w:w="13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5167" w:rsidRPr="00AD5859" w:rsidRDefault="00D45167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 w:rsidRPr="007E4097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C1q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7E4097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(Higher)</w:t>
            </w:r>
          </w:p>
        </w:tc>
        <w:tc>
          <w:tcPr>
            <w:tcW w:w="13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45167" w:rsidRPr="00AD5859" w:rsidRDefault="00D45167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316.60(268.80-364.30/25/40)</w:t>
            </w: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45167" w:rsidRPr="00AD5859" w:rsidRDefault="00D45167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283.30(272.80-293.80/19/30)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45167" w:rsidRPr="00AD5859" w:rsidRDefault="00D45167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0.26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167" w:rsidRPr="00AD5859" w:rsidRDefault="00D45167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0.16</w:t>
            </w:r>
          </w:p>
        </w:tc>
      </w:tr>
      <w:tr w:rsidR="00D45167" w:rsidRPr="00AD5859" w:rsidTr="00FF5D9C">
        <w:trPr>
          <w:trHeight w:val="252"/>
        </w:trPr>
        <w:tc>
          <w:tcPr>
            <w:tcW w:w="13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5167" w:rsidRPr="00AD5859" w:rsidRDefault="00D45167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IgG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7E4097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(Lower)</w:t>
            </w:r>
          </w:p>
        </w:tc>
        <w:tc>
          <w:tcPr>
            <w:tcW w:w="13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5167" w:rsidRPr="00AD5859" w:rsidRDefault="00D45167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0.78(6.21-7.35/13/21)</w:t>
            </w: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5167" w:rsidRPr="00AD5859" w:rsidRDefault="00D45167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6.50(5.22-7.89/13/20)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167" w:rsidRPr="00AD5859" w:rsidRDefault="00D45167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167" w:rsidRPr="00AD5859" w:rsidRDefault="00D45167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0.60</w:t>
            </w:r>
          </w:p>
        </w:tc>
      </w:tr>
      <w:tr w:rsidR="00D45167" w:rsidRPr="00AD5859" w:rsidTr="00FF5D9C">
        <w:trPr>
          <w:trHeight w:val="228"/>
        </w:trPr>
        <w:tc>
          <w:tcPr>
            <w:tcW w:w="13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5167" w:rsidRPr="00AD5859" w:rsidRDefault="00D45167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 w:rsidRPr="007E4097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IgM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7E4097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(Higher)</w:t>
            </w:r>
          </w:p>
        </w:tc>
        <w:tc>
          <w:tcPr>
            <w:tcW w:w="13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5167" w:rsidRPr="00AD5859" w:rsidRDefault="00D45167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2.83(1.94-3.72/6/10)</w:t>
            </w: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5167" w:rsidRPr="00AD5859" w:rsidRDefault="00D45167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3.07(2.11-4.03/7/11)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167" w:rsidRPr="00AD5859" w:rsidRDefault="00D45167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167" w:rsidRPr="00AD5859" w:rsidRDefault="00D45167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0.63</w:t>
            </w:r>
          </w:p>
        </w:tc>
      </w:tr>
      <w:tr w:rsidR="00D45167" w:rsidRPr="00AD5859" w:rsidTr="00FF5D9C">
        <w:trPr>
          <w:trHeight w:val="216"/>
        </w:trPr>
        <w:tc>
          <w:tcPr>
            <w:tcW w:w="1341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D45167" w:rsidRPr="00AD5859" w:rsidRDefault="00D45167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IgA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7E4097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(Higher)</w:t>
            </w:r>
          </w:p>
        </w:tc>
        <w:tc>
          <w:tcPr>
            <w:tcW w:w="1376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45167" w:rsidRPr="00AD5859" w:rsidRDefault="00D45167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3.08(2.31-3.85/10/16)</w:t>
            </w:r>
          </w:p>
        </w:tc>
        <w:tc>
          <w:tcPr>
            <w:tcW w:w="1610" w:type="pct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:rsidR="00D45167" w:rsidRPr="00AD5859" w:rsidRDefault="00D45167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3.57(1.65-5.49/7/11)</w:t>
            </w:r>
          </w:p>
        </w:tc>
        <w:tc>
          <w:tcPr>
            <w:tcW w:w="3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45167" w:rsidRPr="00AD5859" w:rsidRDefault="00D45167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0.44</w:t>
            </w:r>
          </w:p>
        </w:tc>
        <w:tc>
          <w:tcPr>
            <w:tcW w:w="343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5167" w:rsidRPr="00AD5859" w:rsidRDefault="00D45167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0.45</w:t>
            </w:r>
          </w:p>
        </w:tc>
      </w:tr>
      <w:tr w:rsidR="00D45167" w:rsidRPr="00AD5859" w:rsidTr="00FF5D9C">
        <w:trPr>
          <w:trHeight w:val="276"/>
        </w:trPr>
        <w:tc>
          <w:tcPr>
            <w:tcW w:w="1341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D45167" w:rsidRPr="00AD5859" w:rsidRDefault="00D45167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 w:rsidRPr="00956DBF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CD8</w:t>
            </w:r>
            <w:r w:rsidRPr="00393339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  <w:vertAlign w:val="superscript"/>
              </w:rPr>
              <w:t>+</w:t>
            </w:r>
            <w:r w:rsidRPr="00956DBF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 xml:space="preserve"> T cells</w:t>
            </w:r>
          </w:p>
        </w:tc>
        <w:tc>
          <w:tcPr>
            <w:tcW w:w="1376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D45167" w:rsidRPr="00AD5859" w:rsidRDefault="00D45167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2502.00(1329.00-3674.00/18/29)</w:t>
            </w:r>
          </w:p>
        </w:tc>
        <w:tc>
          <w:tcPr>
            <w:tcW w:w="1610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D45167" w:rsidRPr="00AD5859" w:rsidRDefault="00D45167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2888.00(2157.00-3619.00/23/36)</w:t>
            </w:r>
          </w:p>
        </w:tc>
        <w:tc>
          <w:tcPr>
            <w:tcW w:w="330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  <w:hideMark/>
          </w:tcPr>
          <w:p w:rsidR="00D45167" w:rsidRPr="007A04E1" w:rsidRDefault="00D45167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 w:rsidRPr="007A04E1"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0.45</w:t>
            </w:r>
          </w:p>
        </w:tc>
        <w:tc>
          <w:tcPr>
            <w:tcW w:w="343" w:type="pct"/>
            <w:tcBorders>
              <w:top w:val="nil"/>
              <w:left w:val="nil"/>
              <w:right w:val="nil"/>
            </w:tcBorders>
            <w:shd w:val="clear" w:color="auto" w:fill="FFFFFF"/>
            <w:vAlign w:val="center"/>
          </w:tcPr>
          <w:p w:rsidR="00D45167" w:rsidRPr="00401908" w:rsidRDefault="00D45167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0.54</w:t>
            </w:r>
          </w:p>
        </w:tc>
      </w:tr>
      <w:tr w:rsidR="00D45167" w:rsidRPr="00AD5859" w:rsidTr="00FF5D9C">
        <w:trPr>
          <w:trHeight w:val="312"/>
        </w:trPr>
        <w:tc>
          <w:tcPr>
            <w:tcW w:w="1341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45167" w:rsidRPr="00AD5859" w:rsidRDefault="00D45167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 w:rsidRPr="00956DBF"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  <w:t>Th/Ts</w:t>
            </w: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376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45167" w:rsidRPr="00AD5859" w:rsidRDefault="00D45167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0.37(0.32-0.43/33/53)</w:t>
            </w:r>
          </w:p>
        </w:tc>
        <w:tc>
          <w:tcPr>
            <w:tcW w:w="161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45167" w:rsidRPr="00AD5859" w:rsidRDefault="00D45167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0.38(0.32-0.43/35/55)</w:t>
            </w:r>
          </w:p>
        </w:tc>
        <w:tc>
          <w:tcPr>
            <w:tcW w:w="330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  <w:hideMark/>
          </w:tcPr>
          <w:p w:rsidR="00D45167" w:rsidRPr="007A04E1" w:rsidRDefault="00D45167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 w:rsidRPr="007A04E1"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1</w:t>
            </w:r>
          </w:p>
        </w:tc>
        <w:tc>
          <w:tcPr>
            <w:tcW w:w="343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FFFFFF"/>
            <w:vAlign w:val="center"/>
          </w:tcPr>
          <w:p w:rsidR="00D45167" w:rsidRPr="00401908" w:rsidRDefault="00D45167" w:rsidP="00FF5D9C">
            <w:pPr>
              <w:widowControl/>
              <w:rPr>
                <w:rFonts w:ascii="Times New Roman" w:eastAsia="宋体" w:hAnsi="Times New Roman"/>
                <w:color w:val="000000"/>
                <w:kern w:val="0"/>
                <w:sz w:val="16"/>
                <w:szCs w:val="16"/>
              </w:rPr>
            </w:pPr>
            <w:r>
              <w:rPr>
                <w:rFonts w:ascii="Times New Roman" w:eastAsia="宋体" w:hAnsi="Times New Roman" w:hint="eastAsia"/>
                <w:color w:val="000000"/>
                <w:kern w:val="0"/>
                <w:sz w:val="16"/>
                <w:szCs w:val="16"/>
              </w:rPr>
              <w:t>0.84</w:t>
            </w:r>
          </w:p>
        </w:tc>
      </w:tr>
    </w:tbl>
    <w:p w:rsidR="00D45167" w:rsidRDefault="00D45167" w:rsidP="00D45167">
      <w:pPr>
        <w:widowControl/>
        <w:tabs>
          <w:tab w:val="left" w:pos="3159"/>
        </w:tabs>
        <w:jc w:val="left"/>
        <w:rPr>
          <w:rFonts w:ascii="Times New Roman" w:eastAsia="宋体" w:hAnsi="Times New Roman"/>
          <w:color w:val="000000"/>
          <w:kern w:val="0"/>
          <w:sz w:val="16"/>
          <w:szCs w:val="16"/>
        </w:rPr>
      </w:pPr>
      <w:r w:rsidRPr="007F313A">
        <w:rPr>
          <w:rFonts w:ascii="Times New Roman" w:eastAsia="宋体" w:hAnsi="Times New Roman" w:hint="eastAsia"/>
          <w:bCs/>
          <w:kern w:val="0"/>
          <w:sz w:val="16"/>
          <w:szCs w:val="16"/>
        </w:rPr>
        <w:t>Note:</w:t>
      </w:r>
      <w:r>
        <w:rPr>
          <w:rFonts w:ascii="Times New Roman" w:eastAsia="宋体" w:hAnsi="Times New Roman" w:hint="eastAsia"/>
          <w:bCs/>
          <w:kern w:val="0"/>
          <w:sz w:val="16"/>
          <w:szCs w:val="16"/>
        </w:rPr>
        <w:t xml:space="preserve"> </w:t>
      </w:r>
      <w:r w:rsidRPr="00465116">
        <w:rPr>
          <w:rFonts w:ascii="Times New Roman" w:eastAsia="宋体" w:hAnsi="Times New Roman"/>
          <w:color w:val="000000"/>
          <w:kern w:val="0"/>
          <w:sz w:val="16"/>
          <w:szCs w:val="16"/>
        </w:rPr>
        <w:t>CRP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 xml:space="preserve">, </w:t>
      </w:r>
      <w:r>
        <w:rPr>
          <w:rFonts w:ascii="Times New Roman" w:eastAsia="宋体" w:hAnsi="Times New Roman"/>
          <w:color w:val="000000"/>
          <w:kern w:val="0"/>
          <w:sz w:val="16"/>
          <w:szCs w:val="16"/>
        </w:rPr>
        <w:t>IL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>,</w:t>
      </w:r>
      <w:r w:rsidRPr="007F313A">
        <w:rPr>
          <w:rFonts w:ascii="Times New Roman" w:eastAsia="宋体" w:hAnsi="Times New Roman"/>
          <w:color w:val="000000"/>
          <w:kern w:val="0"/>
          <w:sz w:val="16"/>
          <w:szCs w:val="16"/>
        </w:rPr>
        <w:t xml:space="preserve"> </w:t>
      </w:r>
      <w:r w:rsidRPr="00317AF4">
        <w:rPr>
          <w:rFonts w:ascii="Times New Roman" w:eastAsia="宋体" w:hAnsi="Times New Roman"/>
          <w:color w:val="000000"/>
          <w:kern w:val="0"/>
          <w:sz w:val="16"/>
          <w:szCs w:val="16"/>
        </w:rPr>
        <w:t>IFN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>,</w:t>
      </w:r>
      <w:r w:rsidRPr="00465116">
        <w:rPr>
          <w:rFonts w:ascii="Times New Roman" w:eastAsia="宋体" w:hAnsi="Times New Roman"/>
          <w:color w:val="000000"/>
          <w:kern w:val="0"/>
          <w:sz w:val="16"/>
          <w:szCs w:val="16"/>
        </w:rPr>
        <w:t xml:space="preserve"> </w:t>
      </w:r>
      <w:r>
        <w:rPr>
          <w:rFonts w:ascii="Times New Roman" w:eastAsia="宋体" w:hAnsi="Times New Roman"/>
          <w:bCs/>
          <w:color w:val="000000"/>
          <w:kern w:val="0"/>
          <w:sz w:val="16"/>
          <w:szCs w:val="16"/>
        </w:rPr>
        <w:t>C3</w:t>
      </w:r>
      <w:r>
        <w:rPr>
          <w:rFonts w:ascii="Times New Roman" w:eastAsia="宋体" w:hAnsi="Times New Roman" w:hint="eastAsia"/>
          <w:bCs/>
          <w:color w:val="000000"/>
          <w:kern w:val="0"/>
          <w:sz w:val="16"/>
          <w:szCs w:val="16"/>
        </w:rPr>
        <w:t xml:space="preserve">, </w:t>
      </w:r>
      <w:r>
        <w:rPr>
          <w:rFonts w:ascii="Times New Roman" w:eastAsia="宋体" w:hAnsi="Times New Roman"/>
          <w:color w:val="231F20"/>
          <w:kern w:val="0"/>
          <w:sz w:val="16"/>
          <w:szCs w:val="16"/>
        </w:rPr>
        <w:t>C4</w:t>
      </w:r>
      <w:r>
        <w:rPr>
          <w:rFonts w:ascii="Times New Roman" w:eastAsia="宋体" w:hAnsi="Times New Roman" w:hint="eastAsia"/>
          <w:color w:val="231F20"/>
          <w:kern w:val="0"/>
          <w:sz w:val="16"/>
          <w:szCs w:val="16"/>
        </w:rPr>
        <w:t xml:space="preserve">, </w:t>
      </w:r>
      <w:r w:rsidRPr="007E4097">
        <w:rPr>
          <w:rFonts w:ascii="Times New Roman" w:eastAsia="宋体" w:hAnsi="Times New Roman"/>
          <w:color w:val="000000"/>
          <w:kern w:val="0"/>
          <w:sz w:val="16"/>
          <w:szCs w:val="16"/>
        </w:rPr>
        <w:t>C1q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 xml:space="preserve"> and </w:t>
      </w:r>
      <w:r w:rsidRPr="00956DBF">
        <w:rPr>
          <w:rFonts w:ascii="Times New Roman" w:eastAsia="宋体" w:hAnsi="Times New Roman"/>
          <w:color w:val="000000"/>
          <w:kern w:val="0"/>
          <w:sz w:val="16"/>
          <w:szCs w:val="16"/>
        </w:rPr>
        <w:t>Th/Ts</w:t>
      </w:r>
      <w:r w:rsidRPr="00465116">
        <w:rPr>
          <w:rFonts w:ascii="Times New Roman" w:eastAsia="宋体" w:hAnsi="Times New Roman"/>
          <w:color w:val="000000"/>
          <w:kern w:val="0"/>
          <w:sz w:val="16"/>
          <w:szCs w:val="16"/>
        </w:rPr>
        <w:t xml:space="preserve"> 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 xml:space="preserve">were short for </w:t>
      </w:r>
      <w:r w:rsidRPr="00465116">
        <w:rPr>
          <w:rFonts w:ascii="Times New Roman" w:eastAsia="宋体" w:hAnsi="Times New Roman"/>
          <w:color w:val="000000"/>
          <w:kern w:val="0"/>
          <w:sz w:val="16"/>
          <w:szCs w:val="16"/>
        </w:rPr>
        <w:t>C-reactive protein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 xml:space="preserve">, </w:t>
      </w:r>
      <w:r w:rsidRPr="007E4097">
        <w:rPr>
          <w:rFonts w:ascii="Times New Roman" w:eastAsia="宋体" w:hAnsi="Times New Roman"/>
          <w:color w:val="000000"/>
          <w:kern w:val="0"/>
          <w:sz w:val="16"/>
          <w:szCs w:val="16"/>
        </w:rPr>
        <w:t>Interleukin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>,</w:t>
      </w:r>
      <w:r>
        <w:rPr>
          <w:rFonts w:ascii="宋体" w:eastAsia="宋体" w:hAnsi="宋体" w:hint="eastAsia"/>
          <w:color w:val="000000"/>
          <w:kern w:val="0"/>
          <w:sz w:val="16"/>
          <w:szCs w:val="16"/>
        </w:rPr>
        <w:t xml:space="preserve"> </w:t>
      </w:r>
      <w:r>
        <w:rPr>
          <w:rFonts w:ascii="Times New Roman" w:eastAsia="宋体" w:hAnsi="Times New Roman"/>
          <w:color w:val="000000"/>
          <w:kern w:val="0"/>
          <w:sz w:val="16"/>
          <w:szCs w:val="16"/>
        </w:rPr>
        <w:t>Interferon</w:t>
      </w:r>
      <w:r>
        <w:rPr>
          <w:rFonts w:ascii="宋体" w:eastAsia="宋体" w:hAnsi="宋体" w:hint="eastAsia"/>
          <w:color w:val="000000"/>
          <w:kern w:val="0"/>
          <w:sz w:val="16"/>
          <w:szCs w:val="16"/>
        </w:rPr>
        <w:t>,</w:t>
      </w:r>
      <w:r w:rsidRPr="007E4097">
        <w:rPr>
          <w:rFonts w:ascii="Times New Roman" w:eastAsia="宋体" w:hAnsi="Times New Roman"/>
          <w:bCs/>
          <w:color w:val="000000"/>
          <w:kern w:val="0"/>
          <w:sz w:val="16"/>
          <w:szCs w:val="16"/>
        </w:rPr>
        <w:t>Complement 3</w:t>
      </w:r>
      <w:r>
        <w:rPr>
          <w:rFonts w:ascii="Times New Roman" w:eastAsia="宋体" w:hAnsi="Times New Roman" w:hint="eastAsia"/>
          <w:bCs/>
          <w:color w:val="000000"/>
          <w:kern w:val="0"/>
          <w:sz w:val="16"/>
          <w:szCs w:val="16"/>
        </w:rPr>
        <w:t xml:space="preserve">, </w:t>
      </w:r>
      <w:r>
        <w:rPr>
          <w:rFonts w:ascii="Times New Roman" w:eastAsia="宋体" w:hAnsi="Times New Roman"/>
          <w:bCs/>
          <w:color w:val="000000"/>
          <w:kern w:val="0"/>
          <w:sz w:val="16"/>
          <w:szCs w:val="16"/>
        </w:rPr>
        <w:t xml:space="preserve">Complement </w:t>
      </w:r>
      <w:r>
        <w:rPr>
          <w:rFonts w:ascii="Times New Roman" w:eastAsia="宋体" w:hAnsi="Times New Roman" w:hint="eastAsia"/>
          <w:bCs/>
          <w:color w:val="000000"/>
          <w:kern w:val="0"/>
          <w:sz w:val="16"/>
          <w:szCs w:val="16"/>
        </w:rPr>
        <w:t xml:space="preserve">4, </w:t>
      </w:r>
      <w:r w:rsidRPr="007E4097">
        <w:rPr>
          <w:rFonts w:ascii="Times New Roman" w:eastAsia="宋体" w:hAnsi="Times New Roman"/>
          <w:color w:val="000000"/>
          <w:kern w:val="0"/>
          <w:sz w:val="16"/>
          <w:szCs w:val="16"/>
        </w:rPr>
        <w:t>Complement 1q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 xml:space="preserve">, ratio of T helper cells and supressor T cells, respectively; </w:t>
      </w:r>
      <w:r>
        <w:rPr>
          <w:rFonts w:ascii="Times New Roman" w:hAnsi="Times New Roman" w:hint="eastAsia"/>
          <w:iCs/>
          <w:kern w:val="0"/>
          <w:sz w:val="16"/>
          <w:szCs w:val="16"/>
        </w:rPr>
        <w:t xml:space="preserve">there were 62 or 64 patients in EBV group or Non-EBV group, respectively; </w:t>
      </w:r>
      <w:r>
        <w:rPr>
          <w:rFonts w:ascii="Times New Roman" w:hAnsi="Times New Roman"/>
          <w:iCs/>
          <w:kern w:val="0"/>
          <w:sz w:val="16"/>
          <w:szCs w:val="16"/>
        </w:rPr>
        <w:t>‘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>Var.</w:t>
      </w:r>
      <w:r>
        <w:rPr>
          <w:rFonts w:ascii="Times New Roman" w:eastAsia="宋体" w:hAnsi="Times New Roman"/>
          <w:color w:val="000000"/>
          <w:kern w:val="0"/>
          <w:sz w:val="16"/>
          <w:szCs w:val="16"/>
        </w:rPr>
        <w:t>’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>,</w:t>
      </w:r>
      <w:r w:rsidRPr="007F313A">
        <w:rPr>
          <w:rFonts w:ascii="Times New Roman" w:hAnsi="Times New Roman"/>
          <w:iCs/>
          <w:kern w:val="0"/>
          <w:sz w:val="16"/>
          <w:szCs w:val="16"/>
        </w:rPr>
        <w:t xml:space="preserve"> </w:t>
      </w:r>
      <w:r>
        <w:rPr>
          <w:rFonts w:ascii="Times New Roman" w:hAnsi="Times New Roman"/>
          <w:iCs/>
          <w:kern w:val="0"/>
          <w:sz w:val="16"/>
          <w:szCs w:val="16"/>
        </w:rPr>
        <w:t>‘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>Po.</w:t>
      </w:r>
      <w:r>
        <w:rPr>
          <w:rFonts w:ascii="Times New Roman" w:eastAsia="宋体" w:hAnsi="Times New Roman"/>
          <w:color w:val="000000"/>
          <w:kern w:val="0"/>
          <w:sz w:val="16"/>
          <w:szCs w:val="16"/>
        </w:rPr>
        <w:t>’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 xml:space="preserve"> and </w:t>
      </w:r>
      <w:r>
        <w:rPr>
          <w:rFonts w:ascii="Times New Roman" w:eastAsia="宋体" w:hAnsi="Times New Roman"/>
          <w:color w:val="000000"/>
          <w:kern w:val="0"/>
          <w:sz w:val="16"/>
          <w:szCs w:val="16"/>
        </w:rPr>
        <w:t>‘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>%</w:t>
      </w:r>
      <w:r>
        <w:rPr>
          <w:rFonts w:ascii="Times New Roman" w:eastAsia="宋体" w:hAnsi="Times New Roman"/>
          <w:color w:val="000000"/>
          <w:kern w:val="0"/>
          <w:sz w:val="16"/>
          <w:szCs w:val="16"/>
        </w:rPr>
        <w:t>’</w:t>
      </w:r>
      <w:r>
        <w:rPr>
          <w:rFonts w:ascii="Times New Roman" w:eastAsia="宋体" w:hAnsi="Times New Roman" w:hint="eastAsia"/>
          <w:color w:val="000000"/>
          <w:kern w:val="0"/>
          <w:sz w:val="16"/>
          <w:szCs w:val="16"/>
        </w:rPr>
        <w:t xml:space="preserve"> were the same as annotation in Table 1.</w:t>
      </w:r>
    </w:p>
    <w:p w:rsidR="00664152" w:rsidRDefault="00664152">
      <w:pPr>
        <w:rPr>
          <w:rFonts w:hint="eastAsia"/>
        </w:rPr>
      </w:pPr>
    </w:p>
    <w:p w:rsidR="00D45167" w:rsidRDefault="00D45167">
      <w:pPr>
        <w:rPr>
          <w:rFonts w:hint="eastAsia"/>
        </w:rPr>
      </w:pPr>
    </w:p>
    <w:p w:rsidR="00D45167" w:rsidRDefault="00D45167">
      <w:pPr>
        <w:rPr>
          <w:rFonts w:hint="eastAsia"/>
        </w:rPr>
      </w:pPr>
    </w:p>
    <w:p w:rsidR="00D45167" w:rsidRDefault="00D45167">
      <w:pPr>
        <w:rPr>
          <w:rFonts w:hint="eastAsia"/>
        </w:rPr>
      </w:pPr>
    </w:p>
    <w:p w:rsidR="00D45167" w:rsidRDefault="00D45167">
      <w:pPr>
        <w:rPr>
          <w:rFonts w:hint="eastAsia"/>
        </w:rPr>
      </w:pPr>
    </w:p>
    <w:p w:rsidR="00D45167" w:rsidRDefault="00D45167">
      <w:pPr>
        <w:rPr>
          <w:rFonts w:hint="eastAsia"/>
        </w:rPr>
      </w:pPr>
    </w:p>
    <w:p w:rsidR="00D45167" w:rsidRDefault="00D45167">
      <w:pPr>
        <w:rPr>
          <w:rFonts w:hint="eastAsia"/>
        </w:rPr>
      </w:pPr>
    </w:p>
    <w:p w:rsidR="00D45167" w:rsidRDefault="00D45167">
      <w:pPr>
        <w:rPr>
          <w:rFonts w:hint="eastAsia"/>
        </w:rPr>
      </w:pPr>
    </w:p>
    <w:p w:rsidR="00D45167" w:rsidRDefault="00D45167">
      <w:pPr>
        <w:rPr>
          <w:rFonts w:hint="eastAsia"/>
        </w:rPr>
      </w:pPr>
    </w:p>
    <w:p w:rsidR="00D45167" w:rsidRDefault="00D45167">
      <w:pPr>
        <w:rPr>
          <w:rFonts w:hint="eastAsia"/>
        </w:rPr>
      </w:pPr>
    </w:p>
    <w:p w:rsidR="00D45167" w:rsidRDefault="00D45167">
      <w:pPr>
        <w:rPr>
          <w:rFonts w:hint="eastAsia"/>
        </w:rPr>
      </w:pPr>
    </w:p>
    <w:p w:rsidR="00D45167" w:rsidRDefault="00D45167">
      <w:pPr>
        <w:rPr>
          <w:rFonts w:hint="eastAsia"/>
        </w:rPr>
      </w:pPr>
    </w:p>
    <w:p w:rsidR="00D45167" w:rsidRDefault="00D45167">
      <w:pPr>
        <w:rPr>
          <w:rFonts w:hint="eastAsia"/>
        </w:rPr>
      </w:pPr>
    </w:p>
    <w:p w:rsidR="00D45167" w:rsidRDefault="00D45167">
      <w:pPr>
        <w:rPr>
          <w:rFonts w:hint="eastAsia"/>
        </w:rPr>
      </w:pPr>
    </w:p>
    <w:p w:rsidR="00D45167" w:rsidRDefault="00D45167">
      <w:pPr>
        <w:rPr>
          <w:rFonts w:hint="eastAsia"/>
        </w:rPr>
      </w:pPr>
    </w:p>
    <w:p w:rsidR="00D45167" w:rsidRDefault="00D45167">
      <w:pPr>
        <w:rPr>
          <w:rFonts w:hint="eastAsia"/>
        </w:rPr>
      </w:pPr>
    </w:p>
    <w:p w:rsidR="00D45167" w:rsidRDefault="00D45167">
      <w:pPr>
        <w:rPr>
          <w:rFonts w:hint="eastAsia"/>
        </w:rPr>
      </w:pPr>
    </w:p>
    <w:p w:rsidR="00D45167" w:rsidRDefault="00D45167">
      <w:pPr>
        <w:rPr>
          <w:rFonts w:hint="eastAsia"/>
        </w:rPr>
      </w:pPr>
    </w:p>
    <w:p w:rsidR="00D45167" w:rsidRDefault="00D45167">
      <w:pPr>
        <w:rPr>
          <w:rFonts w:hint="eastAsia"/>
        </w:rPr>
      </w:pPr>
    </w:p>
    <w:p w:rsidR="00D45167" w:rsidRDefault="00D45167">
      <w:pPr>
        <w:rPr>
          <w:rFonts w:hint="eastAsia"/>
        </w:rPr>
      </w:pPr>
    </w:p>
    <w:p w:rsidR="00D45167" w:rsidRDefault="00D45167">
      <w:pPr>
        <w:rPr>
          <w:rFonts w:hint="eastAsia"/>
        </w:rPr>
      </w:pPr>
    </w:p>
    <w:p w:rsidR="00D45167" w:rsidRDefault="00D45167" w:rsidP="00D45167">
      <w:pPr>
        <w:spacing w:line="480" w:lineRule="auto"/>
        <w:jc w:val="left"/>
        <w:rPr>
          <w:rFonts w:ascii="Times New Roman" w:hAnsi="Times New Roman"/>
          <w:iCs/>
          <w:kern w:val="0"/>
          <w:sz w:val="21"/>
          <w:szCs w:val="21"/>
        </w:rPr>
      </w:pPr>
      <w:bookmarkStart w:id="0" w:name="_GoBack"/>
      <w:bookmarkEnd w:id="0"/>
      <w:r>
        <w:rPr>
          <w:rFonts w:ascii="Times New Roman" w:hAnsi="Times New Roman"/>
          <w:noProof/>
          <w:kern w:val="0"/>
          <w:sz w:val="21"/>
          <w:szCs w:val="21"/>
        </w:rPr>
        <w:lastRenderedPageBreak/>
        <w:drawing>
          <wp:inline distT="0" distB="0" distL="0" distR="0" wp14:anchorId="04F880C7" wp14:editId="4C710DA3">
            <wp:extent cx="5400040" cy="2260600"/>
            <wp:effectExtent l="0" t="0" r="0" b="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2260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167" w:rsidRDefault="00D45167" w:rsidP="00D45167">
      <w:pPr>
        <w:jc w:val="left"/>
        <w:rPr>
          <w:rFonts w:ascii="Times New Roman" w:hAnsi="Times New Roman"/>
          <w:iCs/>
          <w:kern w:val="0"/>
          <w:sz w:val="21"/>
          <w:szCs w:val="21"/>
        </w:rPr>
      </w:pPr>
      <w:r w:rsidRPr="00E666B6">
        <w:rPr>
          <w:rFonts w:ascii="Times New Roman" w:hAnsi="Times New Roman" w:hint="eastAsia"/>
          <w:iCs/>
          <w:kern w:val="0"/>
          <w:sz w:val="21"/>
          <w:szCs w:val="21"/>
        </w:rPr>
        <w:t>F</w:t>
      </w:r>
      <w:r w:rsidRPr="00E666B6">
        <w:rPr>
          <w:rFonts w:ascii="Times New Roman" w:hAnsi="Times New Roman"/>
          <w:iCs/>
          <w:kern w:val="0"/>
          <w:sz w:val="21"/>
          <w:szCs w:val="21"/>
        </w:rPr>
        <w:t xml:space="preserve">igure </w:t>
      </w:r>
      <w:r>
        <w:rPr>
          <w:rFonts w:ascii="Times New Roman" w:hAnsi="Times New Roman" w:hint="eastAsia"/>
          <w:iCs/>
          <w:kern w:val="0"/>
          <w:sz w:val="21"/>
          <w:szCs w:val="21"/>
        </w:rPr>
        <w:t>S6</w:t>
      </w:r>
      <w:r w:rsidRPr="00E666B6">
        <w:rPr>
          <w:rFonts w:ascii="Times New Roman" w:hAnsi="Times New Roman"/>
          <w:iCs/>
          <w:kern w:val="0"/>
          <w:sz w:val="21"/>
          <w:szCs w:val="21"/>
        </w:rPr>
        <w:t>.</w:t>
      </w:r>
      <w:r>
        <w:rPr>
          <w:rFonts w:ascii="Times New Roman" w:hAnsi="Times New Roman" w:hint="eastAsia"/>
          <w:iCs/>
          <w:kern w:val="0"/>
          <w:sz w:val="21"/>
          <w:szCs w:val="21"/>
        </w:rPr>
        <w:t xml:space="preserve"> The</w:t>
      </w:r>
      <w:r w:rsidRPr="00E666B6">
        <w:rPr>
          <w:rFonts w:ascii="Times New Roman" w:hAnsi="Times New Roman"/>
          <w:iCs/>
          <w:kern w:val="0"/>
          <w:sz w:val="21"/>
          <w:szCs w:val="21"/>
        </w:rPr>
        <w:t xml:space="preserve"> </w:t>
      </w:r>
      <w:r>
        <w:rPr>
          <w:rFonts w:ascii="Times New Roman" w:hAnsi="Times New Roman" w:hint="eastAsia"/>
          <w:iCs/>
          <w:kern w:val="0"/>
          <w:sz w:val="21"/>
          <w:szCs w:val="21"/>
        </w:rPr>
        <w:t xml:space="preserve">outliers </w:t>
      </w:r>
      <w:r w:rsidRPr="00E666B6">
        <w:rPr>
          <w:rFonts w:ascii="Times New Roman" w:hAnsi="Times New Roman" w:hint="eastAsia"/>
          <w:iCs/>
          <w:kern w:val="0"/>
          <w:sz w:val="21"/>
          <w:szCs w:val="21"/>
        </w:rPr>
        <w:t>of t</w:t>
      </w:r>
      <w:r w:rsidRPr="00E666B6">
        <w:rPr>
          <w:rFonts w:ascii="Times New Roman" w:hAnsi="Times New Roman"/>
          <w:iCs/>
          <w:kern w:val="0"/>
          <w:sz w:val="21"/>
          <w:szCs w:val="21"/>
        </w:rPr>
        <w:t xml:space="preserve">he </w:t>
      </w:r>
      <w:r>
        <w:rPr>
          <w:rFonts w:ascii="Times New Roman" w:hAnsi="Times New Roman" w:hint="eastAsia"/>
          <w:iCs/>
          <w:kern w:val="0"/>
          <w:sz w:val="21"/>
          <w:szCs w:val="21"/>
        </w:rPr>
        <w:t>indicators</w:t>
      </w:r>
      <w:r w:rsidRPr="00E666B6">
        <w:rPr>
          <w:rFonts w:ascii="Times New Roman" w:hAnsi="Times New Roman" w:hint="eastAsia"/>
          <w:iCs/>
          <w:kern w:val="0"/>
          <w:sz w:val="21"/>
          <w:szCs w:val="21"/>
        </w:rPr>
        <w:t xml:space="preserve"> with</w:t>
      </w:r>
      <w:r>
        <w:rPr>
          <w:rFonts w:ascii="Times New Roman" w:hAnsi="Times New Roman" w:hint="eastAsia"/>
          <w:iCs/>
          <w:kern w:val="0"/>
          <w:sz w:val="21"/>
          <w:szCs w:val="21"/>
        </w:rPr>
        <w:t>out</w:t>
      </w:r>
      <w:r w:rsidRPr="00285768">
        <w:rPr>
          <w:rFonts w:ascii="Times New Roman" w:hAnsi="Times New Roman" w:hint="eastAsia"/>
          <w:iCs/>
          <w:kern w:val="0"/>
          <w:sz w:val="21"/>
          <w:szCs w:val="21"/>
        </w:rPr>
        <w:t xml:space="preserve"> </w:t>
      </w:r>
      <w:r>
        <w:rPr>
          <w:rFonts w:ascii="Times New Roman" w:hAnsi="Times New Roman" w:hint="eastAsia"/>
          <w:iCs/>
          <w:kern w:val="0"/>
          <w:sz w:val="21"/>
          <w:szCs w:val="21"/>
        </w:rPr>
        <w:t>significantly</w:t>
      </w:r>
      <w:r w:rsidRPr="00E666B6">
        <w:rPr>
          <w:rFonts w:ascii="Times New Roman" w:hAnsi="Times New Roman" w:hint="eastAsia"/>
          <w:iCs/>
          <w:kern w:val="0"/>
          <w:sz w:val="21"/>
          <w:szCs w:val="21"/>
        </w:rPr>
        <w:t xml:space="preserve"> statistical</w:t>
      </w:r>
      <w:r>
        <w:rPr>
          <w:rFonts w:ascii="Times New Roman" w:hAnsi="Times New Roman" w:hint="eastAsia"/>
          <w:iCs/>
          <w:kern w:val="0"/>
          <w:sz w:val="21"/>
          <w:szCs w:val="21"/>
        </w:rPr>
        <w:t xml:space="preserve"> </w:t>
      </w:r>
      <w:r w:rsidRPr="00E666B6">
        <w:rPr>
          <w:rFonts w:ascii="Times New Roman" w:hAnsi="Times New Roman" w:hint="eastAsia"/>
          <w:iCs/>
          <w:kern w:val="0"/>
          <w:sz w:val="21"/>
          <w:szCs w:val="21"/>
        </w:rPr>
        <w:t>differences</w:t>
      </w:r>
      <w:r w:rsidRPr="00E666B6">
        <w:rPr>
          <w:rFonts w:ascii="Times New Roman" w:hAnsi="Times New Roman"/>
          <w:iCs/>
          <w:kern w:val="0"/>
          <w:sz w:val="21"/>
          <w:szCs w:val="21"/>
        </w:rPr>
        <w:t xml:space="preserve"> </w:t>
      </w:r>
      <w:r w:rsidRPr="00E666B6">
        <w:rPr>
          <w:rFonts w:ascii="Times New Roman" w:hAnsi="Times New Roman" w:hint="eastAsia"/>
          <w:iCs/>
          <w:kern w:val="0"/>
          <w:sz w:val="21"/>
          <w:szCs w:val="21"/>
        </w:rPr>
        <w:t>in</w:t>
      </w:r>
      <w:r>
        <w:rPr>
          <w:rFonts w:ascii="Times New Roman" w:hAnsi="Times New Roman" w:hint="eastAsia"/>
          <w:iCs/>
          <w:kern w:val="0"/>
          <w:sz w:val="21"/>
          <w:szCs w:val="21"/>
        </w:rPr>
        <w:t xml:space="preserve"> the</w:t>
      </w:r>
      <w:r w:rsidRPr="00E666B6">
        <w:rPr>
          <w:rFonts w:ascii="Times New Roman" w:hAnsi="Times New Roman" w:hint="eastAsia"/>
          <w:iCs/>
          <w:kern w:val="0"/>
          <w:sz w:val="21"/>
          <w:szCs w:val="21"/>
        </w:rPr>
        <w:t xml:space="preserve"> </w:t>
      </w:r>
      <w:r>
        <w:rPr>
          <w:rFonts w:ascii="Times New Roman" w:hAnsi="Times New Roman" w:hint="eastAsia"/>
          <w:iCs/>
          <w:kern w:val="0"/>
          <w:sz w:val="21"/>
          <w:szCs w:val="21"/>
        </w:rPr>
        <w:t xml:space="preserve">lab findings of blood clotting </w:t>
      </w:r>
      <w:r w:rsidRPr="00E666B6">
        <w:rPr>
          <w:rFonts w:ascii="Times New Roman" w:eastAsia="Times New Roman Uni" w:hAnsi="Times New Roman" w:hint="eastAsia"/>
          <w:sz w:val="21"/>
          <w:szCs w:val="21"/>
        </w:rPr>
        <w:t xml:space="preserve">from </w:t>
      </w:r>
      <w:r w:rsidRPr="00E666B6">
        <w:rPr>
          <w:rFonts w:ascii="Times New Roman" w:hAnsi="Times New Roman"/>
          <w:sz w:val="21"/>
          <w:szCs w:val="21"/>
        </w:rPr>
        <w:t>disease onset</w:t>
      </w:r>
      <w:r w:rsidRPr="00E666B6">
        <w:rPr>
          <w:rFonts w:ascii="Times New Roman" w:hAnsi="Times New Roman" w:hint="eastAsia"/>
          <w:sz w:val="21"/>
          <w:szCs w:val="21"/>
        </w:rPr>
        <w:t xml:space="preserve"> to 31</w:t>
      </w:r>
      <w:r w:rsidRPr="00E666B6">
        <w:rPr>
          <w:rFonts w:ascii="Times New Roman" w:hAnsi="Times New Roman" w:hint="eastAsia"/>
          <w:sz w:val="21"/>
          <w:szCs w:val="21"/>
          <w:vertAlign w:val="superscript"/>
        </w:rPr>
        <w:t>st</w:t>
      </w:r>
      <w:r w:rsidRPr="00E666B6">
        <w:rPr>
          <w:rFonts w:ascii="Times New Roman" w:hAnsi="Times New Roman" w:hint="eastAsia"/>
          <w:sz w:val="21"/>
          <w:szCs w:val="21"/>
        </w:rPr>
        <w:t xml:space="preserve"> day</w:t>
      </w:r>
      <w:r>
        <w:rPr>
          <w:rFonts w:ascii="Times New Roman" w:hAnsi="Times New Roman" w:hint="eastAsia"/>
          <w:sz w:val="21"/>
          <w:szCs w:val="21"/>
        </w:rPr>
        <w:t>.</w:t>
      </w:r>
      <w:r w:rsidRPr="00E666B6">
        <w:rPr>
          <w:rFonts w:ascii="Times New Roman" w:hAnsi="Times New Roman"/>
          <w:iCs/>
          <w:kern w:val="0"/>
          <w:sz w:val="21"/>
          <w:szCs w:val="21"/>
        </w:rPr>
        <w:t xml:space="preserve"> </w:t>
      </w:r>
      <w:r>
        <w:rPr>
          <w:rFonts w:ascii="Times New Roman" w:hAnsi="Times New Roman"/>
          <w:iCs/>
          <w:kern w:val="0"/>
          <w:sz w:val="21"/>
          <w:szCs w:val="21"/>
        </w:rPr>
        <w:t>‘H</w:t>
      </w:r>
      <w:r>
        <w:rPr>
          <w:rFonts w:ascii="Times New Roman" w:hAnsi="Times New Roman" w:hint="eastAsia"/>
          <w:iCs/>
          <w:kern w:val="0"/>
          <w:sz w:val="21"/>
          <w:szCs w:val="21"/>
        </w:rPr>
        <w:t>igher</w:t>
      </w:r>
      <w:r>
        <w:rPr>
          <w:rFonts w:ascii="Times New Roman" w:hAnsi="Times New Roman"/>
          <w:iCs/>
          <w:kern w:val="0"/>
          <w:sz w:val="21"/>
          <w:szCs w:val="21"/>
        </w:rPr>
        <w:t>’</w:t>
      </w:r>
      <w:r>
        <w:rPr>
          <w:rFonts w:ascii="Times New Roman" w:hAnsi="Times New Roman" w:hint="eastAsia"/>
          <w:iCs/>
          <w:kern w:val="0"/>
          <w:sz w:val="21"/>
          <w:szCs w:val="21"/>
        </w:rPr>
        <w:t xml:space="preserve"> or </w:t>
      </w:r>
      <w:r>
        <w:rPr>
          <w:rFonts w:ascii="Times New Roman" w:hAnsi="Times New Roman"/>
          <w:iCs/>
          <w:kern w:val="0"/>
          <w:sz w:val="21"/>
          <w:szCs w:val="21"/>
        </w:rPr>
        <w:t>‘</w:t>
      </w:r>
      <w:r>
        <w:rPr>
          <w:rFonts w:ascii="Times New Roman" w:hAnsi="Times New Roman" w:hint="eastAsia"/>
          <w:iCs/>
          <w:kern w:val="0"/>
          <w:sz w:val="21"/>
          <w:szCs w:val="21"/>
        </w:rPr>
        <w:t>Lower</w:t>
      </w:r>
      <w:r>
        <w:rPr>
          <w:rFonts w:ascii="Times New Roman" w:hAnsi="Times New Roman"/>
          <w:iCs/>
          <w:kern w:val="0"/>
          <w:sz w:val="21"/>
          <w:szCs w:val="21"/>
        </w:rPr>
        <w:t>’</w:t>
      </w:r>
      <w:r>
        <w:rPr>
          <w:rFonts w:ascii="Times New Roman" w:hAnsi="Times New Roman" w:hint="eastAsia"/>
          <w:iCs/>
          <w:kern w:val="0"/>
          <w:sz w:val="21"/>
          <w:szCs w:val="21"/>
        </w:rPr>
        <w:t xml:space="preserve"> indicate the outliers were higher or lower than the u</w:t>
      </w:r>
      <w:r w:rsidRPr="0053733F">
        <w:rPr>
          <w:rFonts w:ascii="Times New Roman" w:hAnsi="Times New Roman"/>
          <w:iCs/>
          <w:kern w:val="0"/>
          <w:sz w:val="21"/>
          <w:szCs w:val="21"/>
        </w:rPr>
        <w:t>pper</w:t>
      </w:r>
      <w:r>
        <w:rPr>
          <w:rFonts w:ascii="Times New Roman" w:hAnsi="Times New Roman" w:hint="eastAsia"/>
          <w:iCs/>
          <w:kern w:val="0"/>
          <w:sz w:val="21"/>
          <w:szCs w:val="21"/>
        </w:rPr>
        <w:t xml:space="preserve"> or lower</w:t>
      </w:r>
      <w:r w:rsidRPr="0053733F">
        <w:rPr>
          <w:rFonts w:ascii="Times New Roman" w:hAnsi="Times New Roman"/>
          <w:iCs/>
          <w:kern w:val="0"/>
          <w:sz w:val="21"/>
          <w:szCs w:val="21"/>
        </w:rPr>
        <w:t xml:space="preserve"> limit of normal critical value</w:t>
      </w:r>
      <w:r>
        <w:rPr>
          <w:rFonts w:ascii="Times New Roman" w:hAnsi="Times New Roman" w:hint="eastAsia"/>
          <w:iCs/>
          <w:kern w:val="0"/>
          <w:sz w:val="21"/>
          <w:szCs w:val="21"/>
        </w:rPr>
        <w:t xml:space="preserve">, respectively. </w:t>
      </w:r>
      <w:r>
        <w:rPr>
          <w:rFonts w:ascii="Times New Roman" w:hAnsi="Times New Roman"/>
          <w:iCs/>
          <w:kern w:val="0"/>
          <w:sz w:val="21"/>
          <w:szCs w:val="21"/>
        </w:rPr>
        <w:t>T</w:t>
      </w:r>
      <w:r>
        <w:rPr>
          <w:rFonts w:ascii="Times New Roman" w:hAnsi="Times New Roman" w:hint="eastAsia"/>
          <w:iCs/>
          <w:kern w:val="0"/>
          <w:sz w:val="21"/>
          <w:szCs w:val="21"/>
        </w:rPr>
        <w:t>he red dots and lines or the</w:t>
      </w:r>
      <w:r w:rsidRPr="0058637C">
        <w:rPr>
          <w:rFonts w:ascii="Times New Roman" w:hAnsi="Times New Roman" w:hint="eastAsia"/>
          <w:iCs/>
          <w:kern w:val="0"/>
          <w:sz w:val="21"/>
          <w:szCs w:val="21"/>
        </w:rPr>
        <w:t xml:space="preserve"> </w:t>
      </w:r>
      <w:r>
        <w:rPr>
          <w:rFonts w:ascii="Times New Roman" w:hAnsi="Times New Roman" w:hint="eastAsia"/>
          <w:iCs/>
          <w:kern w:val="0"/>
          <w:sz w:val="21"/>
          <w:szCs w:val="21"/>
        </w:rPr>
        <w:t xml:space="preserve">blue squares and lines indicate the data from the </w:t>
      </w:r>
      <w:r w:rsidRPr="00E666B6">
        <w:rPr>
          <w:rFonts w:ascii="Times New Roman" w:hAnsi="Times New Roman"/>
          <w:iCs/>
          <w:kern w:val="0"/>
          <w:sz w:val="21"/>
          <w:szCs w:val="21"/>
        </w:rPr>
        <w:t>EBV group</w:t>
      </w:r>
      <w:r>
        <w:rPr>
          <w:rFonts w:ascii="Times New Roman" w:hAnsi="Times New Roman" w:hint="eastAsia"/>
          <w:iCs/>
          <w:kern w:val="0"/>
          <w:sz w:val="21"/>
          <w:szCs w:val="21"/>
        </w:rPr>
        <w:t xml:space="preserve"> or the</w:t>
      </w:r>
      <w:r w:rsidRPr="0058637C">
        <w:rPr>
          <w:rFonts w:ascii="Times New Roman" w:hAnsi="Times New Roman"/>
          <w:iCs/>
          <w:kern w:val="0"/>
          <w:sz w:val="21"/>
          <w:szCs w:val="21"/>
        </w:rPr>
        <w:t xml:space="preserve"> </w:t>
      </w:r>
      <w:r w:rsidRPr="00E666B6">
        <w:rPr>
          <w:rFonts w:ascii="Times New Roman" w:hAnsi="Times New Roman"/>
          <w:iCs/>
          <w:kern w:val="0"/>
          <w:sz w:val="21"/>
          <w:szCs w:val="21"/>
        </w:rPr>
        <w:t>Non-</w:t>
      </w:r>
      <w:r>
        <w:rPr>
          <w:rFonts w:ascii="Times New Roman" w:hAnsi="Times New Roman"/>
          <w:iCs/>
          <w:kern w:val="0"/>
          <w:sz w:val="21"/>
          <w:szCs w:val="21"/>
        </w:rPr>
        <w:t>EBV group</w:t>
      </w:r>
      <w:r>
        <w:rPr>
          <w:rFonts w:ascii="Times New Roman" w:hAnsi="Times New Roman" w:hint="eastAsia"/>
          <w:iCs/>
          <w:kern w:val="0"/>
          <w:sz w:val="21"/>
          <w:szCs w:val="21"/>
        </w:rPr>
        <w:t xml:space="preserve">, respectively. </w:t>
      </w:r>
    </w:p>
    <w:p w:rsidR="00D45167" w:rsidRDefault="00D45167" w:rsidP="00D45167">
      <w:pPr>
        <w:jc w:val="left"/>
        <w:rPr>
          <w:rFonts w:ascii="Times New Roman" w:hAnsi="Times New Roman"/>
          <w:iCs/>
          <w:kern w:val="0"/>
          <w:sz w:val="21"/>
          <w:szCs w:val="21"/>
        </w:rPr>
      </w:pPr>
      <w:r>
        <w:rPr>
          <w:rFonts w:ascii="Times New Roman" w:hAnsi="Times New Roman"/>
          <w:noProof/>
          <w:kern w:val="0"/>
          <w:sz w:val="21"/>
          <w:szCs w:val="21"/>
        </w:rPr>
        <w:drawing>
          <wp:inline distT="0" distB="0" distL="0" distR="0" wp14:anchorId="7A08E256" wp14:editId="41DFF7E6">
            <wp:extent cx="5400040" cy="4058920"/>
            <wp:effectExtent l="0" t="0" r="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4058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5167" w:rsidRDefault="00D45167" w:rsidP="00D45167">
      <w:pPr>
        <w:jc w:val="left"/>
        <w:rPr>
          <w:rFonts w:ascii="Times New Roman" w:eastAsia="华文宋体" w:hAnsi="Times New Roman"/>
        </w:rPr>
      </w:pPr>
      <w:r w:rsidRPr="00E666B6">
        <w:rPr>
          <w:rFonts w:ascii="Times New Roman" w:hAnsi="Times New Roman" w:hint="eastAsia"/>
          <w:iCs/>
          <w:kern w:val="0"/>
          <w:sz w:val="21"/>
          <w:szCs w:val="21"/>
        </w:rPr>
        <w:t>F</w:t>
      </w:r>
      <w:r w:rsidRPr="00E666B6">
        <w:rPr>
          <w:rFonts w:ascii="Times New Roman" w:hAnsi="Times New Roman"/>
          <w:iCs/>
          <w:kern w:val="0"/>
          <w:sz w:val="21"/>
          <w:szCs w:val="21"/>
        </w:rPr>
        <w:t xml:space="preserve">igure </w:t>
      </w:r>
      <w:r>
        <w:rPr>
          <w:rFonts w:ascii="Times New Roman" w:hAnsi="Times New Roman" w:hint="eastAsia"/>
          <w:iCs/>
          <w:kern w:val="0"/>
          <w:sz w:val="21"/>
          <w:szCs w:val="21"/>
        </w:rPr>
        <w:t>S9</w:t>
      </w:r>
      <w:r w:rsidRPr="00E666B6">
        <w:rPr>
          <w:rFonts w:ascii="Times New Roman" w:hAnsi="Times New Roman"/>
          <w:iCs/>
          <w:kern w:val="0"/>
          <w:sz w:val="21"/>
          <w:szCs w:val="21"/>
        </w:rPr>
        <w:t>.</w:t>
      </w:r>
      <w:r>
        <w:rPr>
          <w:rFonts w:ascii="Times New Roman" w:hAnsi="Times New Roman" w:hint="eastAsia"/>
          <w:iCs/>
          <w:kern w:val="0"/>
          <w:sz w:val="21"/>
          <w:szCs w:val="21"/>
        </w:rPr>
        <w:t xml:space="preserve"> The</w:t>
      </w:r>
      <w:r w:rsidRPr="00E666B6">
        <w:rPr>
          <w:rFonts w:ascii="Times New Roman" w:hAnsi="Times New Roman"/>
          <w:iCs/>
          <w:kern w:val="0"/>
          <w:sz w:val="21"/>
          <w:szCs w:val="21"/>
        </w:rPr>
        <w:t xml:space="preserve"> </w:t>
      </w:r>
      <w:r>
        <w:rPr>
          <w:rFonts w:ascii="Times New Roman" w:hAnsi="Times New Roman" w:hint="eastAsia"/>
          <w:iCs/>
          <w:kern w:val="0"/>
          <w:sz w:val="21"/>
          <w:szCs w:val="21"/>
        </w:rPr>
        <w:t xml:space="preserve">outliers </w:t>
      </w:r>
      <w:r w:rsidRPr="00E666B6">
        <w:rPr>
          <w:rFonts w:ascii="Times New Roman" w:hAnsi="Times New Roman" w:hint="eastAsia"/>
          <w:iCs/>
          <w:kern w:val="0"/>
          <w:sz w:val="21"/>
          <w:szCs w:val="21"/>
        </w:rPr>
        <w:t>of t</w:t>
      </w:r>
      <w:r w:rsidRPr="00E666B6">
        <w:rPr>
          <w:rFonts w:ascii="Times New Roman" w:hAnsi="Times New Roman"/>
          <w:iCs/>
          <w:kern w:val="0"/>
          <w:sz w:val="21"/>
          <w:szCs w:val="21"/>
        </w:rPr>
        <w:t xml:space="preserve">he </w:t>
      </w:r>
      <w:r>
        <w:rPr>
          <w:rFonts w:ascii="Times New Roman" w:hAnsi="Times New Roman" w:hint="eastAsia"/>
          <w:iCs/>
          <w:kern w:val="0"/>
          <w:sz w:val="21"/>
          <w:szCs w:val="21"/>
        </w:rPr>
        <w:t>indicators</w:t>
      </w:r>
      <w:r w:rsidRPr="00E666B6">
        <w:rPr>
          <w:rFonts w:ascii="Times New Roman" w:hAnsi="Times New Roman" w:hint="eastAsia"/>
          <w:iCs/>
          <w:kern w:val="0"/>
          <w:sz w:val="21"/>
          <w:szCs w:val="21"/>
        </w:rPr>
        <w:t xml:space="preserve"> with</w:t>
      </w:r>
      <w:r>
        <w:rPr>
          <w:rFonts w:ascii="Times New Roman" w:hAnsi="Times New Roman" w:hint="eastAsia"/>
          <w:iCs/>
          <w:kern w:val="0"/>
          <w:sz w:val="21"/>
          <w:szCs w:val="21"/>
        </w:rPr>
        <w:t>out</w:t>
      </w:r>
      <w:r w:rsidRPr="00285768">
        <w:rPr>
          <w:rFonts w:ascii="Times New Roman" w:hAnsi="Times New Roman" w:hint="eastAsia"/>
          <w:iCs/>
          <w:kern w:val="0"/>
          <w:sz w:val="21"/>
          <w:szCs w:val="21"/>
        </w:rPr>
        <w:t xml:space="preserve"> </w:t>
      </w:r>
      <w:r>
        <w:rPr>
          <w:rFonts w:ascii="Times New Roman" w:hAnsi="Times New Roman" w:hint="eastAsia"/>
          <w:iCs/>
          <w:kern w:val="0"/>
          <w:sz w:val="21"/>
          <w:szCs w:val="21"/>
        </w:rPr>
        <w:t>significantly</w:t>
      </w:r>
      <w:r w:rsidRPr="00E666B6">
        <w:rPr>
          <w:rFonts w:ascii="Times New Roman" w:hAnsi="Times New Roman" w:hint="eastAsia"/>
          <w:iCs/>
          <w:kern w:val="0"/>
          <w:sz w:val="21"/>
          <w:szCs w:val="21"/>
        </w:rPr>
        <w:t xml:space="preserve"> statistical</w:t>
      </w:r>
      <w:r>
        <w:rPr>
          <w:rFonts w:ascii="Times New Roman" w:hAnsi="Times New Roman" w:hint="eastAsia"/>
          <w:iCs/>
          <w:kern w:val="0"/>
          <w:sz w:val="21"/>
          <w:szCs w:val="21"/>
        </w:rPr>
        <w:t xml:space="preserve"> </w:t>
      </w:r>
      <w:r w:rsidRPr="00E666B6">
        <w:rPr>
          <w:rFonts w:ascii="Times New Roman" w:hAnsi="Times New Roman" w:hint="eastAsia"/>
          <w:iCs/>
          <w:kern w:val="0"/>
          <w:sz w:val="21"/>
          <w:szCs w:val="21"/>
        </w:rPr>
        <w:t>differences</w:t>
      </w:r>
      <w:r w:rsidRPr="00E666B6">
        <w:rPr>
          <w:rFonts w:ascii="Times New Roman" w:hAnsi="Times New Roman"/>
          <w:iCs/>
          <w:kern w:val="0"/>
          <w:sz w:val="21"/>
          <w:szCs w:val="21"/>
        </w:rPr>
        <w:t xml:space="preserve"> </w:t>
      </w:r>
      <w:r w:rsidRPr="00E666B6">
        <w:rPr>
          <w:rFonts w:ascii="Times New Roman" w:hAnsi="Times New Roman" w:hint="eastAsia"/>
          <w:iCs/>
          <w:kern w:val="0"/>
          <w:sz w:val="21"/>
          <w:szCs w:val="21"/>
        </w:rPr>
        <w:t>in</w:t>
      </w:r>
      <w:r>
        <w:rPr>
          <w:rFonts w:ascii="Times New Roman" w:hAnsi="Times New Roman" w:hint="eastAsia"/>
          <w:iCs/>
          <w:kern w:val="0"/>
          <w:sz w:val="21"/>
          <w:szCs w:val="21"/>
        </w:rPr>
        <w:t xml:space="preserve"> the</w:t>
      </w:r>
      <w:r w:rsidRPr="00E666B6">
        <w:rPr>
          <w:rFonts w:ascii="Times New Roman" w:hAnsi="Times New Roman" w:hint="eastAsia"/>
          <w:iCs/>
          <w:kern w:val="0"/>
          <w:sz w:val="21"/>
          <w:szCs w:val="21"/>
        </w:rPr>
        <w:t xml:space="preserve"> </w:t>
      </w:r>
      <w:r>
        <w:rPr>
          <w:rFonts w:ascii="Times New Roman" w:hAnsi="Times New Roman" w:hint="eastAsia"/>
          <w:iCs/>
          <w:kern w:val="0"/>
          <w:sz w:val="21"/>
          <w:szCs w:val="21"/>
        </w:rPr>
        <w:t xml:space="preserve">lab findings of immune function </w:t>
      </w:r>
      <w:r w:rsidRPr="00E666B6">
        <w:rPr>
          <w:rFonts w:ascii="Times New Roman" w:eastAsia="Times New Roman Uni" w:hAnsi="Times New Roman" w:hint="eastAsia"/>
          <w:sz w:val="21"/>
          <w:szCs w:val="21"/>
        </w:rPr>
        <w:t xml:space="preserve">from </w:t>
      </w:r>
      <w:r w:rsidRPr="00E666B6">
        <w:rPr>
          <w:rFonts w:ascii="Times New Roman" w:hAnsi="Times New Roman"/>
          <w:sz w:val="21"/>
          <w:szCs w:val="21"/>
        </w:rPr>
        <w:t>disease onset</w:t>
      </w:r>
      <w:r w:rsidRPr="00E666B6">
        <w:rPr>
          <w:rFonts w:ascii="Times New Roman" w:hAnsi="Times New Roman" w:hint="eastAsia"/>
          <w:sz w:val="21"/>
          <w:szCs w:val="21"/>
        </w:rPr>
        <w:t xml:space="preserve"> to 31</w:t>
      </w:r>
      <w:r w:rsidRPr="00E666B6">
        <w:rPr>
          <w:rFonts w:ascii="Times New Roman" w:hAnsi="Times New Roman" w:hint="eastAsia"/>
          <w:sz w:val="21"/>
          <w:szCs w:val="21"/>
          <w:vertAlign w:val="superscript"/>
        </w:rPr>
        <w:t>st</w:t>
      </w:r>
      <w:r w:rsidRPr="00E666B6">
        <w:rPr>
          <w:rFonts w:ascii="Times New Roman" w:hAnsi="Times New Roman" w:hint="eastAsia"/>
          <w:sz w:val="21"/>
          <w:szCs w:val="21"/>
        </w:rPr>
        <w:t xml:space="preserve"> day</w:t>
      </w:r>
      <w:r>
        <w:rPr>
          <w:rFonts w:ascii="Times New Roman" w:hAnsi="Times New Roman" w:hint="eastAsia"/>
          <w:sz w:val="21"/>
          <w:szCs w:val="21"/>
        </w:rPr>
        <w:t>.</w:t>
      </w:r>
      <w:r w:rsidRPr="00E666B6">
        <w:rPr>
          <w:rFonts w:ascii="Times New Roman" w:hAnsi="Times New Roman"/>
          <w:iCs/>
          <w:kern w:val="0"/>
          <w:sz w:val="21"/>
          <w:szCs w:val="21"/>
        </w:rPr>
        <w:t xml:space="preserve"> </w:t>
      </w:r>
      <w:r>
        <w:rPr>
          <w:rFonts w:ascii="Times New Roman" w:hAnsi="Times New Roman"/>
          <w:iCs/>
          <w:kern w:val="0"/>
          <w:sz w:val="21"/>
          <w:szCs w:val="21"/>
        </w:rPr>
        <w:t>‘H</w:t>
      </w:r>
      <w:r>
        <w:rPr>
          <w:rFonts w:ascii="Times New Roman" w:hAnsi="Times New Roman" w:hint="eastAsia"/>
          <w:iCs/>
          <w:kern w:val="0"/>
          <w:sz w:val="21"/>
          <w:szCs w:val="21"/>
        </w:rPr>
        <w:t>igher</w:t>
      </w:r>
      <w:r>
        <w:rPr>
          <w:rFonts w:ascii="Times New Roman" w:hAnsi="Times New Roman"/>
          <w:iCs/>
          <w:kern w:val="0"/>
          <w:sz w:val="21"/>
          <w:szCs w:val="21"/>
        </w:rPr>
        <w:t>’</w:t>
      </w:r>
      <w:r>
        <w:rPr>
          <w:rFonts w:ascii="Times New Roman" w:hAnsi="Times New Roman" w:hint="eastAsia"/>
          <w:iCs/>
          <w:kern w:val="0"/>
          <w:sz w:val="21"/>
          <w:szCs w:val="21"/>
        </w:rPr>
        <w:t xml:space="preserve"> or </w:t>
      </w:r>
      <w:r>
        <w:rPr>
          <w:rFonts w:ascii="Times New Roman" w:hAnsi="Times New Roman"/>
          <w:iCs/>
          <w:kern w:val="0"/>
          <w:sz w:val="21"/>
          <w:szCs w:val="21"/>
        </w:rPr>
        <w:t>‘</w:t>
      </w:r>
      <w:r>
        <w:rPr>
          <w:rFonts w:ascii="Times New Roman" w:hAnsi="Times New Roman" w:hint="eastAsia"/>
          <w:iCs/>
          <w:kern w:val="0"/>
          <w:sz w:val="21"/>
          <w:szCs w:val="21"/>
        </w:rPr>
        <w:t>Lower</w:t>
      </w:r>
      <w:r>
        <w:rPr>
          <w:rFonts w:ascii="Times New Roman" w:hAnsi="Times New Roman"/>
          <w:iCs/>
          <w:kern w:val="0"/>
          <w:sz w:val="21"/>
          <w:szCs w:val="21"/>
        </w:rPr>
        <w:t>’</w:t>
      </w:r>
      <w:r>
        <w:rPr>
          <w:rFonts w:ascii="Times New Roman" w:hAnsi="Times New Roman" w:hint="eastAsia"/>
          <w:iCs/>
          <w:kern w:val="0"/>
          <w:sz w:val="21"/>
          <w:szCs w:val="21"/>
        </w:rPr>
        <w:t xml:space="preserve"> indicate the outliers were higher or lower than the u</w:t>
      </w:r>
      <w:r w:rsidRPr="0053733F">
        <w:rPr>
          <w:rFonts w:ascii="Times New Roman" w:hAnsi="Times New Roman"/>
          <w:iCs/>
          <w:kern w:val="0"/>
          <w:sz w:val="21"/>
          <w:szCs w:val="21"/>
        </w:rPr>
        <w:t>pper</w:t>
      </w:r>
      <w:r>
        <w:rPr>
          <w:rFonts w:ascii="Times New Roman" w:hAnsi="Times New Roman" w:hint="eastAsia"/>
          <w:iCs/>
          <w:kern w:val="0"/>
          <w:sz w:val="21"/>
          <w:szCs w:val="21"/>
        </w:rPr>
        <w:t xml:space="preserve"> or lower</w:t>
      </w:r>
      <w:r w:rsidRPr="0053733F">
        <w:rPr>
          <w:rFonts w:ascii="Times New Roman" w:hAnsi="Times New Roman"/>
          <w:iCs/>
          <w:kern w:val="0"/>
          <w:sz w:val="21"/>
          <w:szCs w:val="21"/>
        </w:rPr>
        <w:t xml:space="preserve"> limit of normal critical value</w:t>
      </w:r>
      <w:r>
        <w:rPr>
          <w:rFonts w:ascii="Times New Roman" w:hAnsi="Times New Roman" w:hint="eastAsia"/>
          <w:iCs/>
          <w:kern w:val="0"/>
          <w:sz w:val="21"/>
          <w:szCs w:val="21"/>
        </w:rPr>
        <w:t xml:space="preserve">, respectively. </w:t>
      </w:r>
      <w:r>
        <w:rPr>
          <w:rFonts w:ascii="Times New Roman" w:hAnsi="Times New Roman"/>
          <w:iCs/>
          <w:kern w:val="0"/>
          <w:sz w:val="21"/>
          <w:szCs w:val="21"/>
        </w:rPr>
        <w:t>T</w:t>
      </w:r>
      <w:r>
        <w:rPr>
          <w:rFonts w:ascii="Times New Roman" w:hAnsi="Times New Roman" w:hint="eastAsia"/>
          <w:iCs/>
          <w:kern w:val="0"/>
          <w:sz w:val="21"/>
          <w:szCs w:val="21"/>
        </w:rPr>
        <w:t>he red dots and lines or the</w:t>
      </w:r>
      <w:r w:rsidRPr="0058637C">
        <w:rPr>
          <w:rFonts w:ascii="Times New Roman" w:hAnsi="Times New Roman" w:hint="eastAsia"/>
          <w:iCs/>
          <w:kern w:val="0"/>
          <w:sz w:val="21"/>
          <w:szCs w:val="21"/>
        </w:rPr>
        <w:t xml:space="preserve"> </w:t>
      </w:r>
      <w:r>
        <w:rPr>
          <w:rFonts w:ascii="Times New Roman" w:hAnsi="Times New Roman" w:hint="eastAsia"/>
          <w:iCs/>
          <w:kern w:val="0"/>
          <w:sz w:val="21"/>
          <w:szCs w:val="21"/>
        </w:rPr>
        <w:t xml:space="preserve">blue squares and lines indicate the data from the </w:t>
      </w:r>
      <w:r w:rsidRPr="00E666B6">
        <w:rPr>
          <w:rFonts w:ascii="Times New Roman" w:hAnsi="Times New Roman"/>
          <w:iCs/>
          <w:kern w:val="0"/>
          <w:sz w:val="21"/>
          <w:szCs w:val="21"/>
        </w:rPr>
        <w:t>EBV group</w:t>
      </w:r>
      <w:r>
        <w:rPr>
          <w:rFonts w:ascii="Times New Roman" w:hAnsi="Times New Roman" w:hint="eastAsia"/>
          <w:iCs/>
          <w:kern w:val="0"/>
          <w:sz w:val="21"/>
          <w:szCs w:val="21"/>
        </w:rPr>
        <w:t xml:space="preserve"> or the</w:t>
      </w:r>
      <w:r w:rsidRPr="0058637C">
        <w:rPr>
          <w:rFonts w:ascii="Times New Roman" w:hAnsi="Times New Roman"/>
          <w:iCs/>
          <w:kern w:val="0"/>
          <w:sz w:val="21"/>
          <w:szCs w:val="21"/>
        </w:rPr>
        <w:t xml:space="preserve"> </w:t>
      </w:r>
      <w:r w:rsidRPr="00E666B6">
        <w:rPr>
          <w:rFonts w:ascii="Times New Roman" w:hAnsi="Times New Roman"/>
          <w:iCs/>
          <w:kern w:val="0"/>
          <w:sz w:val="21"/>
          <w:szCs w:val="21"/>
        </w:rPr>
        <w:t>Non-</w:t>
      </w:r>
      <w:r>
        <w:rPr>
          <w:rFonts w:ascii="Times New Roman" w:hAnsi="Times New Roman"/>
          <w:iCs/>
          <w:kern w:val="0"/>
          <w:sz w:val="21"/>
          <w:szCs w:val="21"/>
        </w:rPr>
        <w:t>EBV group</w:t>
      </w:r>
      <w:r>
        <w:rPr>
          <w:rFonts w:ascii="Times New Roman" w:hAnsi="Times New Roman" w:hint="eastAsia"/>
          <w:iCs/>
          <w:kern w:val="0"/>
          <w:sz w:val="21"/>
          <w:szCs w:val="21"/>
        </w:rPr>
        <w:t>, respectively.</w:t>
      </w:r>
    </w:p>
    <w:p w:rsidR="00D45167" w:rsidRDefault="00D45167"/>
    <w:sectPr w:rsidR="00D451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">
    <w:altName w:val="宋体"/>
    <w:charset w:val="86"/>
    <w:family w:val="auto"/>
    <w:pitch w:val="variable"/>
    <w:sig w:usb0="A00002BF" w:usb1="38CF7CFA" w:usb2="00000016" w:usb3="00000000" w:csb0="0004000F" w:csb1="00000000"/>
  </w:font>
  <w:font w:name="Times New Roman Uni">
    <w:altName w:val="宋体"/>
    <w:charset w:val="86"/>
    <w:family w:val="roman"/>
    <w:pitch w:val="default"/>
    <w:sig w:usb0="00000000" w:usb1="00000000" w:usb2="0000003E" w:usb3="00000000" w:csb0="001F01FF" w:csb1="00000000"/>
  </w:font>
  <w:font w:name="华文宋体">
    <w:altName w:val="Malgun Gothic Semilight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95BAE"/>
    <w:rsid w:val="00195BAE"/>
    <w:rsid w:val="00664152"/>
    <w:rsid w:val="00D45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167"/>
    <w:pPr>
      <w:widowControl w:val="0"/>
      <w:jc w:val="both"/>
    </w:pPr>
    <w:rPr>
      <w:rFonts w:ascii="DengXian" w:eastAsia="DengXian" w:hAnsi="DengXian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4516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45167"/>
    <w:rPr>
      <w:rFonts w:ascii="DengXian" w:eastAsia="DengXian" w:hAnsi="DengXi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167"/>
    <w:pPr>
      <w:widowControl w:val="0"/>
      <w:jc w:val="both"/>
    </w:pPr>
    <w:rPr>
      <w:rFonts w:ascii="DengXian" w:eastAsia="DengXian" w:hAnsi="DengXian" w:cs="Times New Roman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45167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D45167"/>
    <w:rPr>
      <w:rFonts w:ascii="DengXian" w:eastAsia="DengXian" w:hAnsi="DengXi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2111</Characters>
  <Application>Microsoft Office Word</Application>
  <DocSecurity>0</DocSecurity>
  <Lines>17</Lines>
  <Paragraphs>4</Paragraphs>
  <ScaleCrop>false</ScaleCrop>
  <Company/>
  <LinksUpToDate>false</LinksUpToDate>
  <CharactersWithSpaces>2477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xb21cn</dc:creator>
  <cp:keywords/>
  <dc:description/>
  <cp:lastModifiedBy>xb21cn</cp:lastModifiedBy>
  <cp:revision>2</cp:revision>
  <dcterms:created xsi:type="dcterms:W3CDTF">2025-06-06T00:43:00Z</dcterms:created>
  <dcterms:modified xsi:type="dcterms:W3CDTF">2025-06-06T00:44:00Z</dcterms:modified>
</cp:coreProperties>
</file>