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62" w:rsidRDefault="00371362" w:rsidP="00371362">
      <w:pPr>
        <w:widowControl/>
        <w:spacing w:line="48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Supplementary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>Table</w:t>
      </w:r>
      <w:r>
        <w:rPr>
          <w:rFonts w:ascii="Times New Roman" w:eastAsia="宋体" w:hAnsi="Times New Roman"/>
          <w:bCs/>
          <w:kern w:val="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2. </w:t>
      </w:r>
      <w:r w:rsidRPr="00B901D3">
        <w:rPr>
          <w:rFonts w:ascii="Times New Roman" w:eastAsia="宋体" w:hAnsi="Times New Roman"/>
          <w:bCs/>
          <w:kern w:val="0"/>
          <w:sz w:val="21"/>
          <w:szCs w:val="21"/>
        </w:rPr>
        <w:t>Comparison of indicators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 without significantly statistical differences</w:t>
      </w:r>
      <w:r w:rsidRPr="00B901D3">
        <w:rPr>
          <w:rFonts w:ascii="Times New Roman" w:eastAsia="宋体" w:hAnsi="Times New Roman"/>
          <w:bCs/>
          <w:kern w:val="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>in kidney function between the EBV group and Non-EBV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1"/>
        <w:gridCol w:w="2125"/>
        <w:gridCol w:w="2410"/>
        <w:gridCol w:w="651"/>
        <w:gridCol w:w="675"/>
      </w:tblGrid>
      <w:tr w:rsidR="00371362" w:rsidRPr="00AD5859" w:rsidTr="00FF5D9C">
        <w:trPr>
          <w:trHeight w:val="202"/>
        </w:trPr>
        <w:tc>
          <w:tcPr>
            <w:tcW w:w="156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kern w:val="0"/>
                <w:sz w:val="16"/>
                <w:szCs w:val="16"/>
              </w:rPr>
              <w:t>Indexes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 xml:space="preserve">EBV group 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(Var./Po./%)</w:t>
            </w:r>
          </w:p>
        </w:tc>
        <w:tc>
          <w:tcPr>
            <w:tcW w:w="14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Non-EBV grou</w:t>
            </w: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 xml:space="preserve">p 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(Var./Po./%)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9147BF"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9147BF"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371362" w:rsidRPr="00AD5859" w:rsidTr="00FF5D9C">
        <w:trPr>
          <w:trHeight w:val="180"/>
        </w:trPr>
        <w:tc>
          <w:tcPr>
            <w:tcW w:w="156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BUN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85CA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18.47(17.37-19.656/49/88</w:t>
            </w:r>
            <w:r w:rsidRPr="00AD585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4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16.93(15.31-18.55/46/82</w:t>
            </w:r>
            <w:r w:rsidRPr="00AD585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1362" w:rsidRPr="00B840A0" w:rsidRDefault="00371362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0.60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71362" w:rsidRPr="00B840A0" w:rsidRDefault="00371362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0.11</w:t>
            </w:r>
          </w:p>
        </w:tc>
      </w:tr>
      <w:tr w:rsidR="00371362" w:rsidRPr="00AD5859" w:rsidTr="00FF5D9C">
        <w:trPr>
          <w:trHeight w:val="148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85CA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Cr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85CA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294.30(268.10-320.60/50/89)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282.70(256.20-309.20/49/88)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1362" w:rsidRPr="006F5FC8" w:rsidRDefault="00371362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B840A0" w:rsidRDefault="00371362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0.53</w:t>
            </w:r>
          </w:p>
        </w:tc>
      </w:tr>
      <w:tr w:rsidR="00371362" w:rsidRPr="00AD5859" w:rsidTr="00FF5D9C">
        <w:trPr>
          <w:trHeight w:val="276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85CA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Hypokalemia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3.17(3.13-3.21/39/70)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3.21(3.18-3.25/41/73)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0.10</w:t>
            </w:r>
          </w:p>
        </w:tc>
      </w:tr>
      <w:tr w:rsidR="00371362" w:rsidRPr="00AD5859" w:rsidTr="00FF5D9C">
        <w:trPr>
          <w:trHeight w:val="227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85CA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Hyper</w:t>
            </w:r>
            <w:bookmarkStart w:id="0" w:name="OLE_LINK5"/>
            <w:r w:rsidRPr="00E85CA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kalemia</w:t>
            </w:r>
            <w:bookmarkEnd w:id="0"/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5.75(5.46-5.83/7/13)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6.18(5.17-7.19/8/14)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0.27</w:t>
            </w:r>
          </w:p>
        </w:tc>
      </w:tr>
      <w:tr w:rsidR="00371362" w:rsidRPr="00AD5859" w:rsidTr="00FF5D9C">
        <w:trPr>
          <w:trHeight w:val="288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85CA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Hyponatremia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130.10(128.50-131.70/45/80)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130.70(129.30-132.00/38/68)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0.55</w:t>
            </w:r>
          </w:p>
        </w:tc>
      </w:tr>
      <w:tr w:rsidR="00371362" w:rsidRPr="00AD5859" w:rsidTr="00FF5D9C">
        <w:trPr>
          <w:trHeight w:val="166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734BCF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Hypernatremia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148.70(147.90-149.50/34/61)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148.20(147.60-148.80/35/63)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0.29</w:t>
            </w:r>
          </w:p>
        </w:tc>
      </w:tr>
      <w:tr w:rsidR="00371362" w:rsidRPr="00AD5859" w:rsidTr="00FF5D9C">
        <w:trPr>
          <w:trHeight w:val="51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401908" w:rsidRDefault="00371362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bookmarkStart w:id="1" w:name="OLE_LINK2"/>
            <w:r w:rsidRPr="0069537D"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  <w:t>Hypochloraemia</w:t>
            </w:r>
            <w:bookmarkEnd w:id="1"/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401908" w:rsidRDefault="00371362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91.97(90.56-93.37/25/45)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401908" w:rsidRDefault="00371362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91.46(90.01-92.91/21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/38)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401908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0.61</w:t>
            </w:r>
          </w:p>
        </w:tc>
      </w:tr>
      <w:tr w:rsidR="00371362" w:rsidRPr="00AD5859" w:rsidTr="00FF5D9C">
        <w:trPr>
          <w:trHeight w:val="216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71362" w:rsidRPr="003B2BC1" w:rsidRDefault="00371362" w:rsidP="00FF5D9C">
            <w:pPr>
              <w:widowControl/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  <w:t>Hyp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er</w:t>
            </w:r>
            <w:r w:rsidRPr="0069537D"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  <w:t>chloraemia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111.70(110.90-112.50/38/68)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111.20(110.50-111.90/38/68)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1362" w:rsidRPr="00356EC9" w:rsidRDefault="00371362" w:rsidP="00FF5D9C">
            <w:pPr>
              <w:widowControl/>
              <w:rPr>
                <w:rFonts w:ascii="Times New Roman" w:eastAsia="宋体" w:hAnsi="Times New Roman"/>
                <w:kern w:val="0"/>
                <w:sz w:val="16"/>
                <w:szCs w:val="16"/>
              </w:rPr>
            </w:pPr>
            <w:r w:rsidRPr="00356EC9">
              <w:rPr>
                <w:rFonts w:ascii="Times New Roman" w:eastAsia="宋体" w:hAnsi="Times New Roman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401908" w:rsidRDefault="00371362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0.31</w:t>
            </w:r>
          </w:p>
        </w:tc>
      </w:tr>
      <w:tr w:rsidR="00371362" w:rsidRPr="00AD5859" w:rsidTr="00FF5D9C">
        <w:trPr>
          <w:trHeight w:val="216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</w:pPr>
            <w:r w:rsidRPr="003B2BC1"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  <w:t>Hypomagnesemia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0.58(0.53-0.63/4/7)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0.59(0.55-0.62/4/7)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356EC9" w:rsidRDefault="00371362" w:rsidP="00FF5D9C">
            <w:pPr>
              <w:widowControl/>
              <w:rPr>
                <w:rFonts w:ascii="Times New Roman" w:eastAsia="宋体" w:hAnsi="Times New Roman"/>
                <w:kern w:val="0"/>
                <w:sz w:val="16"/>
                <w:szCs w:val="16"/>
              </w:rPr>
            </w:pPr>
            <w:r w:rsidRPr="00356EC9">
              <w:rPr>
                <w:rFonts w:ascii="Times New Roman" w:eastAsia="宋体" w:hAnsi="Times New Roman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401908" w:rsidRDefault="00371362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 w:rsidRPr="00401908"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0.7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371362" w:rsidRPr="00AD5859" w:rsidTr="00FF5D9C">
        <w:trPr>
          <w:trHeight w:val="252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031DC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Hypermagnesemia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1.25(0.88-1.61/6/11)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1.18(1.09-1.27/5/9)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0.66</w:t>
            </w:r>
          </w:p>
        </w:tc>
      </w:tr>
      <w:tr w:rsidR="00371362" w:rsidRPr="00AD5859" w:rsidTr="00FF5D9C">
        <w:trPr>
          <w:trHeight w:val="252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bookmarkStart w:id="2" w:name="OLE_LINK3"/>
            <w:r w:rsidRPr="00031DC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Hyperphosphatemia</w:t>
            </w:r>
            <w:bookmarkEnd w:id="2"/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1.85(1.59-2.10/10/18)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1.96(1.82-2.10/8/14)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0.09*</w:t>
            </w:r>
          </w:p>
        </w:tc>
      </w:tr>
      <w:tr w:rsidR="00371362" w:rsidRPr="00AD5859" w:rsidTr="00FF5D9C">
        <w:trPr>
          <w:trHeight w:val="228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031DC5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Hyp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o</w:t>
            </w:r>
            <w:r w:rsidRPr="00031DC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phosphatemia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0.67(0.64-0.70/3/5)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0.68(0.56-0.80/3/5)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0.87</w:t>
            </w:r>
          </w:p>
        </w:tc>
      </w:tr>
      <w:tr w:rsidR="00371362" w:rsidRPr="00AD5859" w:rsidTr="00FF5D9C">
        <w:trPr>
          <w:trHeight w:val="228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031DC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CO2CP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031DC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19.22(18.72-19.71/49/88)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19.39(18.80-19.98/47/84)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0.79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0.64</w:t>
            </w:r>
          </w:p>
        </w:tc>
      </w:tr>
      <w:tr w:rsidR="00371362" w:rsidRPr="00AD5859" w:rsidTr="00FF5D9C">
        <w:trPr>
          <w:trHeight w:val="216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CO2CP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234D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32.76(32.18-33.33/10/18)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32.14(31.23-33.05/13/23)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371362" w:rsidRPr="00AD5859" w:rsidTr="00FF5D9C">
        <w:trPr>
          <w:trHeight w:val="276"/>
        </w:trPr>
        <w:tc>
          <w:tcPr>
            <w:tcW w:w="1561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8234D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AG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234D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247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19.31(18.59-20.03/31/55)</w:t>
            </w:r>
          </w:p>
        </w:tc>
        <w:tc>
          <w:tcPr>
            <w:tcW w:w="14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19.79(19.10-20.48/29/52)</w:t>
            </w:r>
          </w:p>
        </w:tc>
        <w:tc>
          <w:tcPr>
            <w:tcW w:w="382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371362" w:rsidRPr="00356EC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356EC9"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0.85</w:t>
            </w:r>
          </w:p>
        </w:tc>
        <w:tc>
          <w:tcPr>
            <w:tcW w:w="39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371362" w:rsidRPr="00401908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371362" w:rsidRPr="00AD5859" w:rsidTr="00FF5D9C">
        <w:trPr>
          <w:trHeight w:val="312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8234D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AG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234D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6.10(5.74-6.47/25/45)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5.94(5.50-6.37/23/41)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356EC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356EC9"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401908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0.85</w:t>
            </w:r>
          </w:p>
        </w:tc>
      </w:tr>
      <w:tr w:rsidR="00371362" w:rsidRPr="00AD5859" w:rsidTr="00FF5D9C">
        <w:trPr>
          <w:trHeight w:val="312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RBP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(Higher)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89.29(85.78-92.80/22/39)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88.34(83.92-92.76/21/38)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B840A0" w:rsidRDefault="00371362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B840A0" w:rsidRDefault="00371362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0.73</w:t>
            </w:r>
          </w:p>
        </w:tc>
      </w:tr>
      <w:tr w:rsidR="00371362" w:rsidRPr="00AD5859" w:rsidTr="00FF5D9C">
        <w:trPr>
          <w:trHeight w:val="312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RBP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(</w:t>
            </w:r>
            <w:r w:rsidRPr="008234D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Lower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17.80(14.89-20.71/22/39)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16.73(15.72-17.73/30/54)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B840A0" w:rsidRDefault="00371362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0.19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B840A0" w:rsidRDefault="00371362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0.47</w:t>
            </w:r>
          </w:p>
        </w:tc>
      </w:tr>
      <w:tr w:rsidR="00371362" w:rsidRPr="00AD5859" w:rsidTr="00FF5D9C">
        <w:trPr>
          <w:trHeight w:val="312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TRF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234D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1.54(1.45-1.63/11/20)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1.48(1.38-1.58/11/20)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0.40</w:t>
            </w:r>
          </w:p>
        </w:tc>
      </w:tr>
      <w:tr w:rsidR="00371362" w:rsidRPr="00AD5859" w:rsidTr="00FF5D9C">
        <w:trPr>
          <w:trHeight w:val="312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8234D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BLD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(Higher) 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1.93(1.64-2.21/13/23)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2.14(1.84-2.44/15/27)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0.29</w:t>
            </w:r>
          </w:p>
        </w:tc>
      </w:tr>
      <w:tr w:rsidR="00371362" w:rsidRPr="00AD5859" w:rsidTr="00FF5D9C">
        <w:trPr>
          <w:trHeight w:val="312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8234D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White blood cell in Urine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(Higher)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26.03(15.52-36.54/31/55)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48.13(20.69-75.57/22/39)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0.13</w:t>
            </w:r>
          </w:p>
        </w:tc>
      </w:tr>
      <w:tr w:rsidR="00371362" w:rsidRPr="00AD5859" w:rsidTr="00FF5D9C">
        <w:trPr>
          <w:trHeight w:val="166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8234D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Urothelial Cell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(Higher)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19.93(12.14-27.72/8/14)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19.90(-0.06-39.86/12/21)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371362" w:rsidRPr="00401908" w:rsidTr="00FF5D9C">
        <w:trPr>
          <w:trHeight w:val="216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</w:pPr>
            <w:r w:rsidRPr="00B06703"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  <w:t>Proteinuria</w:t>
            </w:r>
            <w:r>
              <w:rPr>
                <w:rFonts w:ascii="Times New Roman" w:eastAsia="宋体" w:hAnsi="Times New Roman" w:hint="eastAsia"/>
                <w:color w:val="231F2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2.76(2.46-3.06/18/32)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2.59(2.32-2.85/17/30)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362" w:rsidRPr="00356EC9" w:rsidRDefault="00371362" w:rsidP="00FF5D9C">
            <w:pPr>
              <w:widowControl/>
              <w:rPr>
                <w:rFonts w:ascii="Times New Roman" w:eastAsia="宋体" w:hAnsi="Times New Roman"/>
                <w:kern w:val="0"/>
                <w:sz w:val="16"/>
                <w:szCs w:val="16"/>
              </w:rPr>
            </w:pPr>
            <w:r w:rsidRPr="00356EC9">
              <w:rPr>
                <w:rFonts w:ascii="Times New Roman" w:eastAsia="宋体" w:hAnsi="Times New Roman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401908" w:rsidRDefault="00371362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 w:rsidRPr="00401908"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35</w:t>
            </w:r>
          </w:p>
        </w:tc>
      </w:tr>
      <w:tr w:rsidR="00371362" w:rsidRPr="00AD5859" w:rsidTr="00FF5D9C">
        <w:trPr>
          <w:trHeight w:val="252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B06703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Urine casts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(Higher)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5.29(2.74-7.83/8/14)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12.79(1.46-24.12/7/13)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371362" w:rsidRPr="00AD5859" w:rsidTr="00FF5D9C">
        <w:trPr>
          <w:trHeight w:val="228"/>
        </w:trPr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B06703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Cystatin C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06703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3.00(2.65-3.35/12/21)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2.89(2.57-3.22/11/20)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71362" w:rsidRPr="00AD5859" w:rsidRDefault="00371362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0.65</w:t>
            </w:r>
          </w:p>
        </w:tc>
      </w:tr>
    </w:tbl>
    <w:p w:rsidR="00371362" w:rsidRPr="007F313A" w:rsidRDefault="00371362" w:rsidP="00371362">
      <w:pPr>
        <w:widowControl/>
        <w:jc w:val="left"/>
        <w:rPr>
          <w:rFonts w:ascii="Times New Roman" w:hAnsi="Times New Roman"/>
          <w:iCs/>
          <w:kern w:val="0"/>
          <w:sz w:val="16"/>
          <w:szCs w:val="16"/>
        </w:rPr>
      </w:pPr>
      <w:r w:rsidRPr="007F313A">
        <w:rPr>
          <w:rFonts w:ascii="Times New Roman" w:eastAsia="宋体" w:hAnsi="Times New Roman" w:hint="eastAsia"/>
          <w:bCs/>
          <w:kern w:val="0"/>
          <w:sz w:val="16"/>
          <w:szCs w:val="16"/>
        </w:rPr>
        <w:t xml:space="preserve">Note: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BUN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Cr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CO2CP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AG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RBP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TRF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and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BLD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were short for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Blood Urea Nitrogen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Creatinine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Carbon Dioxide Combining Power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Anion Gap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Retinol-binding Protein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Transferrin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>Blood in Urine</w:t>
      </w:r>
      <w:r w:rsidRPr="007F313A"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 respectively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;</w:t>
      </w:r>
      <w:r w:rsidRPr="007F313A">
        <w:rPr>
          <w:rFonts w:ascii="Times New Roman" w:hAnsi="Times New Roman" w:hint="eastAsia"/>
          <w:iCs/>
          <w:kern w:val="0"/>
          <w:sz w:val="16"/>
          <w:szCs w:val="16"/>
        </w:rPr>
        <w:t xml:space="preserve"> </w:t>
      </w:r>
      <w:r>
        <w:rPr>
          <w:rFonts w:ascii="Times New Roman" w:hAnsi="Times New Roman" w:hint="eastAsia"/>
          <w:iCs/>
          <w:kern w:val="0"/>
          <w:sz w:val="16"/>
          <w:szCs w:val="16"/>
        </w:rPr>
        <w:t xml:space="preserve">there were 56 or 56 patients in EBV group or Non-EBV group, respectively; </w:t>
      </w:r>
      <w:r>
        <w:rPr>
          <w:rFonts w:ascii="Times New Roman" w:hAnsi="Times New Roman"/>
          <w:iCs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Var.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7F313A">
        <w:rPr>
          <w:rFonts w:ascii="Times New Roman" w:hAnsi="Times New Roman"/>
          <w:iCs/>
          <w:kern w:val="0"/>
          <w:sz w:val="16"/>
          <w:szCs w:val="16"/>
        </w:rPr>
        <w:t xml:space="preserve"> </w:t>
      </w:r>
      <w:r>
        <w:rPr>
          <w:rFonts w:ascii="Times New Roman" w:hAnsi="Times New Roman"/>
          <w:iCs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Po.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and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%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were the same as annotation in Table 1.</w:t>
      </w:r>
    </w:p>
    <w:p w:rsidR="00371362" w:rsidRDefault="00371362" w:rsidP="00371362">
      <w:pPr>
        <w:widowControl/>
        <w:jc w:val="left"/>
        <w:rPr>
          <w:rFonts w:ascii="Times New Roman" w:eastAsia="宋体" w:hAnsi="Times New Roman"/>
          <w:bCs/>
          <w:kern w:val="0"/>
          <w:sz w:val="21"/>
          <w:szCs w:val="21"/>
        </w:rPr>
      </w:pPr>
    </w:p>
    <w:p w:rsidR="00371362" w:rsidRDefault="00371362" w:rsidP="00371362">
      <w:pPr>
        <w:spacing w:line="360" w:lineRule="auto"/>
        <w:jc w:val="left"/>
        <w:rPr>
          <w:rFonts w:ascii="Times New Roman" w:hAnsi="Times New Roman" w:hint="eastAsia"/>
          <w:iCs/>
          <w:kern w:val="0"/>
          <w:sz w:val="21"/>
          <w:szCs w:val="21"/>
        </w:rPr>
      </w:pPr>
    </w:p>
    <w:p w:rsidR="00371362" w:rsidRDefault="00371362" w:rsidP="00371362">
      <w:pPr>
        <w:spacing w:line="360" w:lineRule="auto"/>
        <w:jc w:val="left"/>
        <w:rPr>
          <w:rFonts w:ascii="Times New Roman" w:hAnsi="Times New Roman" w:hint="eastAsia"/>
          <w:iCs/>
          <w:kern w:val="0"/>
          <w:sz w:val="21"/>
          <w:szCs w:val="21"/>
        </w:rPr>
      </w:pPr>
    </w:p>
    <w:p w:rsidR="00371362" w:rsidRDefault="00371362" w:rsidP="00371362">
      <w:pPr>
        <w:spacing w:line="360" w:lineRule="auto"/>
        <w:jc w:val="left"/>
        <w:rPr>
          <w:rFonts w:ascii="Times New Roman" w:hAnsi="Times New Roman" w:hint="eastAsia"/>
          <w:iCs/>
          <w:kern w:val="0"/>
          <w:sz w:val="21"/>
          <w:szCs w:val="21"/>
        </w:rPr>
      </w:pPr>
    </w:p>
    <w:p w:rsidR="00371362" w:rsidRDefault="00371362" w:rsidP="00371362">
      <w:pPr>
        <w:spacing w:line="360" w:lineRule="auto"/>
        <w:jc w:val="left"/>
        <w:rPr>
          <w:rFonts w:ascii="Times New Roman" w:hAnsi="Times New Roman" w:hint="eastAsia"/>
          <w:iCs/>
          <w:kern w:val="0"/>
          <w:sz w:val="21"/>
          <w:szCs w:val="21"/>
        </w:rPr>
      </w:pPr>
    </w:p>
    <w:p w:rsidR="00371362" w:rsidRDefault="00371362" w:rsidP="00371362">
      <w:pPr>
        <w:spacing w:line="36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</w:p>
    <w:p w:rsidR="00371362" w:rsidRDefault="00371362" w:rsidP="00371362">
      <w:pPr>
        <w:spacing w:line="48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  <w:r>
        <w:rPr>
          <w:rFonts w:ascii="Times New Roman" w:hAnsi="Times New Roman"/>
          <w:noProof/>
          <w:kern w:val="0"/>
          <w:sz w:val="21"/>
          <w:szCs w:val="21"/>
        </w:rPr>
        <w:lastRenderedPageBreak/>
        <w:drawing>
          <wp:inline distT="0" distB="0" distL="0" distR="0" wp14:anchorId="7392A017" wp14:editId="5B148F1C">
            <wp:extent cx="5400040" cy="41198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62" w:rsidRDefault="00371362" w:rsidP="00371362">
      <w:pPr>
        <w:spacing w:line="48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  <w:r>
        <w:rPr>
          <w:rFonts w:ascii="Times New Roman" w:hAnsi="Times New Roman"/>
          <w:noProof/>
          <w:kern w:val="0"/>
          <w:sz w:val="21"/>
          <w:szCs w:val="21"/>
        </w:rPr>
        <w:drawing>
          <wp:inline distT="0" distB="0" distL="0" distR="0" wp14:anchorId="3EC30FA5" wp14:editId="5C3C0B0D">
            <wp:extent cx="5400040" cy="31496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52" w:rsidRDefault="00371362" w:rsidP="00371362">
      <w:pPr>
        <w:spacing w:line="360" w:lineRule="auto"/>
        <w:jc w:val="left"/>
      </w:pPr>
      <w:r>
        <w:rPr>
          <w:rFonts w:ascii="Times New Roman" w:hAnsi="Times New Roman" w:hint="eastAsia"/>
          <w:sz w:val="21"/>
          <w:szCs w:val="21"/>
        </w:rPr>
        <w:t xml:space="preserve">Supplementary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F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igure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3 and </w:t>
      </w:r>
      <w:bookmarkStart w:id="3" w:name="_GoBack"/>
      <w:bookmarkEnd w:id="3"/>
      <w:r>
        <w:rPr>
          <w:rFonts w:ascii="Times New Roman" w:hAnsi="Times New Roman" w:hint="eastAsia"/>
          <w:iCs/>
          <w:kern w:val="0"/>
          <w:sz w:val="21"/>
          <w:szCs w:val="21"/>
        </w:rPr>
        <w:t>4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.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The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outliers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of t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he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indicators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with</w:t>
      </w:r>
      <w:r>
        <w:rPr>
          <w:rFonts w:ascii="Times New Roman" w:hAnsi="Times New Roman" w:hint="eastAsia"/>
          <w:iCs/>
          <w:kern w:val="0"/>
          <w:sz w:val="21"/>
          <w:szCs w:val="21"/>
        </w:rPr>
        <w:t>out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significantly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statistical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differences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in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the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lab findings of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kidney 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 xml:space="preserve">from </w:t>
      </w:r>
      <w:r w:rsidRPr="0056557E">
        <w:rPr>
          <w:rFonts w:ascii="Times New Roman" w:hAnsi="Times New Roman"/>
          <w:iCs/>
          <w:kern w:val="0"/>
          <w:sz w:val="21"/>
          <w:szCs w:val="21"/>
        </w:rPr>
        <w:t>disease onset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 xml:space="preserve"> to 31st day.</w:t>
      </w:r>
      <w:r w:rsidRPr="007E027F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 w:rsidRPr="0056557E">
        <w:rPr>
          <w:rFonts w:ascii="Times New Roman" w:hAnsi="Times New Roman"/>
          <w:iCs/>
          <w:kern w:val="0"/>
          <w:sz w:val="21"/>
          <w:szCs w:val="21"/>
        </w:rPr>
        <w:t>‘H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>igher</w:t>
      </w:r>
      <w:r w:rsidRPr="0056557E">
        <w:rPr>
          <w:rFonts w:ascii="Times New Roman" w:hAnsi="Times New Roman"/>
          <w:iCs/>
          <w:kern w:val="0"/>
          <w:sz w:val="21"/>
          <w:szCs w:val="21"/>
        </w:rPr>
        <w:t>’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 xml:space="preserve"> or </w:t>
      </w:r>
      <w:r w:rsidRPr="0056557E">
        <w:rPr>
          <w:rFonts w:ascii="Times New Roman" w:hAnsi="Times New Roman"/>
          <w:iCs/>
          <w:kern w:val="0"/>
          <w:sz w:val="21"/>
          <w:szCs w:val="21"/>
        </w:rPr>
        <w:t>‘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>Lower</w:t>
      </w:r>
      <w:r w:rsidRPr="0056557E">
        <w:rPr>
          <w:rFonts w:ascii="Times New Roman" w:hAnsi="Times New Roman"/>
          <w:iCs/>
          <w:kern w:val="0"/>
          <w:sz w:val="21"/>
          <w:szCs w:val="21"/>
        </w:rPr>
        <w:t>’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 xml:space="preserve"> indicate the outliers were higher or lower than the u</w:t>
      </w:r>
      <w:r w:rsidRPr="0056557E">
        <w:rPr>
          <w:rFonts w:ascii="Times New Roman" w:hAnsi="Times New Roman"/>
          <w:iCs/>
          <w:kern w:val="0"/>
          <w:sz w:val="21"/>
          <w:szCs w:val="21"/>
        </w:rPr>
        <w:t>pper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 xml:space="preserve"> or lower</w:t>
      </w:r>
      <w:r w:rsidRPr="0056557E">
        <w:rPr>
          <w:rFonts w:ascii="Times New Roman" w:hAnsi="Times New Roman"/>
          <w:iCs/>
          <w:kern w:val="0"/>
          <w:sz w:val="21"/>
          <w:szCs w:val="21"/>
        </w:rPr>
        <w:t xml:space="preserve"> limit of normal critical value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 xml:space="preserve">, respectively. </w:t>
      </w:r>
      <w:r w:rsidRPr="0056557E">
        <w:rPr>
          <w:rFonts w:ascii="Times New Roman" w:hAnsi="Times New Roman"/>
          <w:iCs/>
          <w:kern w:val="0"/>
          <w:sz w:val="21"/>
          <w:szCs w:val="21"/>
        </w:rPr>
        <w:t>T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 xml:space="preserve">he red dots and lines or the blue squares and lines indicate the data from the </w:t>
      </w:r>
      <w:r w:rsidRPr="0056557E">
        <w:rPr>
          <w:rFonts w:ascii="Times New Roman" w:hAnsi="Times New Roman"/>
          <w:iCs/>
          <w:kern w:val="0"/>
          <w:sz w:val="21"/>
          <w:szCs w:val="21"/>
        </w:rPr>
        <w:t>EBV group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 xml:space="preserve"> or the</w:t>
      </w:r>
      <w:r w:rsidRPr="0056557E">
        <w:rPr>
          <w:rFonts w:ascii="Times New Roman" w:hAnsi="Times New Roman"/>
          <w:iCs/>
          <w:kern w:val="0"/>
          <w:sz w:val="21"/>
          <w:szCs w:val="21"/>
        </w:rPr>
        <w:t xml:space="preserve"> Non-EBV group</w:t>
      </w:r>
      <w:r w:rsidRPr="0056557E">
        <w:rPr>
          <w:rFonts w:ascii="Times New Roman" w:hAnsi="Times New Roman" w:hint="eastAsia"/>
          <w:iCs/>
          <w:kern w:val="0"/>
          <w:sz w:val="21"/>
          <w:szCs w:val="21"/>
        </w:rPr>
        <w:t>, respectively.</w:t>
      </w:r>
    </w:p>
    <w:sectPr w:rsidR="0066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5B"/>
    <w:rsid w:val="00371362"/>
    <w:rsid w:val="00664152"/>
    <w:rsid w:val="00D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62"/>
    <w:pPr>
      <w:widowControl w:val="0"/>
      <w:jc w:val="both"/>
    </w:pPr>
    <w:rPr>
      <w:rFonts w:ascii="DengXian" w:eastAsia="DengXian" w:hAnsi="DengXi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13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1362"/>
    <w:rPr>
      <w:rFonts w:ascii="DengXian" w:eastAsia="DengXian" w:hAnsi="DengXi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62"/>
    <w:pPr>
      <w:widowControl w:val="0"/>
      <w:jc w:val="both"/>
    </w:pPr>
    <w:rPr>
      <w:rFonts w:ascii="DengXian" w:eastAsia="DengXian" w:hAnsi="DengXi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13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1362"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2025-06-06T00:38:00Z</dcterms:created>
  <dcterms:modified xsi:type="dcterms:W3CDTF">2025-06-06T00:39:00Z</dcterms:modified>
</cp:coreProperties>
</file>