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80" w:rsidRDefault="009F3B80" w:rsidP="009F3B80">
      <w:pPr>
        <w:widowControl/>
        <w:spacing w:line="480" w:lineRule="auto"/>
        <w:jc w:val="left"/>
        <w:rPr>
          <w:rFonts w:ascii="Times New Roman" w:hAnsi="Times New Roman"/>
          <w:iCs/>
          <w:kern w:val="0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Supplementary 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>Table</w:t>
      </w:r>
      <w:r>
        <w:rPr>
          <w:rFonts w:ascii="Times New Roman" w:eastAsia="宋体" w:hAnsi="Times New Roman"/>
          <w:bCs/>
          <w:kern w:val="0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 xml:space="preserve">4. </w:t>
      </w:r>
      <w:r w:rsidRPr="00B901D3">
        <w:rPr>
          <w:rFonts w:ascii="Times New Roman" w:eastAsia="宋体" w:hAnsi="Times New Roman"/>
          <w:bCs/>
          <w:kern w:val="0"/>
          <w:sz w:val="21"/>
          <w:szCs w:val="21"/>
        </w:rPr>
        <w:t>Comparison of indicators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 xml:space="preserve"> without significantly statistical differences</w:t>
      </w:r>
      <w:r w:rsidRPr="00B901D3">
        <w:rPr>
          <w:rFonts w:ascii="Times New Roman" w:eastAsia="宋体" w:hAnsi="Times New Roman"/>
          <w:bCs/>
          <w:kern w:val="0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 xml:space="preserve">in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blood routine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 xml:space="preserve"> between the EBV group and Non-EBV group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18"/>
        <w:gridCol w:w="2409"/>
        <w:gridCol w:w="2523"/>
        <w:gridCol w:w="496"/>
        <w:gridCol w:w="576"/>
      </w:tblGrid>
      <w:tr w:rsidR="009F3B80" w:rsidRPr="00AD5859" w:rsidTr="00FF5D9C">
        <w:trPr>
          <w:trHeight w:val="122"/>
        </w:trPr>
        <w:tc>
          <w:tcPr>
            <w:tcW w:w="147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AD5859" w:rsidRDefault="009F3B80" w:rsidP="00FF5D9C">
            <w:pPr>
              <w:widowControl/>
              <w:jc w:val="left"/>
              <w:rPr>
                <w:rFonts w:ascii="Times New Roman" w:eastAsia="宋体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kern w:val="0"/>
                <w:sz w:val="16"/>
                <w:szCs w:val="16"/>
              </w:rPr>
              <w:t>Indexes</w:t>
            </w:r>
          </w:p>
        </w:tc>
        <w:tc>
          <w:tcPr>
            <w:tcW w:w="141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AD5859" w:rsidRDefault="009F3B80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AD585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 xml:space="preserve">EBV group 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(Var./Po./%)</w:t>
            </w:r>
          </w:p>
        </w:tc>
        <w:tc>
          <w:tcPr>
            <w:tcW w:w="14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AD5859" w:rsidRDefault="009F3B80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AD585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 xml:space="preserve">Non-EBV group 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(Var./Po./%)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AD5859" w:rsidRDefault="009F3B80" w:rsidP="00FF5D9C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AD5859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9147BF"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F3B80" w:rsidRPr="00AD5859" w:rsidRDefault="009F3B80" w:rsidP="00FF5D9C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9147BF"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9F3B80" w:rsidRPr="00AD5859" w:rsidTr="00FF5D9C">
        <w:trPr>
          <w:trHeight w:val="180"/>
        </w:trPr>
        <w:tc>
          <w:tcPr>
            <w:tcW w:w="147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CB7328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WBC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B7328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Lower</w:t>
            </w:r>
            <w:r w:rsidRPr="00CB7328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41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3.45(3.16-3.75/8/13)</w:t>
            </w:r>
          </w:p>
        </w:tc>
        <w:tc>
          <w:tcPr>
            <w:tcW w:w="14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3.18(2.98-3.39/10/</w:t>
            </w: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6</w:t>
            </w:r>
            <w:r w:rsidRPr="00AD585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B80" w:rsidRPr="00B840A0" w:rsidRDefault="009F3B80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0.80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F3B80" w:rsidRPr="00B840A0" w:rsidRDefault="009F3B80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0.11</w:t>
            </w:r>
          </w:p>
        </w:tc>
      </w:tr>
      <w:tr w:rsidR="009F3B80" w:rsidRPr="00AD5859" w:rsidTr="00FF5D9C">
        <w:trPr>
          <w:trHeight w:val="148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CB7328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WBC (Higher)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15.96(13.89-18.02/49/79)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14.90(13.25-16.54/47/73)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B80" w:rsidRPr="00B840A0" w:rsidRDefault="009F3B80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0.53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80" w:rsidRPr="00B840A0" w:rsidRDefault="009F3B80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0.43</w:t>
            </w:r>
          </w:p>
        </w:tc>
      </w:tr>
      <w:tr w:rsidR="009F3B80" w:rsidRPr="00AD5859" w:rsidTr="00FF5D9C">
        <w:trPr>
          <w:trHeight w:val="276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RDW-SD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B7328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53.61(52.60-54.62/10/16)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52.52(51.69-53.35/5/8)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0.09</w:t>
            </w:r>
          </w:p>
        </w:tc>
      </w:tr>
      <w:tr w:rsidR="009F3B80" w:rsidRPr="00AD5859" w:rsidTr="00FF5D9C">
        <w:trPr>
          <w:trHeight w:val="227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ED4D4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PLT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ED4D4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60.08(52.46-67.70/56/90)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64.26(56.84-71.68/60/94)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0.42</w:t>
            </w:r>
          </w:p>
        </w:tc>
      </w:tr>
      <w:tr w:rsidR="009F3B80" w:rsidRPr="00AD5859" w:rsidTr="00FF5D9C">
        <w:trPr>
          <w:trHeight w:val="288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ED4D4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PLT (Higher)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344.50(333.60-355.40/20/32)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360.20(345.20-375.20/25/39)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0.10</w:t>
            </w:r>
          </w:p>
        </w:tc>
      </w:tr>
      <w:tr w:rsidR="009F3B80" w:rsidRPr="00AD5859" w:rsidTr="00FF5D9C">
        <w:trPr>
          <w:trHeight w:val="51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401908" w:rsidRDefault="009F3B80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  <w:t>RBC</w:t>
            </w: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ED4D45"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401908" w:rsidRDefault="009F3B80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5.95(5.74-6.16/18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/29)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401908" w:rsidRDefault="009F3B80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5.96(5.86-6.05/</w:t>
            </w:r>
            <w:r w:rsidRPr="00401908"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9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/30)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401908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0.98</w:t>
            </w:r>
          </w:p>
        </w:tc>
      </w:tr>
      <w:tr w:rsidR="009F3B80" w:rsidRPr="00AD5859" w:rsidTr="00FF5D9C">
        <w:trPr>
          <w:trHeight w:val="166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ED4D4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RBC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ED4D4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3.32(3.22-3.43/40/65)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3.24(3.10-3.37/37/58)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0.30</w:t>
            </w:r>
          </w:p>
        </w:tc>
      </w:tr>
      <w:tr w:rsidR="009F3B80" w:rsidRPr="00AD5859" w:rsidTr="00FF5D9C">
        <w:trPr>
          <w:trHeight w:val="216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231F20"/>
                <w:kern w:val="0"/>
                <w:sz w:val="16"/>
                <w:szCs w:val="16"/>
              </w:rPr>
            </w:pPr>
            <w:r w:rsidRPr="00ED4D45">
              <w:rPr>
                <w:rFonts w:ascii="Times New Roman" w:eastAsia="宋体" w:hAnsi="Times New Roman"/>
                <w:color w:val="231F20"/>
                <w:kern w:val="0"/>
                <w:sz w:val="16"/>
                <w:szCs w:val="16"/>
              </w:rPr>
              <w:t>LYC</w:t>
            </w:r>
            <w:r>
              <w:rPr>
                <w:rFonts w:ascii="Times New Roman" w:eastAsia="宋体" w:hAnsi="Times New Roman" w:hint="eastAsia"/>
                <w:color w:val="231F20"/>
                <w:kern w:val="0"/>
                <w:sz w:val="16"/>
                <w:szCs w:val="16"/>
              </w:rPr>
              <w:t xml:space="preserve"> </w:t>
            </w:r>
            <w:r w:rsidRPr="00ED4D45">
              <w:rPr>
                <w:rFonts w:ascii="Times New Roman" w:eastAsia="宋体" w:hAnsi="Times New Roman"/>
                <w:color w:val="231F2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0.65(0.54-0.75/6/10)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0.59(0.52-0.66/11/17)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356EC9" w:rsidRDefault="009F3B80" w:rsidP="00FF5D9C">
            <w:pPr>
              <w:widowControl/>
              <w:rPr>
                <w:rFonts w:ascii="Times New Roman" w:eastAsia="宋体" w:hAnsi="Times New Roman"/>
                <w:kern w:val="0"/>
                <w:sz w:val="16"/>
                <w:szCs w:val="16"/>
              </w:rPr>
            </w:pPr>
            <w:r w:rsidRPr="00356EC9">
              <w:rPr>
                <w:rFonts w:ascii="Times New Roman" w:eastAsia="宋体" w:hAnsi="Times New Roman" w:hint="eastAsia"/>
                <w:kern w:val="0"/>
                <w:sz w:val="16"/>
                <w:szCs w:val="16"/>
              </w:rPr>
              <w:t>0.30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80" w:rsidRPr="00401908" w:rsidRDefault="009F3B80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 w:rsidRPr="00401908"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3</w:t>
            </w:r>
            <w:r w:rsidRPr="00401908"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9F3B80" w:rsidRPr="00AD5859" w:rsidTr="00FF5D9C">
        <w:trPr>
          <w:trHeight w:val="252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LYC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ED4D4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7.38(6.07-8.70/38/61)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7.28(5.98-8.58/47/73)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0.91</w:t>
            </w:r>
          </w:p>
        </w:tc>
      </w:tr>
      <w:tr w:rsidR="009F3B80" w:rsidRPr="00AD5859" w:rsidTr="00FF5D9C">
        <w:trPr>
          <w:trHeight w:val="228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LYM%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ED4D4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15.18(14.44-15.92/36/58)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15.01(14.16-15.86/38/59)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0.76</w:t>
            </w:r>
          </w:p>
        </w:tc>
      </w:tr>
      <w:tr w:rsidR="009F3B80" w:rsidRPr="00AD5859" w:rsidTr="00FF5D9C">
        <w:trPr>
          <w:trHeight w:val="216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ED4D4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EOS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ED4D4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0.23(0.02-0.03/39/63)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0.02(0.02-0.03/38/59)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0.72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0.58</w:t>
            </w:r>
          </w:p>
        </w:tc>
      </w:tr>
      <w:tr w:rsidR="009F3B80" w:rsidRPr="00AD5859" w:rsidTr="00FF5D9C">
        <w:trPr>
          <w:trHeight w:val="276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ED4D4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EOS%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ED4D4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0.25(0.21-0.28/39/63)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0.20(0.14-0.26/37/58)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356EC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356EC9"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401908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0.05*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HB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B345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3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175.10(170.20-180.00/22/35)</w:t>
            </w:r>
          </w:p>
        </w:tc>
        <w:tc>
          <w:tcPr>
            <w:tcW w:w="1480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172.2(168.20-176.20/23/36)</w:t>
            </w:r>
          </w:p>
        </w:tc>
        <w:tc>
          <w:tcPr>
            <w:tcW w:w="291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9F3B80" w:rsidRPr="00356EC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356EC9"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F3B80" w:rsidRPr="00401908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0.30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FB345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H</w:t>
            </w: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CT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B345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29.63(28.92-30.33/43/69)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28.47(27.05-29.90/41/64)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0.15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FB3455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FB345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HCT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B345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54.06(50.11-58.02/12/19)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53.84(52.47-55.20/15/23)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0.90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FB3455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551BF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NEUT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51BF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11.40(10.14-12.66/37/60)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11.50(10.08-12.92/37/58)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0.91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FB3455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bookmarkStart w:id="0" w:name="OLE_LINK1"/>
            <w:r w:rsidRPr="00551BF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NEUT</w:t>
            </w:r>
            <w:bookmarkEnd w:id="0"/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51BF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1.40(1.58-1.63/10/16)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1.53(1.42-1.63/12/19)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0.29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FB3455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NEUT%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51BF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81.26(79.89-82.63/16/26)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80.81(79.51-82.12/17/27)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0.62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FB3455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551BF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NEUT% (Lower)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35.10(32.72-37.47/25/40)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35.84(34.19-37.50/35/55)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0.60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551BF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MONO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444011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1.40(1.21-1.59/55/89)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1.31(1.10-1.53/55/86)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0.79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0.53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551BF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MONO%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444011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11.32(10.86-11.78/60/97)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11.14(10.86-11.61/61/95)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0.57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444011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444011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MONO% (Lower)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1.26(0.18-2.35/8/13)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1.85(1.17-2.52/12/19)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0.24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444011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MCV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444011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83.63(82.84-84.42/28/45)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82.76(82.01-83.50/24/38)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0.11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444011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P-LCR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444011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47.52(46.48-48.57/42/68)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48.65(47.46-49.84/47/73)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0.14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444011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444011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MPV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444011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8.60(8.49-8.71/13/21)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8.58(8.43-8.74/10/16)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0.85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444011" w:rsidRDefault="009F3B80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ESR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444011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33.08(26.12-40.05/23/37)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39.25(34.25-44.25/20/31)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0.14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444011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444011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BASO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444011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(Higer)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0.15(0.14-0.16/20/32)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0.19(0.12-0.26/17/27)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0.23</w:t>
            </w:r>
          </w:p>
        </w:tc>
      </w:tr>
      <w:tr w:rsidR="009F3B80" w:rsidRPr="00AD5859" w:rsidTr="00FF5D9C">
        <w:trPr>
          <w:trHeight w:val="312"/>
        </w:trPr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F3B80" w:rsidRPr="00444011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444011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BASO%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444011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1.63(1.48-1.78/27/44)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1.73(1.53-1.92/33/52)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F3B80" w:rsidRPr="00AD5859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0.38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F3B80" w:rsidRDefault="009F3B80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0.42</w:t>
            </w:r>
          </w:p>
        </w:tc>
      </w:tr>
    </w:tbl>
    <w:p w:rsidR="009F3B80" w:rsidRDefault="009F3B80" w:rsidP="009F3B80">
      <w:pPr>
        <w:widowControl/>
        <w:jc w:val="left"/>
        <w:rPr>
          <w:rFonts w:ascii="Times New Roman" w:eastAsia="宋体" w:hAnsi="Times New Roman"/>
          <w:color w:val="000000"/>
          <w:kern w:val="0"/>
          <w:sz w:val="16"/>
          <w:szCs w:val="16"/>
        </w:rPr>
      </w:pPr>
      <w:r w:rsidRPr="007F313A">
        <w:rPr>
          <w:rFonts w:ascii="Times New Roman" w:eastAsia="宋体" w:hAnsi="Times New Roman" w:hint="eastAsia"/>
          <w:bCs/>
          <w:kern w:val="0"/>
          <w:sz w:val="16"/>
          <w:szCs w:val="16"/>
        </w:rPr>
        <w:t>Note:</w:t>
      </w:r>
      <w:r>
        <w:rPr>
          <w:rFonts w:ascii="Times New Roman" w:eastAsia="宋体" w:hAnsi="Times New Roman" w:hint="eastAsia"/>
          <w:bCs/>
          <w:kern w:val="0"/>
          <w:sz w:val="16"/>
          <w:szCs w:val="16"/>
        </w:rPr>
        <w:t xml:space="preserve"> </w:t>
      </w:r>
      <w:r w:rsidRPr="00CB7328">
        <w:rPr>
          <w:rFonts w:ascii="Times New Roman" w:eastAsia="宋体" w:hAnsi="Times New Roman"/>
          <w:color w:val="000000"/>
          <w:kern w:val="0"/>
          <w:sz w:val="16"/>
          <w:szCs w:val="16"/>
        </w:rPr>
        <w:t>WBC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RDW-SD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ED4D45">
        <w:rPr>
          <w:rFonts w:ascii="Times New Roman" w:eastAsia="宋体" w:hAnsi="Times New Roman"/>
          <w:color w:val="000000"/>
          <w:kern w:val="0"/>
          <w:sz w:val="16"/>
          <w:szCs w:val="16"/>
        </w:rPr>
        <w:t>PLT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bCs/>
          <w:color w:val="000000"/>
          <w:kern w:val="0"/>
          <w:sz w:val="16"/>
          <w:szCs w:val="16"/>
        </w:rPr>
        <w:t>RBC</w:t>
      </w:r>
      <w:r>
        <w:rPr>
          <w:rFonts w:ascii="Times New Roman" w:eastAsia="宋体" w:hAnsi="Times New Roman" w:hint="eastAsia"/>
          <w:bCs/>
          <w:color w:val="000000"/>
          <w:kern w:val="0"/>
          <w:sz w:val="16"/>
          <w:szCs w:val="16"/>
        </w:rPr>
        <w:t>,</w:t>
      </w:r>
      <w:r w:rsidRPr="00CB7328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 </w:t>
      </w:r>
      <w:r w:rsidRPr="00ED4D45">
        <w:rPr>
          <w:rFonts w:ascii="Times New Roman" w:eastAsia="宋体" w:hAnsi="Times New Roman"/>
          <w:color w:val="231F20"/>
          <w:kern w:val="0"/>
          <w:sz w:val="16"/>
          <w:szCs w:val="16"/>
        </w:rPr>
        <w:t>LYC</w:t>
      </w:r>
      <w:r>
        <w:rPr>
          <w:rFonts w:ascii="Times New Roman" w:eastAsia="宋体" w:hAnsi="Times New Roman" w:hint="eastAsia"/>
          <w:color w:val="231F2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LYM%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 </w:t>
      </w:r>
      <w:r w:rsidRPr="00ED4D45">
        <w:rPr>
          <w:rFonts w:ascii="Times New Roman" w:eastAsia="宋体" w:hAnsi="Times New Roman"/>
          <w:color w:val="000000"/>
          <w:kern w:val="0"/>
          <w:sz w:val="16"/>
          <w:szCs w:val="16"/>
        </w:rPr>
        <w:t>EOS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ED4D45">
        <w:rPr>
          <w:rFonts w:ascii="Times New Roman" w:eastAsia="宋体" w:hAnsi="Times New Roman"/>
          <w:color w:val="000000"/>
          <w:kern w:val="0"/>
          <w:sz w:val="16"/>
          <w:szCs w:val="16"/>
        </w:rPr>
        <w:t>EOS%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HB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FB3455">
        <w:rPr>
          <w:rFonts w:ascii="Times New Roman" w:eastAsia="宋体" w:hAnsi="Times New Roman"/>
          <w:color w:val="000000"/>
          <w:kern w:val="0"/>
          <w:sz w:val="16"/>
          <w:szCs w:val="16"/>
        </w:rPr>
        <w:t>H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CT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551BF9">
        <w:rPr>
          <w:rFonts w:ascii="Times New Roman" w:eastAsia="宋体" w:hAnsi="Times New Roman"/>
          <w:color w:val="000000"/>
          <w:kern w:val="0"/>
          <w:sz w:val="16"/>
          <w:szCs w:val="16"/>
        </w:rPr>
        <w:t>NEUT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NEUT%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MONO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MONO%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MCV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P-LCR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 w:rsidRPr="00CB7328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 </w:t>
      </w:r>
      <w:r w:rsidRPr="00444011">
        <w:rPr>
          <w:rFonts w:ascii="Times New Roman" w:eastAsia="宋体" w:hAnsi="Times New Roman"/>
          <w:color w:val="000000"/>
          <w:kern w:val="0"/>
          <w:sz w:val="16"/>
          <w:szCs w:val="16"/>
        </w:rPr>
        <w:t>MPV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ESR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444011">
        <w:rPr>
          <w:rFonts w:ascii="Times New Roman" w:eastAsia="宋体" w:hAnsi="Times New Roman"/>
          <w:color w:val="000000"/>
          <w:kern w:val="0"/>
          <w:sz w:val="16"/>
          <w:szCs w:val="16"/>
        </w:rPr>
        <w:t>BASO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and </w:t>
      </w:r>
      <w:r w:rsidRPr="00444011">
        <w:rPr>
          <w:rFonts w:ascii="Times New Roman" w:eastAsia="宋体" w:hAnsi="Times New Roman"/>
          <w:color w:val="000000"/>
          <w:kern w:val="0"/>
          <w:sz w:val="16"/>
          <w:szCs w:val="16"/>
        </w:rPr>
        <w:t>BASO%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were short for the </w:t>
      </w:r>
      <w:r w:rsidRPr="00CB7328">
        <w:rPr>
          <w:rFonts w:ascii="Times New Roman" w:eastAsia="宋体" w:hAnsi="Times New Roman"/>
          <w:color w:val="000000"/>
          <w:kern w:val="0"/>
          <w:sz w:val="16"/>
          <w:szCs w:val="16"/>
        </w:rPr>
        <w:t>White Blood Cell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CB7328">
        <w:rPr>
          <w:rFonts w:ascii="Times New Roman" w:eastAsia="宋体" w:hAnsi="Times New Roman"/>
          <w:color w:val="000000"/>
          <w:kern w:val="0"/>
          <w:sz w:val="16"/>
          <w:szCs w:val="16"/>
        </w:rPr>
        <w:t>Red Blood Cell Distribution Width-SD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ED4D45">
        <w:rPr>
          <w:rFonts w:ascii="Times New Roman" w:eastAsia="宋体" w:hAnsi="Times New Roman"/>
          <w:color w:val="000000"/>
          <w:kern w:val="0"/>
          <w:sz w:val="16"/>
          <w:szCs w:val="16"/>
        </w:rPr>
        <w:t>Platlet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ED4D45">
        <w:rPr>
          <w:rFonts w:ascii="Times New Roman" w:eastAsia="宋体" w:hAnsi="Times New Roman"/>
          <w:color w:val="000000"/>
          <w:kern w:val="0"/>
          <w:sz w:val="16"/>
          <w:szCs w:val="16"/>
        </w:rPr>
        <w:t>Red Blood Cell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ED4D45">
        <w:rPr>
          <w:rFonts w:ascii="Times New Roman" w:eastAsia="宋体" w:hAnsi="Times New Roman"/>
          <w:color w:val="231F20"/>
          <w:kern w:val="0"/>
          <w:sz w:val="16"/>
          <w:szCs w:val="16"/>
        </w:rPr>
        <w:t>Lymphocyte Count</w:t>
      </w:r>
      <w:r>
        <w:rPr>
          <w:rFonts w:ascii="Times New Roman" w:eastAsia="宋体" w:hAnsi="Times New Roman" w:hint="eastAsia"/>
          <w:color w:val="231F20"/>
          <w:kern w:val="0"/>
          <w:sz w:val="16"/>
          <w:szCs w:val="16"/>
        </w:rPr>
        <w:t>,</w:t>
      </w:r>
      <w:r w:rsidRPr="00393339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 </w:t>
      </w:r>
      <w:r w:rsidRPr="00ED4D45">
        <w:rPr>
          <w:rFonts w:ascii="Times New Roman" w:eastAsia="宋体" w:hAnsi="Times New Roman"/>
          <w:color w:val="000000"/>
          <w:kern w:val="0"/>
          <w:sz w:val="16"/>
          <w:szCs w:val="16"/>
        </w:rPr>
        <w:t>percentage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of </w:t>
      </w:r>
      <w:r w:rsidRPr="00ED4D45">
        <w:rPr>
          <w:rFonts w:ascii="Times New Roman" w:eastAsia="宋体" w:hAnsi="Times New Roman"/>
          <w:color w:val="000000"/>
          <w:kern w:val="0"/>
          <w:sz w:val="16"/>
          <w:szCs w:val="16"/>
        </w:rPr>
        <w:t>Lymphocyte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Eosinophils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ED4D45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percentage 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of </w:t>
      </w:r>
      <w:r w:rsidRPr="00ED4D45">
        <w:rPr>
          <w:rFonts w:ascii="Times New Roman" w:eastAsia="宋体" w:hAnsi="Times New Roman"/>
          <w:color w:val="000000"/>
          <w:kern w:val="0"/>
          <w:sz w:val="16"/>
          <w:szCs w:val="16"/>
        </w:rPr>
        <w:t>Eosinophils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FB3455">
        <w:rPr>
          <w:rFonts w:ascii="Times New Roman" w:eastAsia="宋体" w:hAnsi="Times New Roman"/>
          <w:color w:val="000000"/>
          <w:kern w:val="0"/>
          <w:sz w:val="16"/>
          <w:szCs w:val="16"/>
        </w:rPr>
        <w:t>Hemoglobin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FB3455">
        <w:rPr>
          <w:rFonts w:ascii="Times New Roman" w:eastAsia="宋体" w:hAnsi="Times New Roman"/>
          <w:color w:val="000000"/>
          <w:kern w:val="0"/>
          <w:sz w:val="16"/>
          <w:szCs w:val="16"/>
        </w:rPr>
        <w:t>Hematocrit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551BF9">
        <w:rPr>
          <w:rFonts w:ascii="Times New Roman" w:eastAsia="宋体" w:hAnsi="Times New Roman"/>
          <w:color w:val="000000"/>
          <w:kern w:val="0"/>
          <w:sz w:val="16"/>
          <w:szCs w:val="16"/>
        </w:rPr>
        <w:t>Neutrophils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551BF9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percentage 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of </w:t>
      </w:r>
      <w:r w:rsidRPr="00551BF9">
        <w:rPr>
          <w:rFonts w:ascii="Times New Roman" w:eastAsia="宋体" w:hAnsi="Times New Roman"/>
          <w:color w:val="000000"/>
          <w:kern w:val="0"/>
          <w:sz w:val="16"/>
          <w:szCs w:val="16"/>
        </w:rPr>
        <w:t>Neutrophil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444011">
        <w:rPr>
          <w:rFonts w:ascii="Times New Roman" w:eastAsia="宋体" w:hAnsi="Times New Roman"/>
          <w:color w:val="000000"/>
          <w:kern w:val="0"/>
          <w:sz w:val="16"/>
          <w:szCs w:val="16"/>
        </w:rPr>
        <w:t>Monocytes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444011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percentage 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of </w:t>
      </w:r>
      <w:r w:rsidRPr="00444011">
        <w:rPr>
          <w:rFonts w:ascii="Times New Roman" w:eastAsia="宋体" w:hAnsi="Times New Roman"/>
          <w:color w:val="000000"/>
          <w:kern w:val="0"/>
          <w:sz w:val="16"/>
          <w:szCs w:val="16"/>
        </w:rPr>
        <w:t>Monocytes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444011">
        <w:rPr>
          <w:rFonts w:ascii="Times New Roman" w:eastAsia="宋体" w:hAnsi="Times New Roman"/>
          <w:color w:val="000000"/>
          <w:kern w:val="0"/>
          <w:sz w:val="16"/>
          <w:szCs w:val="16"/>
        </w:rPr>
        <w:t>Mean Corpuscular Volume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444011">
        <w:rPr>
          <w:rFonts w:ascii="Times New Roman" w:eastAsia="宋体" w:hAnsi="Times New Roman"/>
          <w:color w:val="000000"/>
          <w:kern w:val="0"/>
          <w:sz w:val="16"/>
          <w:szCs w:val="16"/>
        </w:rPr>
        <w:t>Platelet -Larger Cell Ratio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444011">
        <w:rPr>
          <w:rFonts w:ascii="Times New Roman" w:eastAsia="宋体" w:hAnsi="Times New Roman"/>
          <w:color w:val="000000"/>
          <w:kern w:val="0"/>
          <w:sz w:val="16"/>
          <w:szCs w:val="16"/>
        </w:rPr>
        <w:t>Mean Platelet Volume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444011">
        <w:rPr>
          <w:rFonts w:ascii="Times New Roman" w:eastAsia="宋体" w:hAnsi="Times New Roman"/>
          <w:color w:val="000000"/>
          <w:kern w:val="0"/>
          <w:sz w:val="16"/>
          <w:szCs w:val="16"/>
        </w:rPr>
        <w:t>Erythrocyte Sedimentation Rate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444011">
        <w:rPr>
          <w:rFonts w:ascii="Times New Roman" w:eastAsia="宋体" w:hAnsi="Times New Roman"/>
          <w:color w:val="000000"/>
          <w:kern w:val="0"/>
          <w:sz w:val="16"/>
          <w:szCs w:val="16"/>
        </w:rPr>
        <w:t>Basophils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 w:rsidRPr="00393339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 </w:t>
      </w:r>
      <w:r w:rsidRPr="00444011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percentage 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of </w:t>
      </w:r>
      <w:r w:rsidRPr="00444011">
        <w:rPr>
          <w:rFonts w:ascii="Times New Roman" w:eastAsia="宋体" w:hAnsi="Times New Roman"/>
          <w:color w:val="000000"/>
          <w:kern w:val="0"/>
          <w:sz w:val="16"/>
          <w:szCs w:val="16"/>
        </w:rPr>
        <w:t>Basophils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respectively; </w:t>
      </w:r>
      <w:r>
        <w:rPr>
          <w:rFonts w:ascii="Times New Roman" w:hAnsi="Times New Roman" w:hint="eastAsia"/>
          <w:iCs/>
          <w:kern w:val="0"/>
          <w:sz w:val="16"/>
          <w:szCs w:val="16"/>
        </w:rPr>
        <w:t xml:space="preserve">there were 62 or 64 patients in EBV group or Non-EBV group, respectively; </w:t>
      </w:r>
      <w:r>
        <w:rPr>
          <w:rFonts w:ascii="Times New Roman" w:hAnsi="Times New Roman"/>
          <w:iCs/>
          <w:kern w:val="0"/>
          <w:sz w:val="16"/>
          <w:szCs w:val="16"/>
        </w:rPr>
        <w:t>‘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Var.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’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 w:rsidRPr="007F313A">
        <w:rPr>
          <w:rFonts w:ascii="Times New Roman" w:hAnsi="Times New Roman"/>
          <w:iCs/>
          <w:kern w:val="0"/>
          <w:sz w:val="16"/>
          <w:szCs w:val="16"/>
        </w:rPr>
        <w:t xml:space="preserve"> </w:t>
      </w:r>
      <w:r>
        <w:rPr>
          <w:rFonts w:ascii="Times New Roman" w:hAnsi="Times New Roman"/>
          <w:iCs/>
          <w:kern w:val="0"/>
          <w:sz w:val="16"/>
          <w:szCs w:val="16"/>
        </w:rPr>
        <w:t>‘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Po.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’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and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‘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%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’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were the same as annotation in Table 1.</w:t>
      </w:r>
    </w:p>
    <w:p w:rsidR="00664152" w:rsidRDefault="00664152">
      <w:pPr>
        <w:rPr>
          <w:rFonts w:hint="eastAsia"/>
        </w:rPr>
      </w:pPr>
    </w:p>
    <w:p w:rsidR="009F3B80" w:rsidRDefault="009F3B80">
      <w:pPr>
        <w:rPr>
          <w:rFonts w:hint="eastAsia"/>
        </w:rPr>
      </w:pPr>
    </w:p>
    <w:p w:rsidR="009F3B80" w:rsidRDefault="009F3B80">
      <w:pPr>
        <w:rPr>
          <w:rFonts w:hint="eastAsia"/>
        </w:rPr>
      </w:pPr>
    </w:p>
    <w:p w:rsidR="009F3B80" w:rsidRDefault="009F3B80">
      <w:pPr>
        <w:rPr>
          <w:rFonts w:hint="eastAsia"/>
        </w:rPr>
      </w:pPr>
    </w:p>
    <w:p w:rsidR="009F3B80" w:rsidRDefault="009F3B80">
      <w:pPr>
        <w:rPr>
          <w:rFonts w:hint="eastAsia"/>
        </w:rPr>
      </w:pPr>
    </w:p>
    <w:p w:rsidR="009F3B80" w:rsidRDefault="009F3B80" w:rsidP="009F3B80">
      <w:pPr>
        <w:widowControl/>
        <w:spacing w:line="480" w:lineRule="auto"/>
        <w:jc w:val="left"/>
        <w:rPr>
          <w:rFonts w:ascii="Times New Roman" w:hAnsi="Times New Roman"/>
          <w:iCs/>
          <w:kern w:val="0"/>
          <w:sz w:val="21"/>
          <w:szCs w:val="21"/>
        </w:rPr>
      </w:pPr>
      <w:bookmarkStart w:id="1" w:name="_GoBack"/>
      <w:bookmarkEnd w:id="1"/>
      <w:r>
        <w:rPr>
          <w:rFonts w:ascii="Times New Roman" w:hAnsi="Times New Roman"/>
          <w:noProof/>
          <w:kern w:val="0"/>
          <w:sz w:val="21"/>
          <w:szCs w:val="21"/>
        </w:rPr>
        <w:lastRenderedPageBreak/>
        <w:drawing>
          <wp:inline distT="0" distB="0" distL="0" distR="0" wp14:anchorId="1BFE9BE7" wp14:editId="11AFA5A4">
            <wp:extent cx="5405120" cy="4124960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20" cy="41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80" w:rsidRDefault="009F3B80" w:rsidP="009F3B80">
      <w:pPr>
        <w:widowControl/>
        <w:spacing w:line="480" w:lineRule="auto"/>
        <w:jc w:val="left"/>
        <w:rPr>
          <w:rFonts w:ascii="Times New Roman" w:hAnsi="Times New Roman"/>
          <w:iCs/>
          <w:kern w:val="0"/>
          <w:sz w:val="21"/>
          <w:szCs w:val="21"/>
        </w:rPr>
      </w:pPr>
      <w:r>
        <w:rPr>
          <w:rFonts w:ascii="Times New Roman" w:hAnsi="Times New Roman"/>
          <w:noProof/>
          <w:kern w:val="0"/>
          <w:sz w:val="21"/>
          <w:szCs w:val="21"/>
        </w:rPr>
        <w:drawing>
          <wp:inline distT="0" distB="0" distL="0" distR="0" wp14:anchorId="1A724B50" wp14:editId="2DC00186">
            <wp:extent cx="5405120" cy="41757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2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80" w:rsidRDefault="009F3B80" w:rsidP="009F3B80">
      <w:pPr>
        <w:jc w:val="left"/>
        <w:rPr>
          <w:rFonts w:ascii="Times New Roman" w:hAnsi="Times New Roman"/>
          <w:iCs/>
          <w:kern w:val="0"/>
          <w:sz w:val="21"/>
          <w:szCs w:val="21"/>
        </w:rPr>
      </w:pP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F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igure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S7 and S8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>.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The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outliers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of t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he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indicators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with</w:t>
      </w:r>
      <w:r>
        <w:rPr>
          <w:rFonts w:ascii="Times New Roman" w:hAnsi="Times New Roman" w:hint="eastAsia"/>
          <w:iCs/>
          <w:kern w:val="0"/>
          <w:sz w:val="21"/>
          <w:szCs w:val="21"/>
        </w:rPr>
        <w:t>out</w:t>
      </w:r>
      <w:r w:rsidRPr="00285768"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significantly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statistical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differences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in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the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lastRenderedPageBreak/>
        <w:t xml:space="preserve">lab findings of blood routine </w:t>
      </w:r>
      <w:r w:rsidRPr="00E666B6">
        <w:rPr>
          <w:rFonts w:ascii="Times New Roman" w:eastAsia="Times New Roman Uni" w:hAnsi="Times New Roman" w:hint="eastAsia"/>
          <w:sz w:val="21"/>
          <w:szCs w:val="21"/>
        </w:rPr>
        <w:t xml:space="preserve">from </w:t>
      </w:r>
      <w:r w:rsidRPr="00E666B6">
        <w:rPr>
          <w:rFonts w:ascii="Times New Roman" w:hAnsi="Times New Roman"/>
          <w:sz w:val="21"/>
          <w:szCs w:val="21"/>
        </w:rPr>
        <w:t>disease onset</w:t>
      </w:r>
      <w:r w:rsidRPr="00E666B6">
        <w:rPr>
          <w:rFonts w:ascii="Times New Roman" w:hAnsi="Times New Roman" w:hint="eastAsia"/>
          <w:sz w:val="21"/>
          <w:szCs w:val="21"/>
        </w:rPr>
        <w:t xml:space="preserve"> to 31</w:t>
      </w:r>
      <w:r w:rsidRPr="00E666B6">
        <w:rPr>
          <w:rFonts w:ascii="Times New Roman" w:hAnsi="Times New Roman" w:hint="eastAsia"/>
          <w:sz w:val="21"/>
          <w:szCs w:val="21"/>
          <w:vertAlign w:val="superscript"/>
        </w:rPr>
        <w:t>st</w:t>
      </w:r>
      <w:r w:rsidRPr="00E666B6">
        <w:rPr>
          <w:rFonts w:ascii="Times New Roman" w:hAnsi="Times New Roman" w:hint="eastAsia"/>
          <w:sz w:val="21"/>
          <w:szCs w:val="21"/>
        </w:rPr>
        <w:t xml:space="preserve"> day</w:t>
      </w:r>
      <w:r>
        <w:rPr>
          <w:rFonts w:ascii="Times New Roman" w:hAnsi="Times New Roman" w:hint="eastAsia"/>
          <w:sz w:val="21"/>
          <w:szCs w:val="21"/>
        </w:rPr>
        <w:t>.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/>
          <w:iCs/>
          <w:kern w:val="0"/>
          <w:sz w:val="21"/>
          <w:szCs w:val="21"/>
        </w:rPr>
        <w:t>‘H</w:t>
      </w:r>
      <w:r>
        <w:rPr>
          <w:rFonts w:ascii="Times New Roman" w:hAnsi="Times New Roman" w:hint="eastAsia"/>
          <w:iCs/>
          <w:kern w:val="0"/>
          <w:sz w:val="21"/>
          <w:szCs w:val="21"/>
        </w:rPr>
        <w:t>igher</w:t>
      </w:r>
      <w:r>
        <w:rPr>
          <w:rFonts w:ascii="Times New Roman" w:hAnsi="Times New Roman"/>
          <w:iCs/>
          <w:kern w:val="0"/>
          <w:sz w:val="21"/>
          <w:szCs w:val="21"/>
        </w:rPr>
        <w:t>’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or </w:t>
      </w:r>
      <w:r>
        <w:rPr>
          <w:rFonts w:ascii="Times New Roman" w:hAnsi="Times New Roman"/>
          <w:iCs/>
          <w:kern w:val="0"/>
          <w:sz w:val="21"/>
          <w:szCs w:val="21"/>
        </w:rPr>
        <w:t>‘</w:t>
      </w:r>
      <w:r>
        <w:rPr>
          <w:rFonts w:ascii="Times New Roman" w:hAnsi="Times New Roman" w:hint="eastAsia"/>
          <w:iCs/>
          <w:kern w:val="0"/>
          <w:sz w:val="21"/>
          <w:szCs w:val="21"/>
        </w:rPr>
        <w:t>Lower</w:t>
      </w:r>
      <w:r>
        <w:rPr>
          <w:rFonts w:ascii="Times New Roman" w:hAnsi="Times New Roman"/>
          <w:iCs/>
          <w:kern w:val="0"/>
          <w:sz w:val="21"/>
          <w:szCs w:val="21"/>
        </w:rPr>
        <w:t>’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indicate the outliers were higher or lower than the u</w:t>
      </w:r>
      <w:r w:rsidRPr="0053733F">
        <w:rPr>
          <w:rFonts w:ascii="Times New Roman" w:hAnsi="Times New Roman"/>
          <w:iCs/>
          <w:kern w:val="0"/>
          <w:sz w:val="21"/>
          <w:szCs w:val="21"/>
        </w:rPr>
        <w:t>pper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or lower</w:t>
      </w:r>
      <w:r w:rsidRPr="0053733F">
        <w:rPr>
          <w:rFonts w:ascii="Times New Roman" w:hAnsi="Times New Roman"/>
          <w:iCs/>
          <w:kern w:val="0"/>
          <w:sz w:val="21"/>
          <w:szCs w:val="21"/>
        </w:rPr>
        <w:t xml:space="preserve"> limit of normal critical value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, respectively. </w:t>
      </w:r>
      <w:r>
        <w:rPr>
          <w:rFonts w:ascii="Times New Roman" w:hAnsi="Times New Roman"/>
          <w:iCs/>
          <w:kern w:val="0"/>
          <w:sz w:val="21"/>
          <w:szCs w:val="21"/>
        </w:rPr>
        <w:t>T</w:t>
      </w:r>
      <w:r>
        <w:rPr>
          <w:rFonts w:ascii="Times New Roman" w:hAnsi="Times New Roman" w:hint="eastAsia"/>
          <w:iCs/>
          <w:kern w:val="0"/>
          <w:sz w:val="21"/>
          <w:szCs w:val="21"/>
        </w:rPr>
        <w:t>he red dots and lines or the</w:t>
      </w:r>
      <w:r w:rsidRPr="0058637C"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blue squares and lines indicate the data from the 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>EBV group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or the</w:t>
      </w:r>
      <w:r w:rsidRPr="0058637C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>Non-</w:t>
      </w:r>
      <w:r>
        <w:rPr>
          <w:rFonts w:ascii="Times New Roman" w:hAnsi="Times New Roman"/>
          <w:iCs/>
          <w:kern w:val="0"/>
          <w:sz w:val="21"/>
          <w:szCs w:val="21"/>
        </w:rPr>
        <w:t>EBV group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, respectively. </w:t>
      </w:r>
    </w:p>
    <w:p w:rsidR="009F3B80" w:rsidRDefault="009F3B80" w:rsidP="009F3B80">
      <w:pPr>
        <w:widowControl/>
        <w:tabs>
          <w:tab w:val="left" w:pos="3159"/>
        </w:tabs>
        <w:spacing w:line="480" w:lineRule="auto"/>
        <w:jc w:val="left"/>
        <w:rPr>
          <w:rFonts w:ascii="Times New Roman" w:eastAsia="宋体" w:hAnsi="Times New Roman"/>
          <w:color w:val="000000"/>
          <w:kern w:val="0"/>
          <w:sz w:val="16"/>
          <w:szCs w:val="16"/>
        </w:rPr>
      </w:pPr>
    </w:p>
    <w:p w:rsidR="009F3B80" w:rsidRDefault="009F3B80" w:rsidP="009F3B80">
      <w:pPr>
        <w:widowControl/>
        <w:tabs>
          <w:tab w:val="left" w:pos="3159"/>
        </w:tabs>
        <w:spacing w:line="480" w:lineRule="auto"/>
        <w:jc w:val="left"/>
        <w:rPr>
          <w:rFonts w:ascii="Times New Roman" w:eastAsia="宋体" w:hAnsi="Times New Roman"/>
          <w:color w:val="000000"/>
          <w:kern w:val="0"/>
          <w:sz w:val="16"/>
          <w:szCs w:val="16"/>
        </w:rPr>
      </w:pPr>
    </w:p>
    <w:p w:rsidR="009F3B80" w:rsidRDefault="009F3B80" w:rsidP="009F3B80">
      <w:pPr>
        <w:widowControl/>
        <w:tabs>
          <w:tab w:val="left" w:pos="3159"/>
        </w:tabs>
        <w:spacing w:line="480" w:lineRule="auto"/>
        <w:jc w:val="left"/>
        <w:rPr>
          <w:rFonts w:ascii="Times New Roman" w:eastAsia="宋体" w:hAnsi="Times New Roman"/>
          <w:color w:val="000000"/>
          <w:kern w:val="0"/>
          <w:sz w:val="16"/>
          <w:szCs w:val="16"/>
        </w:rPr>
      </w:pPr>
    </w:p>
    <w:p w:rsidR="009F3B80" w:rsidRDefault="009F3B80" w:rsidP="009F3B80">
      <w:pPr>
        <w:widowControl/>
        <w:tabs>
          <w:tab w:val="left" w:pos="3159"/>
        </w:tabs>
        <w:spacing w:line="480" w:lineRule="auto"/>
        <w:jc w:val="left"/>
        <w:rPr>
          <w:rFonts w:ascii="Times New Roman" w:eastAsia="宋体" w:hAnsi="Times New Roman"/>
          <w:color w:val="000000"/>
          <w:kern w:val="0"/>
          <w:sz w:val="16"/>
          <w:szCs w:val="16"/>
        </w:rPr>
      </w:pPr>
    </w:p>
    <w:p w:rsidR="009F3B80" w:rsidRDefault="009F3B80"/>
    <w:sectPr w:rsidR="009F3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Times New Roman Uni">
    <w:altName w:val="宋体"/>
    <w:charset w:val="86"/>
    <w:family w:val="roman"/>
    <w:pitch w:val="default"/>
    <w:sig w:usb0="00000000" w:usb1="00000000" w:usb2="0000003E" w:usb3="00000000" w:csb0="001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7E"/>
    <w:rsid w:val="00664152"/>
    <w:rsid w:val="009D0D7E"/>
    <w:rsid w:val="009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80"/>
    <w:pPr>
      <w:widowControl w:val="0"/>
      <w:jc w:val="both"/>
    </w:pPr>
    <w:rPr>
      <w:rFonts w:ascii="DengXian" w:eastAsia="DengXian" w:hAnsi="DengXi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3B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3B80"/>
    <w:rPr>
      <w:rFonts w:ascii="DengXian" w:eastAsia="DengXian" w:hAnsi="DengXi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80"/>
    <w:pPr>
      <w:widowControl w:val="0"/>
      <w:jc w:val="both"/>
    </w:pPr>
    <w:rPr>
      <w:rFonts w:ascii="DengXian" w:eastAsia="DengXian" w:hAnsi="DengXi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3B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3B80"/>
    <w:rPr>
      <w:rFonts w:ascii="DengXian" w:eastAsia="DengXian" w:hAnsi="DengXi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2025-06-06T00:45:00Z</dcterms:created>
  <dcterms:modified xsi:type="dcterms:W3CDTF">2025-06-06T00:46:00Z</dcterms:modified>
</cp:coreProperties>
</file>