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5ED0D7" w14:textId="77777777" w:rsidR="00987842" w:rsidRPr="004B6620" w:rsidRDefault="00987842" w:rsidP="00987842">
      <w:pPr>
        <w:widowControl/>
        <w:spacing w:beforeLines="100" w:before="312" w:afterLines="100" w:after="312" w:line="480" w:lineRule="auto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noProof/>
          <w:kern w:val="0"/>
          <w:szCs w:val="21"/>
        </w:rPr>
        <w:drawing>
          <wp:inline distT="0" distB="0" distL="0" distR="0" wp14:anchorId="1E015F42" wp14:editId="35B01FC6">
            <wp:extent cx="5274310" cy="557720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_画板 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ADC8" w14:textId="77777777" w:rsidR="00987842" w:rsidRDefault="00987842" w:rsidP="00987842">
      <w:pPr>
        <w:widowControl/>
        <w:spacing w:beforeLines="100" w:before="312" w:afterLines="100" w:after="312" w:line="480" w:lineRule="auto"/>
        <w:rPr>
          <w:rFonts w:ascii="Times New Roman" w:hAnsi="Times New Roman" w:cs="Times New Roman"/>
          <w:kern w:val="0"/>
          <w:szCs w:val="21"/>
        </w:rPr>
      </w:pPr>
      <w:r w:rsidRPr="00035801">
        <w:rPr>
          <w:rFonts w:ascii="Times New Roman" w:hAnsi="Times New Roman" w:cs="Times New Roman"/>
          <w:b/>
          <w:bCs/>
          <w:kern w:val="0"/>
          <w:sz w:val="24"/>
          <w:szCs w:val="24"/>
        </w:rPr>
        <w:t>Figure S1: Diagnostic performance evaluation and functional enrichment profiling</w:t>
      </w:r>
      <w:r w:rsidRPr="00035801">
        <w:rPr>
          <w:rFonts w:ascii="Times New Roman" w:hAnsi="Times New Roman" w:cs="Times New Roman" w:hint="eastAsia"/>
          <w:b/>
          <w:kern w:val="0"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Cs w:val="21"/>
        </w:rPr>
        <w:t xml:space="preserve">(A) </w:t>
      </w:r>
      <w:r w:rsidRPr="00035801">
        <w:rPr>
          <w:rFonts w:ascii="Times New Roman" w:hAnsi="Times New Roman" w:cs="Times New Roman"/>
          <w:kern w:val="0"/>
          <w:szCs w:val="21"/>
        </w:rPr>
        <w:t xml:space="preserve">Diagnostic ROC trajectories of Lasso-LDA integration in each validation </w:t>
      </w:r>
      <w:proofErr w:type="gramStart"/>
      <w:r w:rsidRPr="00035801">
        <w:rPr>
          <w:rFonts w:ascii="Times New Roman" w:hAnsi="Times New Roman" w:cs="Times New Roman"/>
          <w:kern w:val="0"/>
          <w:szCs w:val="21"/>
        </w:rPr>
        <w:t>cohort.</w:t>
      </w:r>
      <w:r>
        <w:rPr>
          <w:rFonts w:ascii="Times New Roman" w:hAnsi="Times New Roman" w:cs="Times New Roman" w:hint="eastAsia"/>
          <w:kern w:val="0"/>
          <w:szCs w:val="21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1"/>
        </w:rPr>
        <w:t xml:space="preserve">B) </w:t>
      </w:r>
      <w:r w:rsidRPr="00035801">
        <w:rPr>
          <w:rFonts w:ascii="Times New Roman" w:hAnsi="Times New Roman" w:cs="Times New Roman"/>
          <w:kern w:val="0"/>
          <w:szCs w:val="21"/>
        </w:rPr>
        <w:t>GSEA results based on GO ge</w:t>
      </w:r>
      <w:r>
        <w:rPr>
          <w:rFonts w:ascii="Times New Roman" w:hAnsi="Times New Roman" w:cs="Times New Roman"/>
          <w:kern w:val="0"/>
          <w:szCs w:val="21"/>
        </w:rPr>
        <w:t>ne sets in the DUBS-high group.</w:t>
      </w:r>
      <w:r>
        <w:rPr>
          <w:rFonts w:ascii="Times New Roman" w:hAnsi="Times New Roman" w:cs="Times New Roman" w:hint="eastAsia"/>
          <w:kern w:val="0"/>
          <w:szCs w:val="21"/>
        </w:rPr>
        <w:t xml:space="preserve">(C) </w:t>
      </w:r>
      <w:r w:rsidRPr="00035801">
        <w:rPr>
          <w:rFonts w:ascii="Times New Roman" w:hAnsi="Times New Roman" w:cs="Times New Roman"/>
          <w:kern w:val="0"/>
          <w:szCs w:val="21"/>
        </w:rPr>
        <w:t>GSEA results based on GO ge</w:t>
      </w:r>
      <w:r>
        <w:rPr>
          <w:rFonts w:ascii="Times New Roman" w:hAnsi="Times New Roman" w:cs="Times New Roman"/>
          <w:kern w:val="0"/>
          <w:szCs w:val="21"/>
        </w:rPr>
        <w:t>ne sets in the DUBS-low group.</w:t>
      </w:r>
      <w:r>
        <w:rPr>
          <w:rFonts w:ascii="Times New Roman" w:hAnsi="Times New Roman" w:cs="Times New Roman" w:hint="eastAsia"/>
          <w:kern w:val="0"/>
          <w:szCs w:val="21"/>
        </w:rPr>
        <w:t xml:space="preserve">(D) </w:t>
      </w:r>
      <w:r w:rsidRPr="00035801">
        <w:rPr>
          <w:rFonts w:ascii="Times New Roman" w:hAnsi="Times New Roman" w:cs="Times New Roman"/>
          <w:kern w:val="0"/>
          <w:szCs w:val="21"/>
        </w:rPr>
        <w:t>GSEA results based on KEGG ge</w:t>
      </w:r>
      <w:r>
        <w:rPr>
          <w:rFonts w:ascii="Times New Roman" w:hAnsi="Times New Roman" w:cs="Times New Roman"/>
          <w:kern w:val="0"/>
          <w:szCs w:val="21"/>
        </w:rPr>
        <w:t>ne sets in the DUBS-high group.</w:t>
      </w:r>
      <w:r>
        <w:rPr>
          <w:rFonts w:ascii="Times New Roman" w:hAnsi="Times New Roman" w:cs="Times New Roman" w:hint="eastAsia"/>
          <w:kern w:val="0"/>
          <w:szCs w:val="21"/>
        </w:rPr>
        <w:t xml:space="preserve">(E) </w:t>
      </w:r>
      <w:r w:rsidRPr="00035801">
        <w:rPr>
          <w:rFonts w:ascii="Times New Roman" w:hAnsi="Times New Roman" w:cs="Times New Roman"/>
          <w:kern w:val="0"/>
          <w:szCs w:val="21"/>
        </w:rPr>
        <w:t>GSEA results based on KEGG gene sets in the DUBS-low group.</w:t>
      </w:r>
    </w:p>
    <w:p w14:paraId="3BDDBE3A" w14:textId="77777777" w:rsidR="00987842" w:rsidRPr="00035801" w:rsidRDefault="00987842" w:rsidP="00987842">
      <w:pPr>
        <w:widowControl/>
        <w:spacing w:beforeLines="100" w:before="312" w:afterLines="100" w:after="312" w:line="480" w:lineRule="auto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noProof/>
          <w:kern w:val="0"/>
          <w:szCs w:val="21"/>
        </w:rPr>
        <w:lastRenderedPageBreak/>
        <w:drawing>
          <wp:inline distT="0" distB="0" distL="0" distR="0" wp14:anchorId="40BFBCA1" wp14:editId="16B45431">
            <wp:extent cx="5274310" cy="69811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_画板 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7987A" w14:textId="77777777" w:rsidR="00987842" w:rsidRPr="00157826" w:rsidRDefault="00987842" w:rsidP="00987842">
      <w:pPr>
        <w:widowControl/>
        <w:spacing w:beforeLines="100" w:before="312" w:afterLines="100" w:after="312" w:line="480" w:lineRule="auto"/>
        <w:rPr>
          <w:rFonts w:ascii="Times New Roman" w:hAnsi="Times New Roman" w:cs="Times New Roman"/>
          <w:kern w:val="0"/>
          <w:szCs w:val="21"/>
        </w:rPr>
      </w:pPr>
      <w:r w:rsidRPr="00157826">
        <w:rPr>
          <w:rFonts w:ascii="Times New Roman" w:hAnsi="Times New Roman" w:cs="Times New Roman"/>
          <w:b/>
          <w:bCs/>
          <w:kern w:val="0"/>
          <w:sz w:val="24"/>
          <w:szCs w:val="24"/>
        </w:rPr>
        <w:t>Figure S2: Cell-cell communication network profiling and spatial immune contexture analysis</w:t>
      </w:r>
      <w:r w:rsidRPr="00157826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 xml:space="preserve"> </w:t>
      </w:r>
      <w:r w:rsidRPr="00157826">
        <w:rPr>
          <w:rFonts w:ascii="Times New Roman" w:hAnsi="Times New Roman" w:cs="Times New Roman" w:hint="eastAsia"/>
          <w:bCs/>
          <w:kern w:val="0"/>
          <w:szCs w:val="21"/>
        </w:rPr>
        <w:t xml:space="preserve">(A) </w:t>
      </w:r>
      <w:r w:rsidRPr="00157826">
        <w:rPr>
          <w:rFonts w:ascii="Times New Roman" w:hAnsi="Times New Roman" w:cs="Times New Roman"/>
          <w:kern w:val="0"/>
          <w:szCs w:val="21"/>
        </w:rPr>
        <w:t>Bubble plot visualization of intercellular ligand</w:t>
      </w:r>
      <w:r>
        <w:rPr>
          <w:rFonts w:ascii="Times New Roman" w:hAnsi="Times New Roman" w:cs="Times New Roman"/>
          <w:kern w:val="0"/>
          <w:szCs w:val="21"/>
        </w:rPr>
        <w:t xml:space="preserve">-receptor interaction </w:t>
      </w:r>
      <w:proofErr w:type="gramStart"/>
      <w:r>
        <w:rPr>
          <w:rFonts w:ascii="Times New Roman" w:hAnsi="Times New Roman" w:cs="Times New Roman"/>
          <w:kern w:val="0"/>
          <w:szCs w:val="21"/>
        </w:rPr>
        <w:t>networks.</w:t>
      </w:r>
      <w:r>
        <w:rPr>
          <w:rFonts w:ascii="Times New Roman" w:hAnsi="Times New Roman" w:cs="Times New Roman" w:hint="eastAsia"/>
          <w:kern w:val="0"/>
          <w:szCs w:val="21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1"/>
        </w:rPr>
        <w:t xml:space="preserve">B) </w:t>
      </w:r>
      <w:r w:rsidRPr="00157826">
        <w:rPr>
          <w:rFonts w:ascii="Times New Roman" w:hAnsi="Times New Roman" w:cs="Times New Roman"/>
          <w:kern w:val="0"/>
          <w:szCs w:val="21"/>
        </w:rPr>
        <w:t>Spatially resolved immune cell infiltration quantification in responders versus non-responders to targeted-immunotherapy combination using transcriptome deconvolution.</w:t>
      </w:r>
      <w:r>
        <w:rPr>
          <w:rFonts w:ascii="Times New Roman" w:hAnsi="Times New Roman" w:cs="Times New Roman" w:hint="eastAsia"/>
          <w:kern w:val="0"/>
          <w:szCs w:val="21"/>
        </w:rPr>
        <w:t xml:space="preserve">(C-D) </w:t>
      </w:r>
      <w:r w:rsidRPr="00157826">
        <w:rPr>
          <w:rFonts w:ascii="Times New Roman" w:hAnsi="Times New Roman" w:cs="Times New Roman"/>
          <w:kern w:val="0"/>
          <w:szCs w:val="21"/>
        </w:rPr>
        <w:lastRenderedPageBreak/>
        <w:t>Compartment-specific infiltration profiling of immune microenvironmental cells across spatial clusters.</w:t>
      </w:r>
    </w:p>
    <w:p w14:paraId="7A2718E5" w14:textId="77777777" w:rsidR="00A960AE" w:rsidRPr="00987842" w:rsidRDefault="00A960AE">
      <w:pPr>
        <w:rPr>
          <w:rFonts w:hint="eastAsia"/>
        </w:rPr>
      </w:pPr>
    </w:p>
    <w:sectPr w:rsidR="00A960AE" w:rsidRPr="009878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D7EBEF" w14:textId="77777777" w:rsidR="00E11EBA" w:rsidRDefault="00E11EBA" w:rsidP="00987842">
      <w:pPr>
        <w:rPr>
          <w:rFonts w:hint="eastAsia"/>
        </w:rPr>
      </w:pPr>
      <w:r>
        <w:separator/>
      </w:r>
    </w:p>
  </w:endnote>
  <w:endnote w:type="continuationSeparator" w:id="0">
    <w:p w14:paraId="4D4DDC03" w14:textId="77777777" w:rsidR="00E11EBA" w:rsidRDefault="00E11EBA" w:rsidP="0098784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F57398" w14:textId="77777777" w:rsidR="00E11EBA" w:rsidRDefault="00E11EBA" w:rsidP="00987842">
      <w:pPr>
        <w:rPr>
          <w:rFonts w:hint="eastAsia"/>
        </w:rPr>
      </w:pPr>
      <w:r>
        <w:separator/>
      </w:r>
    </w:p>
  </w:footnote>
  <w:footnote w:type="continuationSeparator" w:id="0">
    <w:p w14:paraId="0EF93009" w14:textId="77777777" w:rsidR="00E11EBA" w:rsidRDefault="00E11EBA" w:rsidP="0098784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079"/>
    <w:rsid w:val="00647D0B"/>
    <w:rsid w:val="00987842"/>
    <w:rsid w:val="00A960AE"/>
    <w:rsid w:val="00CF589C"/>
    <w:rsid w:val="00E11EBA"/>
    <w:rsid w:val="00F2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FB2BA54F-2D6E-419F-832C-E30AC44E4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78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784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8784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878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8784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114</Words>
  <Characters>765</Characters>
  <Application>Microsoft Office Word</Application>
  <DocSecurity>0</DocSecurity>
  <Lines>10</Lines>
  <Paragraphs>2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鸿泽 李</dc:creator>
  <cp:keywords/>
  <dc:description/>
  <cp:lastModifiedBy>鸿泽 李</cp:lastModifiedBy>
  <cp:revision>2</cp:revision>
  <dcterms:created xsi:type="dcterms:W3CDTF">2025-06-10T14:19:00Z</dcterms:created>
  <dcterms:modified xsi:type="dcterms:W3CDTF">2025-06-10T14:20:00Z</dcterms:modified>
</cp:coreProperties>
</file>