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9FF1B5" w14:textId="2D391781" w:rsidR="001B610D" w:rsidRPr="002B04A5" w:rsidRDefault="001B610D" w:rsidP="001B610D">
      <w:pPr>
        <w:widowControl/>
        <w:autoSpaceDE/>
        <w:autoSpaceDN/>
        <w:spacing w:line="480" w:lineRule="auto"/>
        <w:contextualSpacing/>
        <w:jc w:val="both"/>
        <w:rPr>
          <w:rFonts w:ascii="Calibri" w:eastAsia="Calibri" w:hAnsi="Calibri" w:cs="Calibri"/>
          <w:b/>
          <w:bCs/>
          <w:sz w:val="24"/>
          <w:szCs w:val="24"/>
        </w:rPr>
      </w:pPr>
      <w:r w:rsidRPr="002B04A5">
        <w:rPr>
          <w:rFonts w:ascii="Calibri" w:eastAsia="Calibri" w:hAnsi="Calibri" w:cs="Calibri"/>
          <w:b/>
          <w:bCs/>
          <w:sz w:val="24"/>
          <w:szCs w:val="24"/>
        </w:rPr>
        <w:t xml:space="preserve">Online </w:t>
      </w:r>
      <w:r w:rsidRPr="00286D28">
        <w:rPr>
          <w:rFonts w:ascii="Calibri" w:eastAsia="Calibri" w:hAnsi="Calibri" w:cs="Calibri"/>
          <w:b/>
          <w:bCs/>
          <w:sz w:val="24"/>
          <w:szCs w:val="24"/>
        </w:rPr>
        <w:t>Supplement</w:t>
      </w:r>
      <w:r w:rsidR="00EA2B4E">
        <w:rPr>
          <w:rFonts w:ascii="Calibri" w:eastAsia="Calibri" w:hAnsi="Calibri" w:cs="Calibri"/>
          <w:b/>
          <w:bCs/>
          <w:sz w:val="24"/>
          <w:szCs w:val="24"/>
        </w:rPr>
        <w:t>a</w:t>
      </w:r>
      <w:r w:rsidR="000E441E">
        <w:rPr>
          <w:rFonts w:ascii="Calibri" w:eastAsia="Calibri" w:hAnsi="Calibri" w:cs="Calibri"/>
          <w:b/>
          <w:bCs/>
          <w:sz w:val="24"/>
          <w:szCs w:val="24"/>
        </w:rPr>
        <w:t>ry</w:t>
      </w:r>
      <w:r w:rsidR="00EA2B4E">
        <w:rPr>
          <w:rFonts w:ascii="Calibri" w:eastAsia="Calibri" w:hAnsi="Calibri" w:cs="Calibri"/>
          <w:b/>
          <w:bCs/>
          <w:sz w:val="24"/>
          <w:szCs w:val="24"/>
        </w:rPr>
        <w:t xml:space="preserve"> Material</w:t>
      </w:r>
      <w:r w:rsidR="000E441E">
        <w:rPr>
          <w:rFonts w:ascii="Calibri" w:eastAsia="Calibri" w:hAnsi="Calibri" w:cs="Calibri"/>
          <w:b/>
          <w:bCs/>
          <w:sz w:val="24"/>
          <w:szCs w:val="24"/>
        </w:rPr>
        <w:t>s</w:t>
      </w:r>
    </w:p>
    <w:p w14:paraId="73E369AF" w14:textId="77777777" w:rsidR="001B610D" w:rsidRDefault="001B610D" w:rsidP="001B610D">
      <w:pPr>
        <w:widowControl/>
        <w:autoSpaceDE/>
        <w:autoSpaceDN/>
        <w:spacing w:line="480" w:lineRule="auto"/>
        <w:contextualSpacing/>
        <w:jc w:val="both"/>
        <w:rPr>
          <w:rFonts w:ascii="Calibri" w:eastAsia="Calibri" w:hAnsi="Calibri" w:cs="Calibri"/>
          <w:b/>
          <w:bCs/>
          <w:i/>
          <w:sz w:val="24"/>
          <w:szCs w:val="24"/>
          <w:u w:val="single"/>
          <w:lang w:val="en-GB"/>
        </w:rPr>
      </w:pPr>
    </w:p>
    <w:p w14:paraId="6332A8DC" w14:textId="3E10FF4A" w:rsidR="001B610D" w:rsidRDefault="001B610D" w:rsidP="001B610D">
      <w:pPr>
        <w:widowControl/>
        <w:autoSpaceDE/>
        <w:autoSpaceDN/>
        <w:spacing w:line="480" w:lineRule="auto"/>
        <w:contextualSpacing/>
        <w:jc w:val="both"/>
        <w:rPr>
          <w:rFonts w:ascii="Calibri" w:eastAsia="Calibri" w:hAnsi="Calibri" w:cs="Calibri"/>
          <w:b/>
          <w:bCs/>
          <w:i/>
          <w:sz w:val="24"/>
          <w:szCs w:val="24"/>
          <w:lang w:val="en-GB"/>
        </w:rPr>
      </w:pPr>
      <w:r w:rsidRPr="00804AF7">
        <w:rPr>
          <w:rFonts w:ascii="Calibri" w:eastAsia="Calibri" w:hAnsi="Calibri" w:cs="Calibri"/>
          <w:b/>
          <w:bCs/>
          <w:i/>
          <w:sz w:val="24"/>
          <w:szCs w:val="24"/>
          <w:u w:val="single"/>
          <w:lang w:val="en-GB"/>
        </w:rPr>
        <w:t>Title</w:t>
      </w:r>
      <w:r w:rsidRPr="00804AF7">
        <w:rPr>
          <w:rFonts w:ascii="Calibri" w:eastAsia="Calibri" w:hAnsi="Calibri" w:cs="Calibri"/>
          <w:b/>
          <w:bCs/>
          <w:i/>
          <w:sz w:val="24"/>
          <w:szCs w:val="24"/>
          <w:lang w:val="en-GB"/>
        </w:rPr>
        <w:t xml:space="preserve">: </w:t>
      </w:r>
      <w:r w:rsidR="001C3912">
        <w:rPr>
          <w:rFonts w:ascii="Calibri" w:eastAsia="Calibri" w:hAnsi="Calibri" w:cs="Calibri"/>
          <w:b/>
          <w:bCs/>
          <w:i/>
          <w:sz w:val="24"/>
          <w:szCs w:val="24"/>
          <w:lang w:val="en-GB"/>
        </w:rPr>
        <w:t xml:space="preserve">The </w:t>
      </w:r>
      <w:r w:rsidRPr="00804AF7">
        <w:rPr>
          <w:rFonts w:ascii="Calibri" w:eastAsia="Calibri" w:hAnsi="Calibri" w:cs="Calibri"/>
          <w:b/>
          <w:bCs/>
          <w:i/>
          <w:sz w:val="24"/>
          <w:szCs w:val="24"/>
          <w:lang w:val="en-GB"/>
        </w:rPr>
        <w:t>CCL2-driven monocyte</w:t>
      </w:r>
      <w:r>
        <w:rPr>
          <w:rFonts w:ascii="Calibri" w:eastAsia="Calibri" w:hAnsi="Calibri" w:cs="Calibri"/>
          <w:b/>
          <w:bCs/>
          <w:i/>
          <w:sz w:val="24"/>
          <w:szCs w:val="24"/>
          <w:lang w:val="en-GB"/>
        </w:rPr>
        <w:t>-</w:t>
      </w:r>
      <w:r w:rsidRPr="00804AF7">
        <w:rPr>
          <w:rFonts w:ascii="Calibri" w:eastAsia="Calibri" w:hAnsi="Calibri" w:cs="Calibri"/>
          <w:b/>
          <w:bCs/>
          <w:i/>
          <w:sz w:val="24"/>
          <w:szCs w:val="24"/>
          <w:lang w:val="en-GB"/>
        </w:rPr>
        <w:t xml:space="preserve">macrophage axis in progressive fibrosing </w:t>
      </w:r>
      <w:r w:rsidR="001C3912">
        <w:rPr>
          <w:rFonts w:ascii="Calibri" w:eastAsia="Calibri" w:hAnsi="Calibri" w:cs="Calibri"/>
          <w:b/>
          <w:bCs/>
          <w:i/>
          <w:sz w:val="24"/>
          <w:szCs w:val="24"/>
          <w:lang w:val="en-GB"/>
        </w:rPr>
        <w:t>h</w:t>
      </w:r>
      <w:r w:rsidRPr="00804AF7">
        <w:rPr>
          <w:rFonts w:ascii="Calibri" w:eastAsia="Calibri" w:hAnsi="Calibri" w:cs="Calibri"/>
          <w:b/>
          <w:bCs/>
          <w:i/>
          <w:sz w:val="24"/>
          <w:szCs w:val="24"/>
          <w:lang w:val="en-GB"/>
        </w:rPr>
        <w:t>ypersensitivity Pneumonitis</w:t>
      </w:r>
    </w:p>
    <w:p w14:paraId="7F4675B2" w14:textId="77777777" w:rsidR="001B610D" w:rsidRPr="001B610D" w:rsidRDefault="001B610D" w:rsidP="001B610D">
      <w:pPr>
        <w:widowControl/>
        <w:autoSpaceDE/>
        <w:autoSpaceDN/>
        <w:spacing w:line="480" w:lineRule="auto"/>
        <w:contextualSpacing/>
        <w:jc w:val="both"/>
        <w:rPr>
          <w:rFonts w:ascii="Calibri" w:eastAsia="Calibri" w:hAnsi="Calibri" w:cs="Calibri"/>
          <w:b/>
          <w:bCs/>
          <w:i/>
          <w:sz w:val="24"/>
          <w:szCs w:val="24"/>
          <w:lang w:val="en-GB"/>
        </w:rPr>
      </w:pPr>
    </w:p>
    <w:p w14:paraId="2984DDCF" w14:textId="7A9E6CC9" w:rsidR="001B610D" w:rsidRDefault="001B610D" w:rsidP="001B610D">
      <w:pPr>
        <w:widowControl/>
        <w:autoSpaceDE/>
        <w:autoSpaceDN/>
        <w:spacing w:line="480" w:lineRule="auto"/>
        <w:contextualSpacing/>
        <w:jc w:val="both"/>
        <w:rPr>
          <w:rFonts w:ascii="Calibri" w:eastAsia="Calibri" w:hAnsi="Calibri" w:cs="Calibri"/>
          <w:sz w:val="24"/>
          <w:szCs w:val="24"/>
          <w:lang w:val="pt-PT"/>
        </w:rPr>
      </w:pPr>
      <w:proofErr w:type="spellStart"/>
      <w:r w:rsidRPr="00804AF7">
        <w:rPr>
          <w:rFonts w:ascii="Calibri" w:eastAsia="Calibri" w:hAnsi="Calibri" w:cs="Calibri"/>
          <w:b/>
          <w:i/>
          <w:sz w:val="24"/>
          <w:szCs w:val="24"/>
          <w:u w:val="single"/>
          <w:lang w:val="pt-PT"/>
        </w:rPr>
        <w:t>Authors</w:t>
      </w:r>
      <w:proofErr w:type="spellEnd"/>
      <w:r w:rsidRPr="00804AF7">
        <w:rPr>
          <w:rFonts w:ascii="Calibri" w:eastAsia="Calibri" w:hAnsi="Calibri" w:cs="Calibri"/>
          <w:b/>
          <w:i/>
          <w:sz w:val="24"/>
          <w:szCs w:val="24"/>
          <w:lang w:val="pt-PT"/>
        </w:rPr>
        <w:t>:</w:t>
      </w:r>
      <w:r w:rsidRPr="00804AF7">
        <w:rPr>
          <w:rFonts w:ascii="Calibri" w:eastAsia="Calibri" w:hAnsi="Calibri" w:cs="Calibri"/>
          <w:sz w:val="24"/>
          <w:szCs w:val="24"/>
          <w:lang w:val="pt-PT"/>
        </w:rPr>
        <w:t xml:space="preserve"> Rita F. Santos, Catarina Gouveia Cardoso, Ana Pinto,</w:t>
      </w:r>
      <w:r w:rsidRPr="00804AF7">
        <w:rPr>
          <w:rFonts w:ascii="Calibri" w:eastAsia="Calibri" w:hAnsi="Calibri" w:cs="Calibri"/>
          <w:sz w:val="24"/>
          <w:szCs w:val="24"/>
          <w:vertAlign w:val="superscript"/>
          <w:lang w:val="pt-PT"/>
        </w:rPr>
        <w:t xml:space="preserve"> </w:t>
      </w:r>
      <w:proofErr w:type="spellStart"/>
      <w:r w:rsidRPr="00804AF7">
        <w:rPr>
          <w:rFonts w:ascii="Calibri" w:eastAsia="Calibri" w:hAnsi="Calibri" w:cs="Calibri"/>
          <w:sz w:val="24"/>
          <w:szCs w:val="24"/>
          <w:lang w:val="pt-PT"/>
        </w:rPr>
        <w:t>Melany</w:t>
      </w:r>
      <w:proofErr w:type="spellEnd"/>
      <w:r w:rsidRPr="00804AF7">
        <w:rPr>
          <w:rFonts w:ascii="Calibri" w:eastAsia="Calibri" w:hAnsi="Calibri" w:cs="Calibri"/>
          <w:sz w:val="24"/>
          <w:szCs w:val="24"/>
          <w:lang w:val="pt-PT"/>
        </w:rPr>
        <w:t xml:space="preserve"> Gonçalves, Luciana Oliveira, David Barros Coelho, André Terras Alexandre, Natália Melo, Patrícia Caetano Mota, Inês Neves, Verónica Cardoso, Susana Guimarães, Conceição Souto Moura</w:t>
      </w:r>
      <w:r>
        <w:rPr>
          <w:rFonts w:ascii="Calibri" w:eastAsia="Calibri" w:hAnsi="Calibri" w:cs="Calibri"/>
          <w:sz w:val="24"/>
          <w:szCs w:val="24"/>
          <w:lang w:val="pt-PT"/>
        </w:rPr>
        <w:t>,</w:t>
      </w:r>
      <w:r w:rsidRPr="00804AF7">
        <w:rPr>
          <w:rFonts w:ascii="Calibri" w:eastAsia="Calibri" w:hAnsi="Calibri" w:cs="Calibri"/>
          <w:sz w:val="24"/>
          <w:szCs w:val="24"/>
          <w:lang w:val="pt-PT"/>
        </w:rPr>
        <w:t xml:space="preserve"> André Carvalho, Luís Flores, Fernando Friões, Pedro Fernandes, Andreia Coelho, Oksana </w:t>
      </w:r>
      <w:proofErr w:type="spellStart"/>
      <w:r w:rsidRPr="00804AF7">
        <w:rPr>
          <w:rFonts w:ascii="Calibri" w:eastAsia="Calibri" w:hAnsi="Calibri" w:cs="Calibri"/>
          <w:sz w:val="24"/>
          <w:szCs w:val="24"/>
          <w:lang w:val="pt-PT"/>
        </w:rPr>
        <w:t>Sokhatska</w:t>
      </w:r>
      <w:proofErr w:type="spellEnd"/>
      <w:r w:rsidRPr="00804AF7">
        <w:rPr>
          <w:rFonts w:ascii="Calibri" w:eastAsia="Calibri" w:hAnsi="Calibri" w:cs="Calibri"/>
          <w:sz w:val="24"/>
          <w:szCs w:val="24"/>
          <w:lang w:val="pt-PT"/>
        </w:rPr>
        <w:t>, Marília Beltrão, Luís Delgado, Francisco Vasques-Nóvoa, Adelino Leite Moreira, António Morais, Margarida Saraiva, Hélder Novais Basto</w:t>
      </w:r>
      <w:r>
        <w:rPr>
          <w:rFonts w:ascii="Calibri" w:eastAsia="Calibri" w:hAnsi="Calibri" w:cs="Calibri"/>
          <w:sz w:val="24"/>
          <w:szCs w:val="24"/>
          <w:lang w:val="pt-PT"/>
        </w:rPr>
        <w:t>s</w:t>
      </w:r>
    </w:p>
    <w:p w14:paraId="384163F8" w14:textId="1DC43AA6" w:rsidR="001B610D" w:rsidRDefault="001B610D">
      <w:pPr>
        <w:widowControl/>
        <w:autoSpaceDE/>
        <w:autoSpaceDN/>
        <w:rPr>
          <w:lang w:val="pt-PT"/>
        </w:rPr>
      </w:pPr>
      <w:r>
        <w:rPr>
          <w:lang w:val="pt-PT"/>
        </w:rPr>
        <w:br w:type="page"/>
      </w:r>
    </w:p>
    <w:p w14:paraId="6E143DF2" w14:textId="101EE658" w:rsidR="005E27B5" w:rsidRPr="004B6706" w:rsidRDefault="005E27B5" w:rsidP="005E27B5">
      <w:pPr>
        <w:widowControl/>
        <w:autoSpaceDE/>
        <w:autoSpaceDN/>
        <w:spacing w:after="160" w:line="360" w:lineRule="auto"/>
        <w:jc w:val="both"/>
        <w:rPr>
          <w:rFonts w:ascii="Calibri" w:eastAsia="Calibri" w:hAnsi="Calibri" w:cs="Calibri"/>
          <w:b/>
          <w:bCs/>
          <w:sz w:val="24"/>
          <w:szCs w:val="24"/>
        </w:rPr>
      </w:pPr>
      <w:r w:rsidRPr="004B6706">
        <w:rPr>
          <w:rFonts w:ascii="Calibri" w:eastAsia="Calibri" w:hAnsi="Calibri" w:cs="Calibri"/>
          <w:b/>
          <w:bCs/>
          <w:sz w:val="24"/>
          <w:szCs w:val="24"/>
        </w:rPr>
        <w:lastRenderedPageBreak/>
        <w:t>METHODS</w:t>
      </w:r>
    </w:p>
    <w:p w14:paraId="711AE89D" w14:textId="77777777" w:rsidR="00C30C47" w:rsidRPr="004B6706" w:rsidRDefault="00C30C47" w:rsidP="00C30C47">
      <w:pPr>
        <w:widowControl/>
        <w:shd w:val="clear" w:color="auto" w:fill="FFFFFF"/>
        <w:autoSpaceDE/>
        <w:autoSpaceDN/>
        <w:spacing w:line="480" w:lineRule="auto"/>
        <w:contextualSpacing/>
        <w:jc w:val="both"/>
        <w:rPr>
          <w:rFonts w:ascii="Calibri" w:eastAsia="Calibri" w:hAnsi="Calibri" w:cs="Calibri"/>
          <w:i/>
          <w:iCs/>
          <w:color w:val="000000"/>
          <w:sz w:val="24"/>
          <w:szCs w:val="24"/>
        </w:rPr>
      </w:pPr>
      <w:r w:rsidRPr="004B6706">
        <w:rPr>
          <w:rFonts w:ascii="Calibri" w:eastAsia="Calibri" w:hAnsi="Calibri" w:cs="Calibri"/>
          <w:i/>
          <w:iCs/>
          <w:sz w:val="24"/>
          <w:szCs w:val="24"/>
        </w:rPr>
        <w:t>Flow cytometry</w:t>
      </w:r>
    </w:p>
    <w:p w14:paraId="0C0AC255" w14:textId="5DE2ACCD" w:rsidR="00F74192" w:rsidRPr="004B6706" w:rsidRDefault="00C30C47" w:rsidP="00C30C47">
      <w:pPr>
        <w:spacing w:line="480" w:lineRule="auto"/>
        <w:jc w:val="both"/>
        <w:rPr>
          <w:rFonts w:ascii="Calibri" w:eastAsia="Calibri" w:hAnsi="Calibri" w:cs="Calibri"/>
          <w:sz w:val="24"/>
          <w:szCs w:val="24"/>
        </w:rPr>
      </w:pPr>
      <w:r w:rsidRPr="004B6706">
        <w:rPr>
          <w:rFonts w:ascii="Calibri" w:eastAsia="Calibri" w:hAnsi="Calibri" w:cs="Calibri"/>
          <w:sz w:val="24"/>
          <w:szCs w:val="24"/>
        </w:rPr>
        <w:t xml:space="preserve">Whole blood cell profile was determined using the following combination of anti-human antibodies: FITC CD45 (clone HI30), PercP-Cy5.5 CD11b (clone M1/70), PE CCR2 (clone K036C2), PE/Dazzle 594 CD15 (clone SSEA-1),  PE-Cy7 CD3 (clone OKT3), APC </w:t>
      </w:r>
      <w:proofErr w:type="spellStart"/>
      <w:r w:rsidRPr="004B6706">
        <w:rPr>
          <w:rFonts w:ascii="Calibri" w:eastAsia="Calibri" w:hAnsi="Calibri" w:cs="Calibri"/>
          <w:sz w:val="24"/>
          <w:szCs w:val="24"/>
        </w:rPr>
        <w:t>Siglec</w:t>
      </w:r>
      <w:proofErr w:type="spellEnd"/>
      <w:r w:rsidRPr="004B6706">
        <w:rPr>
          <w:rFonts w:ascii="Calibri" w:eastAsia="Calibri" w:hAnsi="Calibri" w:cs="Calibri"/>
          <w:sz w:val="24"/>
          <w:szCs w:val="24"/>
        </w:rPr>
        <w:t xml:space="preserve"> 8 (clone 7C9), APC-Cy7 HLA-DR (clone L243), BV421 CD11c (clone 3.9), BV510 CD16 (clone 3G8), BV650 CD4 (clone OKT4), BV711 CD14 (clone M5E2), BV785 CD8 (clone SK1) (all from </w:t>
      </w:r>
      <w:proofErr w:type="spellStart"/>
      <w:r w:rsidRPr="004B6706">
        <w:rPr>
          <w:rFonts w:ascii="Calibri" w:eastAsia="Calibri" w:hAnsi="Calibri" w:cs="Calibri"/>
          <w:sz w:val="24"/>
          <w:szCs w:val="24"/>
        </w:rPr>
        <w:t>BioLegend</w:t>
      </w:r>
      <w:proofErr w:type="spellEnd"/>
      <w:r w:rsidRPr="004B6706">
        <w:rPr>
          <w:rFonts w:ascii="Calibri" w:eastAsia="Calibri" w:hAnsi="Calibri" w:cs="Calibri"/>
          <w:sz w:val="24"/>
          <w:szCs w:val="24"/>
        </w:rPr>
        <w:t xml:space="preserve">), cFR685 CD19 (clone HIB19) and cFR720 CD56 (clone HCD56) from </w:t>
      </w:r>
      <w:proofErr w:type="spellStart"/>
      <w:r w:rsidRPr="004B6706">
        <w:rPr>
          <w:rFonts w:ascii="Calibri" w:eastAsia="Calibri" w:hAnsi="Calibri" w:cs="Calibri"/>
          <w:sz w:val="24"/>
          <w:szCs w:val="24"/>
        </w:rPr>
        <w:t>Cytek</w:t>
      </w:r>
      <w:proofErr w:type="spellEnd"/>
      <w:r w:rsidRPr="004B6706">
        <w:rPr>
          <w:rFonts w:ascii="Calibri" w:eastAsia="Calibri" w:hAnsi="Calibri" w:cs="Calibri"/>
          <w:sz w:val="24"/>
          <w:szCs w:val="24"/>
        </w:rPr>
        <w:t xml:space="preserve">. Cell profile of the BALF samples was determined using the following combination of anti-human antibodies: FITC CD45 (clone HI30), PerCP-Cy5.5 CD3 (clone UCHT1), PE CCR2 (clone K036C2), PE/Dazzle 594 CD15 (clone SSEA-1), PE-Cy5 CD206 (clone 15-2), PE-Cy7 CD169 (clone 7-239), APC </w:t>
      </w:r>
      <w:proofErr w:type="spellStart"/>
      <w:r w:rsidRPr="004B6706">
        <w:rPr>
          <w:rFonts w:ascii="Calibri" w:eastAsia="Calibri" w:hAnsi="Calibri" w:cs="Calibri"/>
          <w:sz w:val="24"/>
          <w:szCs w:val="24"/>
        </w:rPr>
        <w:t>Siglec</w:t>
      </w:r>
      <w:proofErr w:type="spellEnd"/>
      <w:r w:rsidRPr="004B6706">
        <w:rPr>
          <w:rFonts w:ascii="Calibri" w:eastAsia="Calibri" w:hAnsi="Calibri" w:cs="Calibri"/>
          <w:sz w:val="24"/>
          <w:szCs w:val="24"/>
        </w:rPr>
        <w:t xml:space="preserve"> 8 (clone 7C9), APC-Cy7 HLA-DR (clone L243), BV421 CD11c (clone 3.9), BV510 CD16 (clone 3G8), BV605 CD163 (clone GHI/61), BV650 CD123 (clone 6H6),  BV711 CD14 (clone M5E2), BV785 CD24 (clone ML5) (all from </w:t>
      </w:r>
      <w:proofErr w:type="spellStart"/>
      <w:r w:rsidRPr="004B6706">
        <w:rPr>
          <w:rFonts w:ascii="Calibri" w:eastAsia="Calibri" w:hAnsi="Calibri" w:cs="Calibri"/>
          <w:sz w:val="24"/>
          <w:szCs w:val="24"/>
        </w:rPr>
        <w:t>BioLegend</w:t>
      </w:r>
      <w:proofErr w:type="spellEnd"/>
      <w:r w:rsidRPr="004B6706">
        <w:rPr>
          <w:rFonts w:ascii="Calibri" w:eastAsia="Calibri" w:hAnsi="Calibri" w:cs="Calibri"/>
          <w:sz w:val="24"/>
          <w:szCs w:val="24"/>
        </w:rPr>
        <w:t xml:space="preserve">), cFR685 CD19 (clone HIB19) and cFR720 CD56 (clone HCD56) from </w:t>
      </w:r>
      <w:proofErr w:type="spellStart"/>
      <w:r w:rsidRPr="004B6706">
        <w:rPr>
          <w:rFonts w:ascii="Calibri" w:eastAsia="Calibri" w:hAnsi="Calibri" w:cs="Calibri"/>
          <w:sz w:val="24"/>
          <w:szCs w:val="24"/>
        </w:rPr>
        <w:t>Cytek</w:t>
      </w:r>
      <w:proofErr w:type="spellEnd"/>
      <w:r w:rsidRPr="004B6706">
        <w:rPr>
          <w:rFonts w:ascii="Calibri" w:eastAsia="Calibri" w:hAnsi="Calibri" w:cs="Calibri"/>
          <w:sz w:val="24"/>
          <w:szCs w:val="24"/>
        </w:rPr>
        <w:t>.</w:t>
      </w:r>
    </w:p>
    <w:p w14:paraId="7D412A3F" w14:textId="4A050913" w:rsidR="00C30C47" w:rsidRPr="004B6706" w:rsidRDefault="00C30C47">
      <w:pPr>
        <w:widowControl/>
        <w:autoSpaceDE/>
        <w:autoSpaceDN/>
        <w:rPr>
          <w:rFonts w:ascii="Calibri" w:eastAsia="Calibri" w:hAnsi="Calibri" w:cs="Calibri"/>
          <w:sz w:val="24"/>
          <w:szCs w:val="24"/>
        </w:rPr>
      </w:pPr>
      <w:r w:rsidRPr="004B6706">
        <w:rPr>
          <w:rFonts w:ascii="Calibri" w:eastAsia="Calibri" w:hAnsi="Calibri" w:cs="Calibri"/>
          <w:sz w:val="24"/>
          <w:szCs w:val="24"/>
        </w:rPr>
        <w:br w:type="page"/>
      </w:r>
    </w:p>
    <w:p w14:paraId="1CB9B368" w14:textId="75048169" w:rsidR="00557EAD" w:rsidRDefault="002B0893" w:rsidP="00557EAD">
      <w:pPr>
        <w:widowControl/>
        <w:autoSpaceDE/>
        <w:autoSpaceDN/>
        <w:spacing w:after="160" w:line="360" w:lineRule="auto"/>
        <w:jc w:val="both"/>
        <w:rPr>
          <w:rFonts w:ascii="Calibri" w:eastAsia="Calibri" w:hAnsi="Calibri" w:cs="Calibri"/>
          <w:b/>
          <w:bCs/>
          <w:sz w:val="24"/>
          <w:szCs w:val="24"/>
        </w:rPr>
      </w:pPr>
      <w:r w:rsidRPr="004E16D4">
        <w:rPr>
          <w:rFonts w:ascii="Calibri" w:eastAsia="Calibri" w:hAnsi="Calibri" w:cs="Calibri"/>
          <w:b/>
          <w:bCs/>
          <w:noProof/>
          <w:sz w:val="24"/>
          <w:szCs w:val="24"/>
        </w:rPr>
        <w:lastRenderedPageBreak/>
        <w:drawing>
          <wp:anchor distT="0" distB="0" distL="114300" distR="114300" simplePos="0" relativeHeight="251668480" behindDoc="0" locked="0" layoutInCell="1" allowOverlap="1" wp14:anchorId="4B995351" wp14:editId="5E643957">
            <wp:simplePos x="0" y="0"/>
            <wp:positionH relativeFrom="column">
              <wp:posOffset>1270</wp:posOffset>
            </wp:positionH>
            <wp:positionV relativeFrom="paragraph">
              <wp:posOffset>484558</wp:posOffset>
            </wp:positionV>
            <wp:extent cx="5400040" cy="1987550"/>
            <wp:effectExtent l="0" t="0" r="0" b="6350"/>
            <wp:wrapTopAndBottom/>
            <wp:docPr id="1654030413" name="Imagem 1" descr="Uma imagem com texto, captura de ecrã,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30413" name="Imagem 1" descr="Uma imagem com texto, captura de ecrã, Tipo de letra&#10;&#10;Descrição gerada automa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400040" cy="1987550"/>
                    </a:xfrm>
                    <a:prstGeom prst="rect">
                      <a:avLst/>
                    </a:prstGeom>
                  </pic:spPr>
                </pic:pic>
              </a:graphicData>
            </a:graphic>
            <wp14:sizeRelH relativeFrom="page">
              <wp14:pctWidth>0</wp14:pctWidth>
            </wp14:sizeRelH>
            <wp14:sizeRelV relativeFrom="page">
              <wp14:pctHeight>0</wp14:pctHeight>
            </wp14:sizeRelV>
          </wp:anchor>
        </w:drawing>
      </w:r>
      <w:r w:rsidR="00557EAD">
        <w:rPr>
          <w:rFonts w:ascii="Calibri" w:eastAsia="Calibri" w:hAnsi="Calibri" w:cs="Calibri"/>
          <w:b/>
          <w:bCs/>
          <w:sz w:val="24"/>
          <w:szCs w:val="24"/>
        </w:rPr>
        <w:t>FIGURE LEGENDS</w:t>
      </w:r>
    </w:p>
    <w:p w14:paraId="2C46F0EC" w14:textId="77777777" w:rsidR="002B0893" w:rsidRDefault="002B0893" w:rsidP="00557EAD">
      <w:pPr>
        <w:spacing w:line="480" w:lineRule="auto"/>
        <w:jc w:val="both"/>
        <w:rPr>
          <w:rFonts w:ascii="Calibri" w:eastAsia="Calibri" w:hAnsi="Calibri" w:cs="Calibri"/>
          <w:b/>
          <w:bCs/>
          <w:sz w:val="24"/>
          <w:szCs w:val="24"/>
        </w:rPr>
      </w:pPr>
    </w:p>
    <w:p w14:paraId="18DA6046" w14:textId="63ADA453" w:rsidR="004E16D4" w:rsidRDefault="004B6706" w:rsidP="00557EAD">
      <w:pPr>
        <w:spacing w:line="480" w:lineRule="auto"/>
        <w:jc w:val="both"/>
        <w:rPr>
          <w:rFonts w:ascii="Calibri" w:eastAsia="Calibri" w:hAnsi="Calibri" w:cs="Calibri"/>
          <w:b/>
          <w:bCs/>
          <w:sz w:val="24"/>
          <w:szCs w:val="24"/>
        </w:rPr>
      </w:pPr>
      <w:r>
        <w:rPr>
          <w:rFonts w:ascii="Calibri" w:eastAsia="Calibri" w:hAnsi="Calibri" w:cs="Calibri"/>
          <w:b/>
          <w:bCs/>
          <w:sz w:val="24"/>
          <w:szCs w:val="24"/>
        </w:rPr>
        <w:t>F</w:t>
      </w:r>
      <w:r w:rsidR="00557EAD" w:rsidRPr="00584432">
        <w:rPr>
          <w:rFonts w:ascii="Calibri" w:eastAsia="Calibri" w:hAnsi="Calibri" w:cs="Calibri"/>
          <w:b/>
          <w:bCs/>
          <w:sz w:val="24"/>
          <w:szCs w:val="24"/>
        </w:rPr>
        <w:t>ig</w:t>
      </w:r>
      <w:r>
        <w:rPr>
          <w:rFonts w:ascii="Calibri" w:eastAsia="Calibri" w:hAnsi="Calibri" w:cs="Calibri"/>
          <w:b/>
          <w:bCs/>
          <w:sz w:val="24"/>
          <w:szCs w:val="24"/>
        </w:rPr>
        <w:t>. S</w:t>
      </w:r>
      <w:r w:rsidR="00557EAD" w:rsidRPr="00584432">
        <w:rPr>
          <w:rFonts w:ascii="Calibri" w:eastAsia="Calibri" w:hAnsi="Calibri" w:cs="Calibri"/>
          <w:b/>
          <w:bCs/>
          <w:sz w:val="24"/>
          <w:szCs w:val="24"/>
        </w:rPr>
        <w:t>1</w:t>
      </w:r>
      <w:r>
        <w:rPr>
          <w:rFonts w:ascii="Calibri" w:eastAsia="Calibri" w:hAnsi="Calibri" w:cs="Calibri"/>
          <w:b/>
          <w:bCs/>
          <w:sz w:val="24"/>
          <w:szCs w:val="24"/>
        </w:rPr>
        <w:t>:</w:t>
      </w:r>
      <w:r w:rsidR="00557EAD">
        <w:rPr>
          <w:rFonts w:ascii="Calibri" w:eastAsia="Calibri" w:hAnsi="Calibri" w:cs="Calibri"/>
          <w:b/>
          <w:bCs/>
          <w:sz w:val="24"/>
          <w:szCs w:val="24"/>
        </w:rPr>
        <w:t xml:space="preserve"> </w:t>
      </w:r>
      <w:r w:rsidR="004E16D4" w:rsidRPr="004E16D4">
        <w:rPr>
          <w:rFonts w:ascii="Calibri" w:eastAsia="Calibri" w:hAnsi="Calibri" w:cs="Calibri"/>
          <w:sz w:val="24"/>
          <w:szCs w:val="24"/>
        </w:rPr>
        <w:t xml:space="preserve">Schematic representation of the non-interstitial lung disease (no-ILD) controls (A) used across different analyses and assays and individuals in the secondary cohort used for bronchoalveolar lavage flow cytometry according to diagnosis (B). General </w:t>
      </w:r>
      <w:proofErr w:type="spellStart"/>
      <w:r w:rsidR="004E16D4" w:rsidRPr="004E16D4">
        <w:rPr>
          <w:rFonts w:ascii="Calibri" w:eastAsia="Calibri" w:hAnsi="Calibri" w:cs="Calibri"/>
          <w:sz w:val="24"/>
          <w:szCs w:val="24"/>
        </w:rPr>
        <w:t>demografic</w:t>
      </w:r>
      <w:proofErr w:type="spellEnd"/>
      <w:r w:rsidR="004E16D4" w:rsidRPr="004E16D4">
        <w:rPr>
          <w:rFonts w:ascii="Calibri" w:eastAsia="Calibri" w:hAnsi="Calibri" w:cs="Calibri"/>
          <w:sz w:val="24"/>
          <w:szCs w:val="24"/>
        </w:rPr>
        <w:t xml:space="preserve"> information is depicted in the tables bellow. Age is shown as mean ± standard deviation</w:t>
      </w:r>
    </w:p>
    <w:p w14:paraId="3F5F2DF9" w14:textId="6A34201C" w:rsidR="004E16D4" w:rsidRDefault="004E16D4" w:rsidP="00557EAD">
      <w:pPr>
        <w:spacing w:line="480" w:lineRule="auto"/>
        <w:jc w:val="both"/>
        <w:rPr>
          <w:rFonts w:ascii="Calibri" w:eastAsia="Calibri" w:hAnsi="Calibri" w:cs="Calibri"/>
          <w:b/>
          <w:bCs/>
          <w:sz w:val="24"/>
          <w:szCs w:val="24"/>
        </w:rPr>
      </w:pPr>
    </w:p>
    <w:p w14:paraId="02092D12" w14:textId="210DC3B5" w:rsidR="004E16D4" w:rsidRDefault="004E16D4" w:rsidP="00557EAD">
      <w:pPr>
        <w:spacing w:line="480" w:lineRule="auto"/>
        <w:jc w:val="both"/>
        <w:rPr>
          <w:rFonts w:ascii="Calibri" w:eastAsia="Calibri" w:hAnsi="Calibri" w:cs="Calibri"/>
          <w:b/>
          <w:bCs/>
          <w:sz w:val="24"/>
          <w:szCs w:val="24"/>
        </w:rPr>
      </w:pPr>
    </w:p>
    <w:p w14:paraId="1F5C7186" w14:textId="77777777" w:rsidR="004E16D4" w:rsidRDefault="004E16D4" w:rsidP="00557EAD">
      <w:pPr>
        <w:spacing w:line="480" w:lineRule="auto"/>
        <w:jc w:val="both"/>
        <w:rPr>
          <w:rFonts w:ascii="Calibri" w:eastAsia="Calibri" w:hAnsi="Calibri" w:cs="Calibri"/>
          <w:b/>
          <w:bCs/>
          <w:sz w:val="24"/>
          <w:szCs w:val="24"/>
        </w:rPr>
      </w:pPr>
    </w:p>
    <w:p w14:paraId="66EC3177" w14:textId="77777777" w:rsidR="002B0893" w:rsidRDefault="004E16D4" w:rsidP="002B0893">
      <w:pPr>
        <w:widowControl/>
        <w:autoSpaceDE/>
        <w:autoSpaceDN/>
        <w:rPr>
          <w:rFonts w:ascii="Calibri" w:eastAsia="Calibri" w:hAnsi="Calibri" w:cs="Calibri"/>
          <w:sz w:val="24"/>
          <w:szCs w:val="24"/>
        </w:rPr>
      </w:pPr>
      <w:r>
        <w:rPr>
          <w:rFonts w:ascii="Calibri" w:eastAsia="Calibri" w:hAnsi="Calibri" w:cs="Calibri"/>
          <w:sz w:val="24"/>
          <w:szCs w:val="24"/>
        </w:rPr>
        <w:lastRenderedPageBreak/>
        <w:br w:type="page"/>
      </w:r>
      <w:r w:rsidR="002B0893">
        <w:rPr>
          <w:rFonts w:ascii="Calibri" w:eastAsia="Calibri" w:hAnsi="Calibri" w:cs="Calibri"/>
          <w:b/>
          <w:bCs/>
          <w:noProof/>
          <w:sz w:val="24"/>
          <w:szCs w:val="24"/>
          <w14:ligatures w14:val="standardContextual"/>
        </w:rPr>
        <w:drawing>
          <wp:anchor distT="0" distB="0" distL="114300" distR="114300" simplePos="0" relativeHeight="251666432" behindDoc="0" locked="0" layoutInCell="1" allowOverlap="1" wp14:anchorId="06B0F0FF" wp14:editId="1E8A1B34">
            <wp:simplePos x="0" y="0"/>
            <wp:positionH relativeFrom="column">
              <wp:posOffset>-127635</wp:posOffset>
            </wp:positionH>
            <wp:positionV relativeFrom="paragraph">
              <wp:posOffset>386080</wp:posOffset>
            </wp:positionV>
            <wp:extent cx="5400040" cy="3122295"/>
            <wp:effectExtent l="0" t="0" r="0" b="1905"/>
            <wp:wrapTopAndBottom/>
            <wp:docPr id="1275027974" name="Imagem 1" descr="Uma imagem com diagrama, file, Paralelo, Esque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027974" name="Imagem 1" descr="Uma imagem com diagrama, file, Paralelo, Esquema&#10;&#10;Descrição gerad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122295"/>
                    </a:xfrm>
                    <a:prstGeom prst="rect">
                      <a:avLst/>
                    </a:prstGeom>
                  </pic:spPr>
                </pic:pic>
              </a:graphicData>
            </a:graphic>
            <wp14:sizeRelH relativeFrom="page">
              <wp14:pctWidth>0</wp14:pctWidth>
            </wp14:sizeRelH>
            <wp14:sizeRelV relativeFrom="page">
              <wp14:pctHeight>0</wp14:pctHeight>
            </wp14:sizeRelV>
          </wp:anchor>
        </w:drawing>
      </w:r>
      <w:r w:rsidR="002B0893">
        <w:rPr>
          <w:rFonts w:ascii="Calibri" w:eastAsia="Calibri" w:hAnsi="Calibri" w:cs="Calibri"/>
          <w:b/>
          <w:bCs/>
          <w:noProof/>
          <w:sz w:val="24"/>
          <w:szCs w:val="24"/>
          <w14:ligatures w14:val="standardContextual"/>
        </w:rPr>
        <w:drawing>
          <wp:anchor distT="0" distB="0" distL="114300" distR="114300" simplePos="0" relativeHeight="251667456" behindDoc="0" locked="0" layoutInCell="1" allowOverlap="1" wp14:anchorId="7CDBC28A" wp14:editId="154BF887">
            <wp:simplePos x="0" y="0"/>
            <wp:positionH relativeFrom="column">
              <wp:posOffset>-127591</wp:posOffset>
            </wp:positionH>
            <wp:positionV relativeFrom="paragraph">
              <wp:posOffset>3478722</wp:posOffset>
            </wp:positionV>
            <wp:extent cx="5400040" cy="3182620"/>
            <wp:effectExtent l="0" t="0" r="0" b="5080"/>
            <wp:wrapTopAndBottom/>
            <wp:docPr id="678382402" name="Imagem 2" descr="Uma imagem com diagrama, file, Paralelo, Esque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82402" name="Imagem 2" descr="Uma imagem com diagrama, file, Paralelo, Esquema&#10;&#10;Descrição gerada automa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182620"/>
                    </a:xfrm>
                    <a:prstGeom prst="rect">
                      <a:avLst/>
                    </a:prstGeom>
                  </pic:spPr>
                </pic:pic>
              </a:graphicData>
            </a:graphic>
            <wp14:sizeRelH relativeFrom="page">
              <wp14:pctWidth>0</wp14:pctWidth>
            </wp14:sizeRelH>
            <wp14:sizeRelV relativeFrom="page">
              <wp14:pctHeight>0</wp14:pctHeight>
            </wp14:sizeRelV>
          </wp:anchor>
        </w:drawing>
      </w:r>
    </w:p>
    <w:p w14:paraId="456946B3" w14:textId="77777777" w:rsidR="002B0893" w:rsidRDefault="002B0893" w:rsidP="002B0893">
      <w:pPr>
        <w:widowControl/>
        <w:autoSpaceDE/>
        <w:autoSpaceDN/>
        <w:rPr>
          <w:rFonts w:ascii="Calibri" w:eastAsia="Calibri" w:hAnsi="Calibri" w:cs="Calibri"/>
          <w:sz w:val="24"/>
          <w:szCs w:val="24"/>
        </w:rPr>
      </w:pPr>
    </w:p>
    <w:p w14:paraId="4B9E490A" w14:textId="77777777" w:rsidR="002B0893" w:rsidRDefault="002B0893" w:rsidP="002B0893">
      <w:pPr>
        <w:widowControl/>
        <w:autoSpaceDE/>
        <w:autoSpaceDN/>
        <w:rPr>
          <w:rFonts w:ascii="Calibri" w:eastAsia="Calibri" w:hAnsi="Calibri" w:cs="Calibri"/>
          <w:sz w:val="24"/>
          <w:szCs w:val="24"/>
        </w:rPr>
      </w:pPr>
    </w:p>
    <w:p w14:paraId="1BB7C574" w14:textId="3BAD70A0" w:rsidR="002B0893" w:rsidRPr="004E16D4" w:rsidRDefault="004B6706" w:rsidP="002B0893">
      <w:pPr>
        <w:spacing w:line="480" w:lineRule="auto"/>
        <w:jc w:val="both"/>
        <w:rPr>
          <w:rFonts w:ascii="Calibri" w:eastAsia="Calibri" w:hAnsi="Calibri" w:cs="Calibri"/>
          <w:sz w:val="24"/>
          <w:szCs w:val="24"/>
        </w:rPr>
      </w:pPr>
      <w:r>
        <w:rPr>
          <w:rFonts w:ascii="Calibri" w:eastAsia="Calibri" w:hAnsi="Calibri" w:cs="Calibri"/>
          <w:b/>
          <w:bCs/>
          <w:sz w:val="24"/>
          <w:szCs w:val="24"/>
        </w:rPr>
        <w:t>F</w:t>
      </w:r>
      <w:r w:rsidR="002B0893" w:rsidRPr="002B0893">
        <w:rPr>
          <w:rFonts w:ascii="Calibri" w:eastAsia="Calibri" w:hAnsi="Calibri" w:cs="Calibri"/>
          <w:b/>
          <w:bCs/>
          <w:sz w:val="24"/>
          <w:szCs w:val="24"/>
        </w:rPr>
        <w:t>ig</w:t>
      </w:r>
      <w:r>
        <w:rPr>
          <w:rFonts w:ascii="Calibri" w:eastAsia="Calibri" w:hAnsi="Calibri" w:cs="Calibri"/>
          <w:b/>
          <w:bCs/>
          <w:sz w:val="24"/>
          <w:szCs w:val="24"/>
        </w:rPr>
        <w:t>.</w:t>
      </w:r>
      <w:r w:rsidR="002B0893" w:rsidRPr="002B0893">
        <w:rPr>
          <w:rFonts w:ascii="Calibri" w:eastAsia="Calibri" w:hAnsi="Calibri" w:cs="Calibri"/>
          <w:b/>
          <w:bCs/>
          <w:sz w:val="24"/>
          <w:szCs w:val="24"/>
        </w:rPr>
        <w:t xml:space="preserve"> </w:t>
      </w:r>
      <w:r>
        <w:rPr>
          <w:rFonts w:ascii="Calibri" w:eastAsia="Calibri" w:hAnsi="Calibri" w:cs="Calibri"/>
          <w:b/>
          <w:bCs/>
          <w:sz w:val="24"/>
          <w:szCs w:val="24"/>
        </w:rPr>
        <w:t>S</w:t>
      </w:r>
      <w:r w:rsidR="002B0893" w:rsidRPr="002B0893">
        <w:rPr>
          <w:rFonts w:ascii="Calibri" w:eastAsia="Calibri" w:hAnsi="Calibri" w:cs="Calibri"/>
          <w:b/>
          <w:bCs/>
          <w:sz w:val="24"/>
          <w:szCs w:val="24"/>
        </w:rPr>
        <w:t>2</w:t>
      </w:r>
      <w:r>
        <w:rPr>
          <w:rFonts w:ascii="Calibri" w:eastAsia="Calibri" w:hAnsi="Calibri" w:cs="Calibri"/>
          <w:b/>
          <w:bCs/>
          <w:sz w:val="24"/>
          <w:szCs w:val="24"/>
        </w:rPr>
        <w:t>:</w:t>
      </w:r>
      <w:r w:rsidR="002B0893" w:rsidRPr="002B0893">
        <w:rPr>
          <w:rFonts w:ascii="Calibri" w:eastAsia="Calibri" w:hAnsi="Calibri" w:cs="Calibri"/>
          <w:sz w:val="24"/>
          <w:szCs w:val="24"/>
        </w:rPr>
        <w:t xml:space="preserve"> </w:t>
      </w:r>
      <w:r w:rsidR="002B0893" w:rsidRPr="002B0893">
        <w:rPr>
          <w:rFonts w:ascii="Calibri" w:eastAsia="Calibri" w:hAnsi="Calibri" w:cs="Calibri"/>
          <w:b/>
          <w:bCs/>
          <w:sz w:val="24"/>
          <w:szCs w:val="24"/>
        </w:rPr>
        <w:t>Quantification of serum inflammatory cytokines and chemokines in fibrotic hypersensitivity pneumonitis (HP) patients across disease phases.</w:t>
      </w:r>
      <w:r w:rsidR="002B0893" w:rsidRPr="002B0893">
        <w:rPr>
          <w:rFonts w:ascii="Calibri" w:eastAsia="Calibri" w:hAnsi="Calibri" w:cs="Calibri"/>
          <w:sz w:val="24"/>
          <w:szCs w:val="24"/>
        </w:rPr>
        <w:t xml:space="preserve"> </w:t>
      </w:r>
      <w:r w:rsidR="002B0893" w:rsidRPr="004E16D4">
        <w:rPr>
          <w:rFonts w:ascii="Calibri" w:eastAsia="Calibri" w:hAnsi="Calibri" w:cs="Calibri"/>
          <w:sz w:val="24"/>
          <w:szCs w:val="24"/>
        </w:rPr>
        <w:t>Serum levels of IFN-</w:t>
      </w:r>
      <w:r w:rsidR="002B0893" w:rsidRPr="002B0893">
        <w:rPr>
          <w:rFonts w:ascii="Calibri" w:eastAsia="Calibri" w:hAnsi="Calibri" w:cs="Calibri"/>
          <w:sz w:val="24"/>
          <w:szCs w:val="24"/>
        </w:rPr>
        <w:t xml:space="preserve">α2, </w:t>
      </w:r>
      <w:r w:rsidR="002B0893" w:rsidRPr="004E16D4">
        <w:rPr>
          <w:rFonts w:ascii="Calibri" w:eastAsia="Calibri" w:hAnsi="Calibri" w:cs="Calibri"/>
          <w:sz w:val="24"/>
          <w:szCs w:val="24"/>
        </w:rPr>
        <w:t>IFN-</w:t>
      </w:r>
      <w:r w:rsidR="002B0893" w:rsidRPr="002B0893">
        <w:rPr>
          <w:rFonts w:ascii="Calibri" w:eastAsia="Calibri" w:hAnsi="Calibri" w:cs="Calibri"/>
          <w:sz w:val="24"/>
          <w:szCs w:val="24"/>
        </w:rPr>
        <w:t xml:space="preserve">γ, </w:t>
      </w:r>
      <w:r w:rsidR="002B0893" w:rsidRPr="004E16D4">
        <w:rPr>
          <w:rFonts w:ascii="Calibri" w:eastAsia="Calibri" w:hAnsi="Calibri" w:cs="Calibri"/>
          <w:sz w:val="24"/>
          <w:szCs w:val="24"/>
        </w:rPr>
        <w:t>IL-1</w:t>
      </w:r>
      <w:r w:rsidR="002B0893" w:rsidRPr="002B0893">
        <w:rPr>
          <w:rFonts w:ascii="Calibri" w:eastAsia="Calibri" w:hAnsi="Calibri" w:cs="Calibri"/>
          <w:sz w:val="24"/>
          <w:szCs w:val="24"/>
        </w:rPr>
        <w:t xml:space="preserve">β, </w:t>
      </w:r>
      <w:r w:rsidR="002B0893" w:rsidRPr="004E16D4">
        <w:rPr>
          <w:rFonts w:ascii="Calibri" w:eastAsia="Calibri" w:hAnsi="Calibri" w:cs="Calibri"/>
          <w:sz w:val="24"/>
          <w:szCs w:val="24"/>
        </w:rPr>
        <w:t>IL-6, IL-8 (CXCL8), IL-10, IL-12p70, IL-17A, IL-18, IL-23, IL-33 and TNF</w:t>
      </w:r>
      <w:r w:rsidR="002B0893" w:rsidRPr="002B0893">
        <w:rPr>
          <w:rFonts w:ascii="Calibri" w:eastAsia="Calibri" w:hAnsi="Calibri" w:cs="Calibri"/>
          <w:sz w:val="24"/>
          <w:szCs w:val="24"/>
        </w:rPr>
        <w:t xml:space="preserve">α, </w:t>
      </w:r>
      <w:r w:rsidR="002B0893" w:rsidRPr="004E16D4">
        <w:rPr>
          <w:rFonts w:ascii="Calibri" w:eastAsia="Calibri" w:hAnsi="Calibri" w:cs="Calibri"/>
          <w:sz w:val="24"/>
          <w:szCs w:val="24"/>
        </w:rPr>
        <w:t>were measured by ELISA. Patients were stratified according to disease phase: baseline samples from 58 patients (light blue circles), samples collected near a progression event from 23 patients (dark blue circles), and samples taken during acute exacerbation from 14 patients (black circles), which includes one patient of the prospective FL cohort followed from baseline. Thirty-two controls included are displayed in orange circles. Each dot represents one patient. Violin plots include horizontal lines indicating the median and quartiles, mean values are displayed below each condition. Data were analyzed with Kruskal-Wallis and Dunn’s multiple comparison test, with significance indicated as *P &lt; 0.05, **P &lt; 0.01, ***P &lt; 0.005, ****P &lt; 0.001.</w:t>
      </w:r>
    </w:p>
    <w:p w14:paraId="741EB2C0" w14:textId="77777777" w:rsidR="002B0893" w:rsidRPr="002B0893" w:rsidRDefault="002B0893" w:rsidP="002B0893">
      <w:pPr>
        <w:spacing w:line="480" w:lineRule="auto"/>
        <w:jc w:val="both"/>
        <w:rPr>
          <w:rFonts w:ascii="Calibri" w:eastAsia="Calibri" w:hAnsi="Calibri" w:cs="Calibri"/>
          <w:sz w:val="24"/>
          <w:szCs w:val="24"/>
        </w:rPr>
      </w:pPr>
      <w:r w:rsidRPr="004E16D4">
        <w:rPr>
          <w:rFonts w:ascii="Calibri" w:eastAsia="Calibri" w:hAnsi="Calibri" w:cs="Calibri"/>
          <w:sz w:val="24"/>
          <w:szCs w:val="24"/>
        </w:rPr>
        <w:t>Detection levels (DL) are identified and are the following:</w:t>
      </w:r>
      <w:r w:rsidRPr="002B0893">
        <w:rPr>
          <w:rFonts w:ascii="Calibri" w:eastAsia="Calibri" w:hAnsi="Calibri" w:cs="Calibri"/>
          <w:sz w:val="24"/>
          <w:szCs w:val="24"/>
        </w:rPr>
        <w:t xml:space="preserve"> </w:t>
      </w:r>
      <w:r w:rsidRPr="004E16D4">
        <w:rPr>
          <w:rFonts w:ascii="Calibri" w:eastAsia="Calibri" w:hAnsi="Calibri" w:cs="Calibri"/>
          <w:sz w:val="24"/>
          <w:szCs w:val="24"/>
        </w:rPr>
        <w:t>IFN-</w:t>
      </w:r>
      <w:r w:rsidRPr="002B0893">
        <w:rPr>
          <w:rFonts w:ascii="Calibri" w:eastAsia="Calibri" w:hAnsi="Calibri" w:cs="Calibri"/>
          <w:sz w:val="24"/>
          <w:szCs w:val="24"/>
        </w:rPr>
        <w:t>α</w:t>
      </w:r>
      <w:r w:rsidRPr="004E16D4">
        <w:rPr>
          <w:rFonts w:ascii="Calibri" w:eastAsia="Calibri" w:hAnsi="Calibri" w:cs="Calibri"/>
          <w:sz w:val="24"/>
          <w:szCs w:val="24"/>
        </w:rPr>
        <w:t xml:space="preserve"> </w:t>
      </w:r>
      <w:r w:rsidRPr="002B0893">
        <w:rPr>
          <w:rFonts w:ascii="Calibri" w:eastAsia="Calibri" w:hAnsi="Calibri" w:cs="Calibri"/>
          <w:sz w:val="24"/>
          <w:szCs w:val="24"/>
        </w:rPr>
        <w:t>2</w:t>
      </w:r>
      <w:r w:rsidRPr="004E16D4">
        <w:rPr>
          <w:rFonts w:ascii="Calibri" w:eastAsia="Calibri" w:hAnsi="Calibri" w:cs="Calibri"/>
          <w:sz w:val="24"/>
          <w:szCs w:val="24"/>
        </w:rPr>
        <w:t xml:space="preserve"> 2.1 </w:t>
      </w:r>
      <w:proofErr w:type="spellStart"/>
      <w:r w:rsidRPr="004E16D4">
        <w:rPr>
          <w:rFonts w:ascii="Calibri" w:eastAsia="Calibri" w:hAnsi="Calibri" w:cs="Calibri"/>
          <w:sz w:val="24"/>
          <w:szCs w:val="24"/>
        </w:rPr>
        <w:t>pg</w:t>
      </w:r>
      <w:proofErr w:type="spellEnd"/>
      <w:r w:rsidRPr="004E16D4">
        <w:rPr>
          <w:rFonts w:ascii="Calibri" w:eastAsia="Calibri" w:hAnsi="Calibri" w:cs="Calibri"/>
          <w:sz w:val="24"/>
          <w:szCs w:val="24"/>
        </w:rPr>
        <w:t>/mL, IFN-</w:t>
      </w:r>
      <w:r w:rsidRPr="002B0893">
        <w:rPr>
          <w:rFonts w:ascii="Calibri" w:eastAsia="Calibri" w:hAnsi="Calibri" w:cs="Calibri"/>
          <w:sz w:val="24"/>
          <w:szCs w:val="24"/>
        </w:rPr>
        <w:t>γ</w:t>
      </w:r>
      <w:r w:rsidRPr="004E16D4">
        <w:rPr>
          <w:rFonts w:ascii="Calibri" w:eastAsia="Calibri" w:hAnsi="Calibri" w:cs="Calibri"/>
          <w:sz w:val="24"/>
          <w:szCs w:val="24"/>
        </w:rPr>
        <w:t xml:space="preserve"> 1.3 </w:t>
      </w:r>
      <w:proofErr w:type="spellStart"/>
      <w:r w:rsidRPr="004E16D4">
        <w:rPr>
          <w:rFonts w:ascii="Calibri" w:eastAsia="Calibri" w:hAnsi="Calibri" w:cs="Calibri"/>
          <w:sz w:val="24"/>
          <w:szCs w:val="24"/>
        </w:rPr>
        <w:t>pg</w:t>
      </w:r>
      <w:proofErr w:type="spellEnd"/>
      <w:r w:rsidRPr="004E16D4">
        <w:rPr>
          <w:rFonts w:ascii="Calibri" w:eastAsia="Calibri" w:hAnsi="Calibri" w:cs="Calibri"/>
          <w:sz w:val="24"/>
          <w:szCs w:val="24"/>
        </w:rPr>
        <w:t>/mL</w:t>
      </w:r>
      <w:r w:rsidRPr="002B0893">
        <w:rPr>
          <w:rFonts w:ascii="Calibri" w:eastAsia="Calibri" w:hAnsi="Calibri" w:cs="Calibri"/>
          <w:sz w:val="24"/>
          <w:szCs w:val="24"/>
        </w:rPr>
        <w:t xml:space="preserve">, </w:t>
      </w:r>
      <w:r w:rsidRPr="004E16D4">
        <w:rPr>
          <w:rFonts w:ascii="Calibri" w:eastAsia="Calibri" w:hAnsi="Calibri" w:cs="Calibri"/>
          <w:sz w:val="24"/>
          <w:szCs w:val="24"/>
        </w:rPr>
        <w:t>IL-1</w:t>
      </w:r>
      <w:r w:rsidRPr="002B0893">
        <w:rPr>
          <w:rFonts w:ascii="Calibri" w:eastAsia="Calibri" w:hAnsi="Calibri" w:cs="Calibri"/>
          <w:sz w:val="24"/>
          <w:szCs w:val="24"/>
        </w:rPr>
        <w:t>β</w:t>
      </w:r>
      <w:r w:rsidRPr="004E16D4">
        <w:rPr>
          <w:rFonts w:ascii="Calibri" w:eastAsia="Calibri" w:hAnsi="Calibri" w:cs="Calibri"/>
          <w:sz w:val="24"/>
          <w:szCs w:val="24"/>
        </w:rPr>
        <w:t xml:space="preserve"> 1.5 </w:t>
      </w:r>
      <w:proofErr w:type="spellStart"/>
      <w:r w:rsidRPr="004E16D4">
        <w:rPr>
          <w:rFonts w:ascii="Calibri" w:eastAsia="Calibri" w:hAnsi="Calibri" w:cs="Calibri"/>
          <w:sz w:val="24"/>
          <w:szCs w:val="24"/>
        </w:rPr>
        <w:t>pg</w:t>
      </w:r>
      <w:proofErr w:type="spellEnd"/>
      <w:r w:rsidRPr="004E16D4">
        <w:rPr>
          <w:rFonts w:ascii="Calibri" w:eastAsia="Calibri" w:hAnsi="Calibri" w:cs="Calibri"/>
          <w:sz w:val="24"/>
          <w:szCs w:val="24"/>
        </w:rPr>
        <w:t xml:space="preserve">/mL, IL-6 1.5 </w:t>
      </w:r>
      <w:proofErr w:type="spellStart"/>
      <w:r w:rsidRPr="004E16D4">
        <w:rPr>
          <w:rFonts w:ascii="Calibri" w:eastAsia="Calibri" w:hAnsi="Calibri" w:cs="Calibri"/>
          <w:sz w:val="24"/>
          <w:szCs w:val="24"/>
        </w:rPr>
        <w:t>pg</w:t>
      </w:r>
      <w:proofErr w:type="spellEnd"/>
      <w:r w:rsidRPr="004E16D4">
        <w:rPr>
          <w:rFonts w:ascii="Calibri" w:eastAsia="Calibri" w:hAnsi="Calibri" w:cs="Calibri"/>
          <w:sz w:val="24"/>
          <w:szCs w:val="24"/>
        </w:rPr>
        <w:t xml:space="preserve">/mL, IL-8 (CXCL8) 2 </w:t>
      </w:r>
      <w:proofErr w:type="spellStart"/>
      <w:r w:rsidRPr="004E16D4">
        <w:rPr>
          <w:rFonts w:ascii="Calibri" w:eastAsia="Calibri" w:hAnsi="Calibri" w:cs="Calibri"/>
          <w:sz w:val="24"/>
          <w:szCs w:val="24"/>
        </w:rPr>
        <w:t>pg</w:t>
      </w:r>
      <w:proofErr w:type="spellEnd"/>
      <w:r w:rsidRPr="004E16D4">
        <w:rPr>
          <w:rFonts w:ascii="Calibri" w:eastAsia="Calibri" w:hAnsi="Calibri" w:cs="Calibri"/>
          <w:sz w:val="24"/>
          <w:szCs w:val="24"/>
        </w:rPr>
        <w:t xml:space="preserve">/mL, IL-10 2 </w:t>
      </w:r>
      <w:proofErr w:type="spellStart"/>
      <w:r w:rsidRPr="004E16D4">
        <w:rPr>
          <w:rFonts w:ascii="Calibri" w:eastAsia="Calibri" w:hAnsi="Calibri" w:cs="Calibri"/>
          <w:sz w:val="24"/>
          <w:szCs w:val="24"/>
        </w:rPr>
        <w:t>pg</w:t>
      </w:r>
      <w:proofErr w:type="spellEnd"/>
      <w:r w:rsidRPr="004E16D4">
        <w:rPr>
          <w:rFonts w:ascii="Calibri" w:eastAsia="Calibri" w:hAnsi="Calibri" w:cs="Calibri"/>
          <w:sz w:val="24"/>
          <w:szCs w:val="24"/>
        </w:rPr>
        <w:t xml:space="preserve">/mL, IL-12p70 2 </w:t>
      </w:r>
      <w:proofErr w:type="spellStart"/>
      <w:r w:rsidRPr="004E16D4">
        <w:rPr>
          <w:rFonts w:ascii="Calibri" w:eastAsia="Calibri" w:hAnsi="Calibri" w:cs="Calibri"/>
          <w:sz w:val="24"/>
          <w:szCs w:val="24"/>
        </w:rPr>
        <w:t>pg</w:t>
      </w:r>
      <w:proofErr w:type="spellEnd"/>
      <w:r w:rsidRPr="004E16D4">
        <w:rPr>
          <w:rFonts w:ascii="Calibri" w:eastAsia="Calibri" w:hAnsi="Calibri" w:cs="Calibri"/>
          <w:sz w:val="24"/>
          <w:szCs w:val="24"/>
        </w:rPr>
        <w:t xml:space="preserve">/mL, IL-17A 0.5 </w:t>
      </w:r>
      <w:proofErr w:type="spellStart"/>
      <w:r w:rsidRPr="004E16D4">
        <w:rPr>
          <w:rFonts w:ascii="Calibri" w:eastAsia="Calibri" w:hAnsi="Calibri" w:cs="Calibri"/>
          <w:sz w:val="24"/>
          <w:szCs w:val="24"/>
        </w:rPr>
        <w:t>pg</w:t>
      </w:r>
      <w:proofErr w:type="spellEnd"/>
      <w:r w:rsidRPr="004E16D4">
        <w:rPr>
          <w:rFonts w:ascii="Calibri" w:eastAsia="Calibri" w:hAnsi="Calibri" w:cs="Calibri"/>
          <w:sz w:val="24"/>
          <w:szCs w:val="24"/>
        </w:rPr>
        <w:t xml:space="preserve">/mL, IL-18 1.3 </w:t>
      </w:r>
      <w:proofErr w:type="spellStart"/>
      <w:r w:rsidRPr="004E16D4">
        <w:rPr>
          <w:rFonts w:ascii="Calibri" w:eastAsia="Calibri" w:hAnsi="Calibri" w:cs="Calibri"/>
          <w:sz w:val="24"/>
          <w:szCs w:val="24"/>
        </w:rPr>
        <w:t>pg</w:t>
      </w:r>
      <w:proofErr w:type="spellEnd"/>
      <w:r w:rsidRPr="004E16D4">
        <w:rPr>
          <w:rFonts w:ascii="Calibri" w:eastAsia="Calibri" w:hAnsi="Calibri" w:cs="Calibri"/>
          <w:sz w:val="24"/>
          <w:szCs w:val="24"/>
        </w:rPr>
        <w:t xml:space="preserve">/mL, IL-23 1.8 </w:t>
      </w:r>
      <w:proofErr w:type="spellStart"/>
      <w:r w:rsidRPr="004E16D4">
        <w:rPr>
          <w:rFonts w:ascii="Calibri" w:eastAsia="Calibri" w:hAnsi="Calibri" w:cs="Calibri"/>
          <w:sz w:val="24"/>
          <w:szCs w:val="24"/>
        </w:rPr>
        <w:t>pg</w:t>
      </w:r>
      <w:proofErr w:type="spellEnd"/>
      <w:r w:rsidRPr="004E16D4">
        <w:rPr>
          <w:rFonts w:ascii="Calibri" w:eastAsia="Calibri" w:hAnsi="Calibri" w:cs="Calibri"/>
          <w:sz w:val="24"/>
          <w:szCs w:val="24"/>
        </w:rPr>
        <w:t xml:space="preserve">/mL, IL-33 4.4 </w:t>
      </w:r>
      <w:proofErr w:type="spellStart"/>
      <w:r w:rsidRPr="004E16D4">
        <w:rPr>
          <w:rFonts w:ascii="Calibri" w:eastAsia="Calibri" w:hAnsi="Calibri" w:cs="Calibri"/>
          <w:sz w:val="24"/>
          <w:szCs w:val="24"/>
        </w:rPr>
        <w:t>pg</w:t>
      </w:r>
      <w:proofErr w:type="spellEnd"/>
      <w:r w:rsidRPr="004E16D4">
        <w:rPr>
          <w:rFonts w:ascii="Calibri" w:eastAsia="Calibri" w:hAnsi="Calibri" w:cs="Calibri"/>
          <w:sz w:val="24"/>
          <w:szCs w:val="24"/>
        </w:rPr>
        <w:t>/mL, and TNF</w:t>
      </w:r>
      <w:r w:rsidRPr="002B0893">
        <w:rPr>
          <w:rFonts w:ascii="Calibri" w:eastAsia="Calibri" w:hAnsi="Calibri" w:cs="Calibri"/>
          <w:sz w:val="24"/>
          <w:szCs w:val="24"/>
        </w:rPr>
        <w:t>α</w:t>
      </w:r>
      <w:r w:rsidRPr="004E16D4">
        <w:rPr>
          <w:rFonts w:ascii="Calibri" w:eastAsia="Calibri" w:hAnsi="Calibri" w:cs="Calibri"/>
          <w:sz w:val="24"/>
          <w:szCs w:val="24"/>
        </w:rPr>
        <w:t xml:space="preserve"> 0.9 </w:t>
      </w:r>
      <w:proofErr w:type="spellStart"/>
      <w:r w:rsidRPr="004E16D4">
        <w:rPr>
          <w:rFonts w:ascii="Calibri" w:eastAsia="Calibri" w:hAnsi="Calibri" w:cs="Calibri"/>
          <w:sz w:val="24"/>
          <w:szCs w:val="24"/>
        </w:rPr>
        <w:t>pg</w:t>
      </w:r>
      <w:proofErr w:type="spellEnd"/>
      <w:r w:rsidRPr="004E16D4">
        <w:rPr>
          <w:rFonts w:ascii="Calibri" w:eastAsia="Calibri" w:hAnsi="Calibri" w:cs="Calibri"/>
          <w:sz w:val="24"/>
          <w:szCs w:val="24"/>
        </w:rPr>
        <w:t>/</w:t>
      </w:r>
      <w:proofErr w:type="spellStart"/>
      <w:r w:rsidRPr="004E16D4">
        <w:rPr>
          <w:rFonts w:ascii="Calibri" w:eastAsia="Calibri" w:hAnsi="Calibri" w:cs="Calibri"/>
          <w:sz w:val="24"/>
          <w:szCs w:val="24"/>
        </w:rPr>
        <w:t>mL.</w:t>
      </w:r>
      <w:proofErr w:type="spellEnd"/>
      <w:r w:rsidRPr="002B0893">
        <w:rPr>
          <w:rFonts w:ascii="Calibri" w:eastAsia="Calibri" w:hAnsi="Calibri" w:cs="Calibri"/>
          <w:sz w:val="24"/>
          <w:szCs w:val="24"/>
        </w:rPr>
        <w:t xml:space="preserve"> </w:t>
      </w:r>
    </w:p>
    <w:p w14:paraId="6F514458" w14:textId="4976F923" w:rsidR="002B0893" w:rsidRDefault="002B0893">
      <w:pPr>
        <w:widowControl/>
        <w:autoSpaceDE/>
        <w:autoSpaceDN/>
        <w:rPr>
          <w:rFonts w:ascii="Calibri" w:eastAsia="Calibri" w:hAnsi="Calibri" w:cs="Calibri"/>
          <w:b/>
          <w:bCs/>
          <w:sz w:val="24"/>
          <w:szCs w:val="24"/>
        </w:rPr>
      </w:pPr>
      <w:r>
        <w:rPr>
          <w:rFonts w:ascii="Calibri" w:eastAsia="Calibri" w:hAnsi="Calibri" w:cs="Calibri"/>
          <w:b/>
          <w:bCs/>
          <w:sz w:val="24"/>
          <w:szCs w:val="24"/>
        </w:rPr>
        <w:br w:type="page"/>
      </w:r>
    </w:p>
    <w:p w14:paraId="74407EA4" w14:textId="5650461E" w:rsidR="002B0893" w:rsidRDefault="002B0893" w:rsidP="00557EAD">
      <w:pPr>
        <w:spacing w:line="480" w:lineRule="auto"/>
        <w:jc w:val="both"/>
        <w:rPr>
          <w:rFonts w:ascii="Calibri" w:eastAsia="Calibri" w:hAnsi="Calibri" w:cs="Calibri"/>
          <w:b/>
          <w:bCs/>
          <w:sz w:val="24"/>
          <w:szCs w:val="24"/>
        </w:rPr>
      </w:pPr>
      <w:r>
        <w:rPr>
          <w:rFonts w:ascii="Calibri" w:eastAsia="Calibri" w:hAnsi="Calibri" w:cs="Calibri"/>
          <w:b/>
          <w:bCs/>
          <w:noProof/>
          <w:sz w:val="24"/>
          <w:szCs w:val="24"/>
          <w14:ligatures w14:val="standardContextual"/>
        </w:rPr>
        <w:lastRenderedPageBreak/>
        <w:drawing>
          <wp:inline distT="0" distB="0" distL="0" distR="0" wp14:anchorId="609ECAB5" wp14:editId="14140082">
            <wp:extent cx="5400040" cy="4423410"/>
            <wp:effectExtent l="0" t="0" r="0" b="0"/>
            <wp:docPr id="2130297138" name="Imagem 4" descr="Uma imagem com diagrama, captura de ecrã, design&#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297138" name="Imagem 4" descr="Uma imagem com diagrama, captura de ecrã, design&#10;&#10;Descrição gerad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4423410"/>
                    </a:xfrm>
                    <a:prstGeom prst="rect">
                      <a:avLst/>
                    </a:prstGeom>
                  </pic:spPr>
                </pic:pic>
              </a:graphicData>
            </a:graphic>
          </wp:inline>
        </w:drawing>
      </w:r>
      <w:r>
        <w:rPr>
          <w:rFonts w:ascii="Calibri" w:eastAsia="Calibri" w:hAnsi="Calibri" w:cs="Calibri"/>
          <w:b/>
          <w:bCs/>
          <w:noProof/>
          <w:sz w:val="24"/>
          <w:szCs w:val="24"/>
          <w14:ligatures w14:val="standardContextual"/>
        </w:rPr>
        <w:drawing>
          <wp:anchor distT="0" distB="0" distL="114300" distR="114300" simplePos="0" relativeHeight="251669504" behindDoc="0" locked="0" layoutInCell="1" allowOverlap="1" wp14:anchorId="3E30C26E" wp14:editId="01EBFB8D">
            <wp:simplePos x="0" y="0"/>
            <wp:positionH relativeFrom="column">
              <wp:posOffset>3810</wp:posOffset>
            </wp:positionH>
            <wp:positionV relativeFrom="paragraph">
              <wp:posOffset>3810</wp:posOffset>
            </wp:positionV>
            <wp:extent cx="4954270" cy="2664460"/>
            <wp:effectExtent l="0" t="0" r="0" b="2540"/>
            <wp:wrapTopAndBottom/>
            <wp:docPr id="330278355" name="Imagem 2" descr="Uma imagem com texto, diagrama, Esquema, captura de ecrã&#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278355" name="Imagem 2" descr="Uma imagem com texto, diagrama, Esquema, captura de ecrã&#10;&#10;Descrição gerada automaticamente"/>
                    <pic:cNvPicPr/>
                  </pic:nvPicPr>
                  <pic:blipFill>
                    <a:blip r:embed="rId10">
                      <a:extLst>
                        <a:ext uri="{28A0092B-C50C-407E-A947-70E740481C1C}">
                          <a14:useLocalDpi xmlns:a14="http://schemas.microsoft.com/office/drawing/2010/main" val="0"/>
                        </a:ext>
                      </a:extLst>
                    </a:blip>
                    <a:stretch>
                      <a:fillRect/>
                    </a:stretch>
                  </pic:blipFill>
                  <pic:spPr>
                    <a:xfrm>
                      <a:off x="0" y="0"/>
                      <a:ext cx="4954270" cy="2664460"/>
                    </a:xfrm>
                    <a:prstGeom prst="rect">
                      <a:avLst/>
                    </a:prstGeom>
                  </pic:spPr>
                </pic:pic>
              </a:graphicData>
            </a:graphic>
            <wp14:sizeRelH relativeFrom="page">
              <wp14:pctWidth>0</wp14:pctWidth>
            </wp14:sizeRelH>
            <wp14:sizeRelV relativeFrom="page">
              <wp14:pctHeight>0</wp14:pctHeight>
            </wp14:sizeRelV>
          </wp:anchor>
        </w:drawing>
      </w:r>
    </w:p>
    <w:p w14:paraId="0438F68C" w14:textId="1B4E11E5" w:rsidR="002B0893" w:rsidRDefault="004B6706" w:rsidP="00557EAD">
      <w:pPr>
        <w:spacing w:line="480" w:lineRule="auto"/>
        <w:jc w:val="both"/>
        <w:rPr>
          <w:rFonts w:ascii="Calibri" w:eastAsia="Calibri" w:hAnsi="Calibri" w:cs="Calibri"/>
          <w:sz w:val="24"/>
          <w:szCs w:val="24"/>
        </w:rPr>
      </w:pPr>
      <w:r>
        <w:rPr>
          <w:rFonts w:ascii="Calibri" w:eastAsia="Calibri" w:hAnsi="Calibri" w:cs="Calibri"/>
          <w:b/>
          <w:bCs/>
          <w:sz w:val="24"/>
          <w:szCs w:val="24"/>
        </w:rPr>
        <w:t>F</w:t>
      </w:r>
      <w:r w:rsidR="00EA2B4E" w:rsidRPr="00584432">
        <w:rPr>
          <w:rFonts w:ascii="Calibri" w:eastAsia="Calibri" w:hAnsi="Calibri" w:cs="Calibri"/>
          <w:b/>
          <w:bCs/>
          <w:sz w:val="24"/>
          <w:szCs w:val="24"/>
        </w:rPr>
        <w:t>ig</w:t>
      </w:r>
      <w:r>
        <w:rPr>
          <w:rFonts w:ascii="Calibri" w:eastAsia="Calibri" w:hAnsi="Calibri" w:cs="Calibri"/>
          <w:b/>
          <w:bCs/>
          <w:sz w:val="24"/>
          <w:szCs w:val="24"/>
        </w:rPr>
        <w:t>. S</w:t>
      </w:r>
      <w:r w:rsidR="004E16D4">
        <w:rPr>
          <w:rFonts w:ascii="Calibri" w:eastAsia="Calibri" w:hAnsi="Calibri" w:cs="Calibri"/>
          <w:b/>
          <w:bCs/>
          <w:sz w:val="24"/>
          <w:szCs w:val="24"/>
        </w:rPr>
        <w:t>3</w:t>
      </w:r>
      <w:r>
        <w:rPr>
          <w:rFonts w:ascii="Calibri" w:eastAsia="Calibri" w:hAnsi="Calibri" w:cs="Calibri"/>
          <w:b/>
          <w:bCs/>
          <w:sz w:val="24"/>
          <w:szCs w:val="24"/>
        </w:rPr>
        <w:t>:</w:t>
      </w:r>
      <w:r w:rsidR="00557EAD" w:rsidRPr="00557EAD">
        <w:rPr>
          <w:rFonts w:ascii="Calibri" w:eastAsia="Calibri" w:hAnsi="Calibri" w:cs="Calibri"/>
          <w:b/>
          <w:bCs/>
          <w:sz w:val="24"/>
          <w:szCs w:val="24"/>
        </w:rPr>
        <w:t xml:space="preserve"> </w:t>
      </w:r>
      <w:r w:rsidR="00557EAD" w:rsidRPr="002B0893">
        <w:rPr>
          <w:rFonts w:ascii="Calibri" w:eastAsia="Calibri" w:hAnsi="Calibri" w:cs="Calibri"/>
          <w:b/>
          <w:bCs/>
          <w:sz w:val="24"/>
          <w:szCs w:val="24"/>
        </w:rPr>
        <w:t>Flow cytometry analysis of bronchoalveolar lavage cells.</w:t>
      </w:r>
      <w:r w:rsidR="00557EAD" w:rsidRPr="00557EAD">
        <w:rPr>
          <w:rFonts w:ascii="Calibri" w:eastAsia="Calibri" w:hAnsi="Calibri" w:cs="Calibri"/>
          <w:sz w:val="24"/>
          <w:szCs w:val="24"/>
        </w:rPr>
        <w:t xml:space="preserve"> A) Flow cytometry analysis of bronchoalveolar lavage cells of </w:t>
      </w:r>
      <w:r w:rsidR="008E2D4A">
        <w:rPr>
          <w:rFonts w:ascii="Calibri" w:eastAsia="Calibri" w:hAnsi="Calibri" w:cs="Calibri"/>
          <w:sz w:val="24"/>
          <w:szCs w:val="24"/>
        </w:rPr>
        <w:t>n</w:t>
      </w:r>
      <w:r w:rsidR="00557EAD" w:rsidRPr="00557EAD">
        <w:rPr>
          <w:rFonts w:ascii="Calibri" w:eastAsia="Calibri" w:hAnsi="Calibri" w:cs="Calibri"/>
          <w:sz w:val="24"/>
          <w:szCs w:val="24"/>
        </w:rPr>
        <w:t xml:space="preserve">o-ILD </w:t>
      </w:r>
      <w:r w:rsidR="008E2D4A">
        <w:rPr>
          <w:rFonts w:ascii="Calibri" w:eastAsia="Calibri" w:hAnsi="Calibri" w:cs="Calibri"/>
          <w:sz w:val="24"/>
          <w:szCs w:val="24"/>
        </w:rPr>
        <w:t>c</w:t>
      </w:r>
      <w:r w:rsidR="00557EAD" w:rsidRPr="00557EAD">
        <w:rPr>
          <w:rFonts w:ascii="Calibri" w:eastAsia="Calibri" w:hAnsi="Calibri" w:cs="Calibri"/>
          <w:sz w:val="24"/>
          <w:szCs w:val="24"/>
        </w:rPr>
        <w:t xml:space="preserve">ontrol subjects (white circles), non-fibrotic HP (green circles), fibrotic HP (blue circles) and idiopathic pulmonary fibrosis (IPF) patients (pink circles). Frequencies of T cells, natural killer (NK) cells, B cells, </w:t>
      </w:r>
      <w:r w:rsidR="00557EAD" w:rsidRPr="00557EAD">
        <w:rPr>
          <w:rFonts w:ascii="Calibri" w:eastAsia="Calibri" w:hAnsi="Calibri" w:cs="Calibri"/>
          <w:sz w:val="24"/>
          <w:szCs w:val="24"/>
        </w:rPr>
        <w:lastRenderedPageBreak/>
        <w:t>eosinophils and neutrophils in live CD45</w:t>
      </w:r>
      <w:r w:rsidR="00557EAD" w:rsidRPr="00557EAD">
        <w:rPr>
          <w:rFonts w:ascii="Calibri" w:eastAsia="Calibri" w:hAnsi="Calibri" w:cs="Calibri"/>
          <w:sz w:val="24"/>
          <w:szCs w:val="24"/>
          <w:vertAlign w:val="superscript"/>
        </w:rPr>
        <w:t>+</w:t>
      </w:r>
      <w:r w:rsidR="00557EAD" w:rsidRPr="00557EAD">
        <w:rPr>
          <w:rFonts w:ascii="Calibri" w:eastAsia="Calibri" w:hAnsi="Calibri" w:cs="Calibri"/>
          <w:sz w:val="24"/>
          <w:szCs w:val="24"/>
        </w:rPr>
        <w:t xml:space="preserve"> cells. Each dot represents one patient and horizontal lines indicate the respective mean ± SD. Data were analyzed with Kruskal-Wallis and Dunn’s multiple comparison test, *P &lt; 0.05. B) Monocytes, alveolar macrophages and monocytes derived macrophages were analyzed by flow cytometry within the </w:t>
      </w:r>
      <w:r w:rsidR="008E2D4A">
        <w:rPr>
          <w:rFonts w:ascii="Calibri" w:eastAsia="Calibri" w:hAnsi="Calibri" w:cs="Calibri"/>
          <w:sz w:val="24"/>
          <w:szCs w:val="24"/>
        </w:rPr>
        <w:t>l</w:t>
      </w:r>
      <w:r w:rsidR="00557EAD" w:rsidRPr="00557EAD">
        <w:rPr>
          <w:rFonts w:ascii="Calibri" w:eastAsia="Calibri" w:hAnsi="Calibri" w:cs="Calibri"/>
          <w:sz w:val="24"/>
          <w:szCs w:val="24"/>
        </w:rPr>
        <w:t>ive (live-dead dye negative) CD45</w:t>
      </w:r>
      <w:r w:rsidR="00557EAD" w:rsidRPr="00557EAD">
        <w:rPr>
          <w:rFonts w:ascii="Calibri" w:eastAsia="Calibri" w:hAnsi="Calibri" w:cs="Calibri"/>
          <w:sz w:val="24"/>
          <w:szCs w:val="24"/>
          <w:vertAlign w:val="superscript"/>
        </w:rPr>
        <w:t>+</w:t>
      </w:r>
      <w:r w:rsidR="00557EAD" w:rsidRPr="00557EAD">
        <w:rPr>
          <w:rFonts w:ascii="Calibri" w:eastAsia="Calibri" w:hAnsi="Calibri" w:cs="Calibri"/>
          <w:sz w:val="24"/>
          <w:szCs w:val="24"/>
        </w:rPr>
        <w:t xml:space="preserve"> cells and after gating out the main cell populations (neutrophils, T cells, B cells, NK cells). Exemplificative contour plots are displayed for each condition and CCR2 expression heatmaps within monocytes (CD206</w:t>
      </w:r>
      <w:r w:rsidR="00557EAD" w:rsidRPr="00557EAD">
        <w:rPr>
          <w:rFonts w:ascii="Calibri" w:eastAsia="Calibri" w:hAnsi="Calibri" w:cs="Calibri"/>
          <w:sz w:val="24"/>
          <w:szCs w:val="24"/>
          <w:vertAlign w:val="superscript"/>
        </w:rPr>
        <w:t>-</w:t>
      </w:r>
      <w:r w:rsidR="00557EAD" w:rsidRPr="00557EAD">
        <w:rPr>
          <w:rFonts w:ascii="Calibri" w:eastAsia="Calibri" w:hAnsi="Calibri" w:cs="Calibri"/>
          <w:sz w:val="24"/>
          <w:szCs w:val="24"/>
        </w:rPr>
        <w:t>CD169</w:t>
      </w:r>
      <w:r w:rsidR="00557EAD" w:rsidRPr="00557EAD">
        <w:rPr>
          <w:rFonts w:ascii="Calibri" w:eastAsia="Calibri" w:hAnsi="Calibri" w:cs="Calibri"/>
          <w:sz w:val="24"/>
          <w:szCs w:val="24"/>
          <w:vertAlign w:val="superscript"/>
        </w:rPr>
        <w:t>-</w:t>
      </w:r>
      <w:r w:rsidR="00557EAD" w:rsidRPr="00557EAD">
        <w:rPr>
          <w:rFonts w:ascii="Calibri" w:eastAsia="Calibri" w:hAnsi="Calibri" w:cs="Calibri"/>
          <w:sz w:val="24"/>
          <w:szCs w:val="24"/>
        </w:rPr>
        <w:t>HLADR</w:t>
      </w:r>
      <w:r w:rsidR="00557EAD" w:rsidRPr="00557EAD">
        <w:rPr>
          <w:rFonts w:ascii="Calibri" w:eastAsia="Calibri" w:hAnsi="Calibri" w:cs="Calibri"/>
          <w:sz w:val="24"/>
          <w:szCs w:val="24"/>
          <w:vertAlign w:val="superscript"/>
        </w:rPr>
        <w:t>+</w:t>
      </w:r>
      <w:r w:rsidR="00557EAD" w:rsidRPr="00557EAD">
        <w:rPr>
          <w:rFonts w:ascii="Calibri" w:eastAsia="Calibri" w:hAnsi="Calibri" w:cs="Calibri"/>
          <w:sz w:val="24"/>
          <w:szCs w:val="24"/>
        </w:rPr>
        <w:t>CD14</w:t>
      </w:r>
      <w:r w:rsidR="00557EAD" w:rsidRPr="00557EAD">
        <w:rPr>
          <w:rFonts w:ascii="Calibri" w:eastAsia="Calibri" w:hAnsi="Calibri" w:cs="Calibri"/>
          <w:sz w:val="24"/>
          <w:szCs w:val="24"/>
          <w:vertAlign w:val="superscript"/>
        </w:rPr>
        <w:t>+</w:t>
      </w:r>
      <w:r w:rsidR="00557EAD" w:rsidRPr="00557EAD">
        <w:rPr>
          <w:rFonts w:ascii="Calibri" w:eastAsia="Calibri" w:hAnsi="Calibri" w:cs="Calibri"/>
          <w:sz w:val="24"/>
          <w:szCs w:val="24"/>
        </w:rPr>
        <w:t>), alveolar macrophages (CD206</w:t>
      </w:r>
      <w:r w:rsidR="00557EAD" w:rsidRPr="00557EAD">
        <w:rPr>
          <w:rFonts w:ascii="Calibri" w:eastAsia="Calibri" w:hAnsi="Calibri" w:cs="Calibri"/>
          <w:sz w:val="24"/>
          <w:szCs w:val="24"/>
          <w:vertAlign w:val="superscript"/>
        </w:rPr>
        <w:t>+</w:t>
      </w:r>
      <w:r w:rsidR="00557EAD" w:rsidRPr="00557EAD">
        <w:rPr>
          <w:rFonts w:ascii="Calibri" w:eastAsia="Calibri" w:hAnsi="Calibri" w:cs="Calibri"/>
          <w:sz w:val="24"/>
          <w:szCs w:val="24"/>
        </w:rPr>
        <w:t>CD169</w:t>
      </w:r>
      <w:r w:rsidR="00557EAD" w:rsidRPr="00557EAD">
        <w:rPr>
          <w:rFonts w:ascii="Calibri" w:eastAsia="Calibri" w:hAnsi="Calibri" w:cs="Calibri"/>
          <w:sz w:val="24"/>
          <w:szCs w:val="24"/>
          <w:vertAlign w:val="superscript"/>
        </w:rPr>
        <w:t>+</w:t>
      </w:r>
      <w:r w:rsidR="00557EAD" w:rsidRPr="00557EAD">
        <w:rPr>
          <w:rFonts w:ascii="Calibri" w:eastAsia="Calibri" w:hAnsi="Calibri" w:cs="Calibri"/>
          <w:sz w:val="24"/>
          <w:szCs w:val="24"/>
        </w:rPr>
        <w:t>) and monocytes derived macrophages (CD206</w:t>
      </w:r>
      <w:r w:rsidR="00557EAD" w:rsidRPr="00557EAD">
        <w:rPr>
          <w:rFonts w:ascii="Calibri" w:eastAsia="Calibri" w:hAnsi="Calibri" w:cs="Calibri"/>
          <w:sz w:val="24"/>
          <w:szCs w:val="24"/>
          <w:vertAlign w:val="superscript"/>
        </w:rPr>
        <w:t>+</w:t>
      </w:r>
      <w:r w:rsidR="00557EAD" w:rsidRPr="00557EAD">
        <w:rPr>
          <w:rFonts w:ascii="Calibri" w:eastAsia="Calibri" w:hAnsi="Calibri" w:cs="Calibri"/>
          <w:sz w:val="24"/>
          <w:szCs w:val="24"/>
        </w:rPr>
        <w:t>CD169</w:t>
      </w:r>
      <w:r w:rsidR="00557EAD" w:rsidRPr="00557EAD">
        <w:rPr>
          <w:rFonts w:ascii="Calibri" w:eastAsia="Calibri" w:hAnsi="Calibri" w:cs="Calibri"/>
          <w:sz w:val="24"/>
          <w:szCs w:val="24"/>
          <w:vertAlign w:val="superscript"/>
        </w:rPr>
        <w:t>-</w:t>
      </w:r>
      <w:r w:rsidR="00557EAD" w:rsidRPr="00557EAD">
        <w:rPr>
          <w:rFonts w:ascii="Calibri" w:eastAsia="Calibri" w:hAnsi="Calibri" w:cs="Calibri"/>
          <w:sz w:val="24"/>
          <w:szCs w:val="24"/>
        </w:rPr>
        <w:t>) are shown. Cell size comparison is illustrated in the histograms according to the fo</w:t>
      </w:r>
      <w:r w:rsidR="008E2D4A">
        <w:rPr>
          <w:rFonts w:ascii="Calibri" w:eastAsia="Calibri" w:hAnsi="Calibri" w:cs="Calibri"/>
          <w:sz w:val="24"/>
          <w:szCs w:val="24"/>
        </w:rPr>
        <w:t>r</w:t>
      </w:r>
      <w:r w:rsidR="00557EAD" w:rsidRPr="00557EAD">
        <w:rPr>
          <w:rFonts w:ascii="Calibri" w:eastAsia="Calibri" w:hAnsi="Calibri" w:cs="Calibri"/>
          <w:sz w:val="24"/>
          <w:szCs w:val="24"/>
        </w:rPr>
        <w:t>ward scatter area (FSC-A).</w:t>
      </w:r>
    </w:p>
    <w:p w14:paraId="74099AD5" w14:textId="77777777" w:rsidR="002B0893" w:rsidRDefault="002B0893">
      <w:pPr>
        <w:widowControl/>
        <w:autoSpaceDE/>
        <w:autoSpaceDN/>
        <w:rPr>
          <w:rFonts w:ascii="Calibri" w:eastAsia="Calibri" w:hAnsi="Calibri" w:cs="Calibri"/>
          <w:sz w:val="24"/>
          <w:szCs w:val="24"/>
        </w:rPr>
      </w:pPr>
      <w:r>
        <w:rPr>
          <w:rFonts w:ascii="Calibri" w:eastAsia="Calibri" w:hAnsi="Calibri" w:cs="Calibri"/>
          <w:sz w:val="24"/>
          <w:szCs w:val="24"/>
        </w:rPr>
        <w:br w:type="page"/>
      </w:r>
    </w:p>
    <w:p w14:paraId="6F31F0EE" w14:textId="4E4C7CCA" w:rsidR="002B0893" w:rsidRDefault="002B0893" w:rsidP="002B0893">
      <w:pPr>
        <w:spacing w:line="480" w:lineRule="auto"/>
        <w:jc w:val="both"/>
        <w:rPr>
          <w:rFonts w:ascii="Calibri" w:eastAsia="Calibri" w:hAnsi="Calibri" w:cs="Calibri"/>
          <w:b/>
          <w:bCs/>
          <w:sz w:val="24"/>
          <w:szCs w:val="24"/>
        </w:rPr>
      </w:pPr>
      <w:r>
        <w:rPr>
          <w:rFonts w:ascii="Calibri" w:eastAsia="Calibri" w:hAnsi="Calibri" w:cs="Calibri"/>
          <w:noProof/>
          <w:sz w:val="24"/>
          <w:szCs w:val="24"/>
          <w14:ligatures w14:val="standardContextual"/>
        </w:rPr>
        <w:lastRenderedPageBreak/>
        <w:drawing>
          <wp:anchor distT="0" distB="0" distL="114300" distR="114300" simplePos="0" relativeHeight="251670528" behindDoc="0" locked="0" layoutInCell="1" allowOverlap="1" wp14:anchorId="67335726" wp14:editId="13C1FD02">
            <wp:simplePos x="0" y="0"/>
            <wp:positionH relativeFrom="column">
              <wp:posOffset>802817</wp:posOffset>
            </wp:positionH>
            <wp:positionV relativeFrom="paragraph">
              <wp:posOffset>142004</wp:posOffset>
            </wp:positionV>
            <wp:extent cx="3570605" cy="4422775"/>
            <wp:effectExtent l="0" t="0" r="0" b="0"/>
            <wp:wrapTopAndBottom/>
            <wp:docPr id="1658507747" name="Imagem 5" descr="Uma imagem com texto, diagrama, captura de ecrã, Paralel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07747" name="Imagem 5" descr="Uma imagem com texto, diagrama, captura de ecrã, Paralelo&#10;&#10;Descrição gerada automa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70605" cy="4422775"/>
                    </a:xfrm>
                    <a:prstGeom prst="rect">
                      <a:avLst/>
                    </a:prstGeom>
                  </pic:spPr>
                </pic:pic>
              </a:graphicData>
            </a:graphic>
            <wp14:sizeRelH relativeFrom="page">
              <wp14:pctWidth>0</wp14:pctWidth>
            </wp14:sizeRelH>
            <wp14:sizeRelV relativeFrom="page">
              <wp14:pctHeight>0</wp14:pctHeight>
            </wp14:sizeRelV>
          </wp:anchor>
        </w:drawing>
      </w:r>
    </w:p>
    <w:p w14:paraId="7CB1271E" w14:textId="126DA855" w:rsidR="00513219" w:rsidRDefault="004B6706" w:rsidP="002B0893">
      <w:pPr>
        <w:spacing w:line="480" w:lineRule="auto"/>
        <w:jc w:val="both"/>
        <w:rPr>
          <w:rFonts w:ascii="Calibri" w:eastAsia="Calibri" w:hAnsi="Calibri" w:cs="Calibri"/>
          <w:sz w:val="24"/>
          <w:szCs w:val="24"/>
        </w:rPr>
      </w:pPr>
      <w:r>
        <w:rPr>
          <w:rFonts w:ascii="Calibri" w:eastAsia="Calibri" w:hAnsi="Calibri" w:cs="Calibri"/>
          <w:b/>
          <w:bCs/>
          <w:sz w:val="24"/>
          <w:szCs w:val="24"/>
        </w:rPr>
        <w:t>F</w:t>
      </w:r>
      <w:r w:rsidR="00EA2B4E" w:rsidRPr="00584432">
        <w:rPr>
          <w:rFonts w:ascii="Calibri" w:eastAsia="Calibri" w:hAnsi="Calibri" w:cs="Calibri"/>
          <w:b/>
          <w:bCs/>
          <w:sz w:val="24"/>
          <w:szCs w:val="24"/>
        </w:rPr>
        <w:t>ig</w:t>
      </w:r>
      <w:r>
        <w:rPr>
          <w:rFonts w:ascii="Calibri" w:eastAsia="Calibri" w:hAnsi="Calibri" w:cs="Calibri"/>
          <w:b/>
          <w:bCs/>
          <w:sz w:val="24"/>
          <w:szCs w:val="24"/>
        </w:rPr>
        <w:t>. S</w:t>
      </w:r>
      <w:r w:rsidR="004E16D4">
        <w:rPr>
          <w:rFonts w:ascii="Calibri" w:eastAsia="Calibri" w:hAnsi="Calibri" w:cs="Calibri"/>
          <w:b/>
          <w:bCs/>
          <w:sz w:val="24"/>
          <w:szCs w:val="24"/>
        </w:rPr>
        <w:t>4</w:t>
      </w:r>
      <w:r>
        <w:rPr>
          <w:rFonts w:ascii="Calibri" w:eastAsia="Calibri" w:hAnsi="Calibri" w:cs="Calibri"/>
          <w:b/>
          <w:bCs/>
          <w:sz w:val="24"/>
          <w:szCs w:val="24"/>
        </w:rPr>
        <w:t>:</w:t>
      </w:r>
      <w:r w:rsidR="00557EAD">
        <w:rPr>
          <w:rFonts w:ascii="Calibri" w:eastAsia="Calibri" w:hAnsi="Calibri" w:cs="Calibri"/>
          <w:b/>
          <w:bCs/>
          <w:sz w:val="24"/>
          <w:szCs w:val="24"/>
        </w:rPr>
        <w:t xml:space="preserve"> </w:t>
      </w:r>
      <w:r w:rsidR="002B0893" w:rsidRPr="002B0893">
        <w:rPr>
          <w:rFonts w:ascii="Calibri" w:eastAsia="Calibri" w:hAnsi="Calibri" w:cs="Calibri"/>
          <w:b/>
          <w:bCs/>
          <w:i/>
          <w:iCs/>
          <w:sz w:val="24"/>
          <w:szCs w:val="24"/>
        </w:rPr>
        <w:t>CCL2</w:t>
      </w:r>
      <w:r w:rsidR="002B0893" w:rsidRPr="002B0893">
        <w:rPr>
          <w:rFonts w:ascii="Calibri" w:eastAsia="Calibri" w:hAnsi="Calibri" w:cs="Calibri"/>
          <w:b/>
          <w:bCs/>
          <w:sz w:val="24"/>
          <w:szCs w:val="24"/>
        </w:rPr>
        <w:t xml:space="preserve"> and </w:t>
      </w:r>
      <w:r w:rsidR="002B0893" w:rsidRPr="002B0893">
        <w:rPr>
          <w:rFonts w:ascii="Calibri" w:eastAsia="Calibri" w:hAnsi="Calibri" w:cs="Calibri"/>
          <w:b/>
          <w:bCs/>
          <w:i/>
          <w:iCs/>
          <w:sz w:val="24"/>
          <w:szCs w:val="24"/>
        </w:rPr>
        <w:t>CCR2</w:t>
      </w:r>
      <w:r w:rsidR="002B0893" w:rsidRPr="002B0893">
        <w:rPr>
          <w:rFonts w:ascii="Calibri" w:eastAsia="Calibri" w:hAnsi="Calibri" w:cs="Calibri"/>
          <w:b/>
          <w:bCs/>
          <w:sz w:val="24"/>
          <w:szCs w:val="24"/>
        </w:rPr>
        <w:t xml:space="preserve"> single nucleotide polymorphisms (SNPs) show no significant impact on fibrotic hypersensitivity pneumonitis (HP) incidence or baseline CCL2 serum levels.</w:t>
      </w:r>
      <w:r w:rsidR="002B0893" w:rsidRPr="002B0893">
        <w:rPr>
          <w:rFonts w:ascii="Calibri" w:eastAsia="Calibri" w:hAnsi="Calibri" w:cs="Calibri"/>
          <w:b/>
          <w:bCs/>
          <w:i/>
          <w:iCs/>
          <w:sz w:val="24"/>
          <w:szCs w:val="24"/>
        </w:rPr>
        <w:t xml:space="preserve"> </w:t>
      </w:r>
      <w:r w:rsidR="002B0893" w:rsidRPr="002B0893">
        <w:rPr>
          <w:rFonts w:ascii="Calibri" w:eastAsia="Calibri" w:hAnsi="Calibri" w:cs="Calibri"/>
          <w:sz w:val="24"/>
          <w:szCs w:val="24"/>
        </w:rPr>
        <w:t xml:space="preserve">Genomic DNA was extracted from peripheral blood samples of 91 No-ILD controls and 57 fibrotic HP patients and SNP genotyping were performed by Axiom Human Genotyping SARS-COV-2 Array. Left panels: Genotype frequencies are depicted using a blue color scale. Right panels: Baseline CCL2 serum levels in fibrotic HP patients are stratified according to the presence of the SNP minor allele. A) </w:t>
      </w:r>
      <w:r w:rsidR="002B0893" w:rsidRPr="002B0893">
        <w:rPr>
          <w:rFonts w:ascii="Calibri" w:eastAsia="Calibri" w:hAnsi="Calibri" w:cs="Calibri"/>
          <w:i/>
          <w:iCs/>
          <w:sz w:val="24"/>
          <w:szCs w:val="24"/>
        </w:rPr>
        <w:t>CCL2 rs1024611</w:t>
      </w:r>
      <w:r w:rsidR="002B0893" w:rsidRPr="002B0893">
        <w:rPr>
          <w:rFonts w:ascii="Calibri" w:eastAsia="Calibri" w:hAnsi="Calibri" w:cs="Calibri"/>
          <w:sz w:val="24"/>
          <w:szCs w:val="24"/>
        </w:rPr>
        <w:t xml:space="preserve">: wild-type allele A; minor allele G. B) </w:t>
      </w:r>
      <w:r w:rsidR="002B0893" w:rsidRPr="002B0893">
        <w:rPr>
          <w:rFonts w:ascii="Calibri" w:eastAsia="Calibri" w:hAnsi="Calibri" w:cs="Calibri"/>
          <w:i/>
          <w:iCs/>
          <w:sz w:val="24"/>
          <w:szCs w:val="24"/>
        </w:rPr>
        <w:t>CCL2 rs4586</w:t>
      </w:r>
      <w:r w:rsidR="002B0893" w:rsidRPr="002B0893">
        <w:rPr>
          <w:rFonts w:ascii="Calibri" w:eastAsia="Calibri" w:hAnsi="Calibri" w:cs="Calibri"/>
          <w:sz w:val="24"/>
          <w:szCs w:val="24"/>
        </w:rPr>
        <w:t xml:space="preserve">: wild-type allele T; minor allele C. C) </w:t>
      </w:r>
      <w:r w:rsidR="002B0893" w:rsidRPr="002B0893">
        <w:rPr>
          <w:rFonts w:ascii="Calibri" w:eastAsia="Calibri" w:hAnsi="Calibri" w:cs="Calibri"/>
          <w:i/>
          <w:iCs/>
          <w:sz w:val="24"/>
          <w:szCs w:val="24"/>
        </w:rPr>
        <w:t>CCR2 rs1799864</w:t>
      </w:r>
      <w:r w:rsidR="002B0893" w:rsidRPr="002B0893">
        <w:rPr>
          <w:rFonts w:ascii="Calibri" w:eastAsia="Calibri" w:hAnsi="Calibri" w:cs="Calibri"/>
          <w:sz w:val="24"/>
          <w:szCs w:val="24"/>
        </w:rPr>
        <w:t>: wild-type allele G; minor allele A. Each dot represents an individual patient. Violin plots illustrate the distribution of serum levels, with horizontal lines indicating the median and quartiles.</w:t>
      </w:r>
    </w:p>
    <w:p w14:paraId="7827D7B6" w14:textId="33D2EB48" w:rsidR="00513219" w:rsidRDefault="00513219">
      <w:pPr>
        <w:widowControl/>
        <w:autoSpaceDE/>
        <w:autoSpaceDN/>
        <w:rPr>
          <w:rFonts w:ascii="Calibri" w:eastAsia="Calibri" w:hAnsi="Calibri" w:cs="Calibri"/>
          <w:sz w:val="24"/>
          <w:szCs w:val="24"/>
        </w:rPr>
      </w:pPr>
      <w:r>
        <w:rPr>
          <w:rFonts w:ascii="Calibri" w:eastAsia="Calibri" w:hAnsi="Calibri" w:cs="Calibri"/>
          <w:noProof/>
          <w:sz w:val="24"/>
          <w:szCs w:val="24"/>
          <w14:ligatures w14:val="standardContextual"/>
        </w:rPr>
        <w:lastRenderedPageBreak/>
        <w:drawing>
          <wp:anchor distT="0" distB="0" distL="114300" distR="114300" simplePos="0" relativeHeight="251671552" behindDoc="0" locked="0" layoutInCell="1" allowOverlap="1" wp14:anchorId="2593FB4D" wp14:editId="2AD2E451">
            <wp:simplePos x="0" y="0"/>
            <wp:positionH relativeFrom="column">
              <wp:posOffset>810541</wp:posOffset>
            </wp:positionH>
            <wp:positionV relativeFrom="paragraph">
              <wp:posOffset>301004</wp:posOffset>
            </wp:positionV>
            <wp:extent cx="3716020" cy="3430905"/>
            <wp:effectExtent l="0" t="0" r="5080" b="0"/>
            <wp:wrapTopAndBottom/>
            <wp:docPr id="28757524" name="Imagem 6" descr="Uma imagem com texto, diagrama, file, Tipo de letr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57524" name="Imagem 6" descr="Uma imagem com texto, diagrama, file, Tipo de letra&#10;&#10;Descrição gerada automaticamente"/>
                    <pic:cNvPicPr/>
                  </pic:nvPicPr>
                  <pic:blipFill>
                    <a:blip r:embed="rId12">
                      <a:extLst>
                        <a:ext uri="{28A0092B-C50C-407E-A947-70E740481C1C}">
                          <a14:useLocalDpi xmlns:a14="http://schemas.microsoft.com/office/drawing/2010/main" val="0"/>
                        </a:ext>
                      </a:extLst>
                    </a:blip>
                    <a:stretch>
                      <a:fillRect/>
                    </a:stretch>
                  </pic:blipFill>
                  <pic:spPr>
                    <a:xfrm>
                      <a:off x="0" y="0"/>
                      <a:ext cx="3716020" cy="3430905"/>
                    </a:xfrm>
                    <a:prstGeom prst="rect">
                      <a:avLst/>
                    </a:prstGeom>
                  </pic:spPr>
                </pic:pic>
              </a:graphicData>
            </a:graphic>
            <wp14:sizeRelH relativeFrom="page">
              <wp14:pctWidth>0</wp14:pctWidth>
            </wp14:sizeRelH>
            <wp14:sizeRelV relativeFrom="page">
              <wp14:pctHeight>0</wp14:pctHeight>
            </wp14:sizeRelV>
          </wp:anchor>
        </w:drawing>
      </w:r>
    </w:p>
    <w:p w14:paraId="1A109BC5" w14:textId="3AD31B1F" w:rsidR="00513219" w:rsidRDefault="00513219">
      <w:pPr>
        <w:widowControl/>
        <w:autoSpaceDE/>
        <w:autoSpaceDN/>
        <w:rPr>
          <w:rFonts w:ascii="Calibri" w:eastAsia="Calibri" w:hAnsi="Calibri" w:cs="Calibri"/>
          <w:sz w:val="24"/>
          <w:szCs w:val="24"/>
        </w:rPr>
      </w:pPr>
    </w:p>
    <w:p w14:paraId="2D2D8B48" w14:textId="34EDA04F" w:rsidR="00EE1A0E" w:rsidRPr="002B0893" w:rsidRDefault="004B6706" w:rsidP="00513219">
      <w:pPr>
        <w:widowControl/>
        <w:autoSpaceDE/>
        <w:autoSpaceDN/>
        <w:spacing w:line="480" w:lineRule="auto"/>
        <w:jc w:val="both"/>
        <w:rPr>
          <w:rFonts w:ascii="Calibri" w:eastAsia="Calibri" w:hAnsi="Calibri" w:cs="Calibri"/>
          <w:sz w:val="24"/>
          <w:szCs w:val="24"/>
        </w:rPr>
      </w:pPr>
      <w:r>
        <w:rPr>
          <w:rFonts w:ascii="Calibri" w:eastAsia="Calibri" w:hAnsi="Calibri" w:cs="Calibri"/>
          <w:b/>
          <w:bCs/>
          <w:sz w:val="24"/>
          <w:szCs w:val="24"/>
        </w:rPr>
        <w:t>F</w:t>
      </w:r>
      <w:r w:rsidR="00513219" w:rsidRPr="00513219">
        <w:rPr>
          <w:rFonts w:ascii="Calibri" w:eastAsia="Calibri" w:hAnsi="Calibri" w:cs="Calibri"/>
          <w:b/>
          <w:bCs/>
          <w:sz w:val="24"/>
          <w:szCs w:val="24"/>
        </w:rPr>
        <w:t>ig</w:t>
      </w:r>
      <w:r>
        <w:rPr>
          <w:rFonts w:ascii="Calibri" w:eastAsia="Calibri" w:hAnsi="Calibri" w:cs="Calibri"/>
          <w:b/>
          <w:bCs/>
          <w:sz w:val="24"/>
          <w:szCs w:val="24"/>
        </w:rPr>
        <w:t>. S</w:t>
      </w:r>
      <w:r w:rsidR="00513219" w:rsidRPr="00513219">
        <w:rPr>
          <w:rFonts w:ascii="Calibri" w:eastAsia="Calibri" w:hAnsi="Calibri" w:cs="Calibri"/>
          <w:b/>
          <w:bCs/>
          <w:sz w:val="24"/>
          <w:szCs w:val="24"/>
        </w:rPr>
        <w:t>5</w:t>
      </w:r>
      <w:r>
        <w:rPr>
          <w:rFonts w:ascii="Calibri" w:eastAsia="Calibri" w:hAnsi="Calibri" w:cs="Calibri"/>
          <w:b/>
          <w:bCs/>
          <w:sz w:val="24"/>
          <w:szCs w:val="24"/>
        </w:rPr>
        <w:t>:</w:t>
      </w:r>
      <w:r w:rsidR="00513219" w:rsidRPr="00513219">
        <w:rPr>
          <w:rFonts w:ascii="Calibri" w:eastAsia="Calibri" w:hAnsi="Calibri" w:cs="Calibri"/>
          <w:sz w:val="24"/>
          <w:szCs w:val="24"/>
        </w:rPr>
        <w:t xml:space="preserve"> Receiver operating characteristic (ROC) curve analysis was performed to evaluate the diagnostic performance of the biomarker. For each potential threshold, the Youden index (J = sensitivity + specificity – 1) was calculated. The optimal cutoff value was defined as the threshold corresponding to the maximum Youden index, thereby providing the best balance between sensitivity and specificity for discriminating between the stable and progressive disease states. </w:t>
      </w:r>
    </w:p>
    <w:sectPr w:rsidR="00EE1A0E" w:rsidRPr="002B0893">
      <w:footerReference w:type="even" r:id="rId13"/>
      <w:footerReference w:type="default" r:id="rId14"/>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08F0F3" w14:textId="77777777" w:rsidR="00BC3B3F" w:rsidRDefault="00BC3B3F" w:rsidP="008725B9">
      <w:r>
        <w:separator/>
      </w:r>
    </w:p>
  </w:endnote>
  <w:endnote w:type="continuationSeparator" w:id="0">
    <w:p w14:paraId="286F97B1" w14:textId="77777777" w:rsidR="00BC3B3F" w:rsidRDefault="00BC3B3F" w:rsidP="00872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rial MT">
    <w:altName w:val="Arial"/>
    <w:panose1 w:val="020B0604020202020204"/>
    <w:charset w:val="00"/>
    <w:family w:val="auto"/>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685800394"/>
      <w:docPartObj>
        <w:docPartGallery w:val="Page Numbers (Bottom of Page)"/>
        <w:docPartUnique/>
      </w:docPartObj>
    </w:sdtPr>
    <w:sdtContent>
      <w:p w14:paraId="132C719D" w14:textId="05A44DD7" w:rsidR="00513219" w:rsidRDefault="00513219" w:rsidP="00EA074D">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EC47E42" w14:textId="77777777" w:rsidR="00513219" w:rsidRDefault="00513219" w:rsidP="00513219">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547794452"/>
      <w:docPartObj>
        <w:docPartGallery w:val="Page Numbers (Bottom of Page)"/>
        <w:docPartUnique/>
      </w:docPartObj>
    </w:sdtPr>
    <w:sdtContent>
      <w:p w14:paraId="63AC99C0" w14:textId="19FD96E4" w:rsidR="00513219" w:rsidRDefault="00513219" w:rsidP="00EA074D">
        <w:pPr>
          <w:pStyle w:val="Rodap"/>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30F93680" w14:textId="77777777" w:rsidR="00513219" w:rsidRDefault="00513219" w:rsidP="00513219">
    <w:pPr>
      <w:pStyle w:val="Rodap"/>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0244A" w14:textId="77777777" w:rsidR="00BC3B3F" w:rsidRDefault="00BC3B3F" w:rsidP="008725B9">
      <w:r>
        <w:separator/>
      </w:r>
    </w:p>
  </w:footnote>
  <w:footnote w:type="continuationSeparator" w:id="0">
    <w:p w14:paraId="1265ACDE" w14:textId="77777777" w:rsidR="00BC3B3F" w:rsidRDefault="00BC3B3F" w:rsidP="008725B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defaultTabStop w:val="708"/>
  <w:hyphenationZone w:val="425"/>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10D"/>
    <w:rsid w:val="00001F33"/>
    <w:rsid w:val="00003B2A"/>
    <w:rsid w:val="00005A92"/>
    <w:rsid w:val="0000797B"/>
    <w:rsid w:val="000172E3"/>
    <w:rsid w:val="00022808"/>
    <w:rsid w:val="0002659D"/>
    <w:rsid w:val="00032677"/>
    <w:rsid w:val="000341F7"/>
    <w:rsid w:val="00044705"/>
    <w:rsid w:val="000564BA"/>
    <w:rsid w:val="00081954"/>
    <w:rsid w:val="00087D66"/>
    <w:rsid w:val="0009388E"/>
    <w:rsid w:val="00095971"/>
    <w:rsid w:val="000B295E"/>
    <w:rsid w:val="000B3BFA"/>
    <w:rsid w:val="000B4A23"/>
    <w:rsid w:val="000C2A4B"/>
    <w:rsid w:val="000D6075"/>
    <w:rsid w:val="000D792E"/>
    <w:rsid w:val="000E441E"/>
    <w:rsid w:val="000F1CFD"/>
    <w:rsid w:val="000F2148"/>
    <w:rsid w:val="000F57A8"/>
    <w:rsid w:val="000F775B"/>
    <w:rsid w:val="00114C1E"/>
    <w:rsid w:val="00116633"/>
    <w:rsid w:val="001348D4"/>
    <w:rsid w:val="00150D65"/>
    <w:rsid w:val="00154500"/>
    <w:rsid w:val="00163476"/>
    <w:rsid w:val="0016353E"/>
    <w:rsid w:val="00164101"/>
    <w:rsid w:val="001678BD"/>
    <w:rsid w:val="00170F0F"/>
    <w:rsid w:val="001725F7"/>
    <w:rsid w:val="00181F88"/>
    <w:rsid w:val="001A32BA"/>
    <w:rsid w:val="001A5CB8"/>
    <w:rsid w:val="001B1989"/>
    <w:rsid w:val="001B1CA5"/>
    <w:rsid w:val="001B27AA"/>
    <w:rsid w:val="001B3E02"/>
    <w:rsid w:val="001B610D"/>
    <w:rsid w:val="001C3912"/>
    <w:rsid w:val="001D34DF"/>
    <w:rsid w:val="001D670F"/>
    <w:rsid w:val="001E49DA"/>
    <w:rsid w:val="001F14C2"/>
    <w:rsid w:val="001F1703"/>
    <w:rsid w:val="00203C72"/>
    <w:rsid w:val="0022261F"/>
    <w:rsid w:val="00227531"/>
    <w:rsid w:val="002443C9"/>
    <w:rsid w:val="00252A6E"/>
    <w:rsid w:val="00256092"/>
    <w:rsid w:val="002668C3"/>
    <w:rsid w:val="00272535"/>
    <w:rsid w:val="00274FF2"/>
    <w:rsid w:val="00286D28"/>
    <w:rsid w:val="00286F16"/>
    <w:rsid w:val="00295B54"/>
    <w:rsid w:val="00297F3C"/>
    <w:rsid w:val="002A27AA"/>
    <w:rsid w:val="002A6F4B"/>
    <w:rsid w:val="002B04A5"/>
    <w:rsid w:val="002B0893"/>
    <w:rsid w:val="002B4AAA"/>
    <w:rsid w:val="002D0383"/>
    <w:rsid w:val="002D284F"/>
    <w:rsid w:val="002D68C0"/>
    <w:rsid w:val="002E1B93"/>
    <w:rsid w:val="002E2F7E"/>
    <w:rsid w:val="002E371C"/>
    <w:rsid w:val="002F19FC"/>
    <w:rsid w:val="002F5C47"/>
    <w:rsid w:val="0030177D"/>
    <w:rsid w:val="00302F68"/>
    <w:rsid w:val="003114DC"/>
    <w:rsid w:val="00314998"/>
    <w:rsid w:val="00325434"/>
    <w:rsid w:val="003267CD"/>
    <w:rsid w:val="00327948"/>
    <w:rsid w:val="00331F1A"/>
    <w:rsid w:val="00332550"/>
    <w:rsid w:val="00333682"/>
    <w:rsid w:val="00350EF3"/>
    <w:rsid w:val="0035556F"/>
    <w:rsid w:val="00357294"/>
    <w:rsid w:val="00357F8E"/>
    <w:rsid w:val="0036023E"/>
    <w:rsid w:val="00375D9B"/>
    <w:rsid w:val="00380B22"/>
    <w:rsid w:val="003A1ACE"/>
    <w:rsid w:val="003A4012"/>
    <w:rsid w:val="003A71EC"/>
    <w:rsid w:val="003B5B71"/>
    <w:rsid w:val="003C164D"/>
    <w:rsid w:val="003C2585"/>
    <w:rsid w:val="003D2155"/>
    <w:rsid w:val="003E174E"/>
    <w:rsid w:val="003F1592"/>
    <w:rsid w:val="003F26AD"/>
    <w:rsid w:val="003F2F97"/>
    <w:rsid w:val="00400E25"/>
    <w:rsid w:val="00404025"/>
    <w:rsid w:val="00413B8C"/>
    <w:rsid w:val="00420F11"/>
    <w:rsid w:val="00423401"/>
    <w:rsid w:val="00427D1E"/>
    <w:rsid w:val="004333A7"/>
    <w:rsid w:val="0043468C"/>
    <w:rsid w:val="0043558A"/>
    <w:rsid w:val="00436790"/>
    <w:rsid w:val="00443269"/>
    <w:rsid w:val="00466A9F"/>
    <w:rsid w:val="004842E3"/>
    <w:rsid w:val="00494527"/>
    <w:rsid w:val="00495C98"/>
    <w:rsid w:val="004A07AD"/>
    <w:rsid w:val="004B48E2"/>
    <w:rsid w:val="004B6706"/>
    <w:rsid w:val="004C3136"/>
    <w:rsid w:val="004C4485"/>
    <w:rsid w:val="004C462E"/>
    <w:rsid w:val="004D7021"/>
    <w:rsid w:val="004E16D4"/>
    <w:rsid w:val="00501154"/>
    <w:rsid w:val="00513219"/>
    <w:rsid w:val="00545DD5"/>
    <w:rsid w:val="00552309"/>
    <w:rsid w:val="00554463"/>
    <w:rsid w:val="00557EAD"/>
    <w:rsid w:val="00563F9E"/>
    <w:rsid w:val="00572505"/>
    <w:rsid w:val="0057314D"/>
    <w:rsid w:val="00573D83"/>
    <w:rsid w:val="005835B6"/>
    <w:rsid w:val="0059319B"/>
    <w:rsid w:val="00593BE2"/>
    <w:rsid w:val="0059469B"/>
    <w:rsid w:val="00594B5A"/>
    <w:rsid w:val="005957CB"/>
    <w:rsid w:val="005A1664"/>
    <w:rsid w:val="005A19AA"/>
    <w:rsid w:val="005B4702"/>
    <w:rsid w:val="005B6372"/>
    <w:rsid w:val="005D1AC2"/>
    <w:rsid w:val="005E27B5"/>
    <w:rsid w:val="005E70BA"/>
    <w:rsid w:val="005F1539"/>
    <w:rsid w:val="0061605E"/>
    <w:rsid w:val="00620201"/>
    <w:rsid w:val="0063773D"/>
    <w:rsid w:val="00644A31"/>
    <w:rsid w:val="00647BE7"/>
    <w:rsid w:val="00650592"/>
    <w:rsid w:val="0065198D"/>
    <w:rsid w:val="0065470E"/>
    <w:rsid w:val="0066017F"/>
    <w:rsid w:val="00662369"/>
    <w:rsid w:val="006702B2"/>
    <w:rsid w:val="00670CD8"/>
    <w:rsid w:val="00680C87"/>
    <w:rsid w:val="00683FC8"/>
    <w:rsid w:val="00685054"/>
    <w:rsid w:val="00690939"/>
    <w:rsid w:val="006A5C5D"/>
    <w:rsid w:val="006A7485"/>
    <w:rsid w:val="006B14F1"/>
    <w:rsid w:val="006B1A14"/>
    <w:rsid w:val="006C441F"/>
    <w:rsid w:val="006C511A"/>
    <w:rsid w:val="006C6CE2"/>
    <w:rsid w:val="006C72B8"/>
    <w:rsid w:val="006E193A"/>
    <w:rsid w:val="006F168D"/>
    <w:rsid w:val="006F28FC"/>
    <w:rsid w:val="0070590D"/>
    <w:rsid w:val="00711D00"/>
    <w:rsid w:val="00717EB7"/>
    <w:rsid w:val="007236B0"/>
    <w:rsid w:val="007256D3"/>
    <w:rsid w:val="00730A94"/>
    <w:rsid w:val="00732F27"/>
    <w:rsid w:val="00735D52"/>
    <w:rsid w:val="007363D7"/>
    <w:rsid w:val="007461EE"/>
    <w:rsid w:val="00751F1F"/>
    <w:rsid w:val="007533B2"/>
    <w:rsid w:val="007545D6"/>
    <w:rsid w:val="00767168"/>
    <w:rsid w:val="007874F3"/>
    <w:rsid w:val="007A23C1"/>
    <w:rsid w:val="007A4ADA"/>
    <w:rsid w:val="007C0310"/>
    <w:rsid w:val="007C2F5D"/>
    <w:rsid w:val="007C558F"/>
    <w:rsid w:val="007C5AF8"/>
    <w:rsid w:val="007D00EF"/>
    <w:rsid w:val="007D4CFD"/>
    <w:rsid w:val="007E0754"/>
    <w:rsid w:val="007E273E"/>
    <w:rsid w:val="007E3B61"/>
    <w:rsid w:val="007E4A1D"/>
    <w:rsid w:val="0080665D"/>
    <w:rsid w:val="00817FC7"/>
    <w:rsid w:val="00830C39"/>
    <w:rsid w:val="008379FE"/>
    <w:rsid w:val="00847E8A"/>
    <w:rsid w:val="0085166A"/>
    <w:rsid w:val="008609FE"/>
    <w:rsid w:val="00865572"/>
    <w:rsid w:val="008725B9"/>
    <w:rsid w:val="0087690A"/>
    <w:rsid w:val="00881A83"/>
    <w:rsid w:val="008858B4"/>
    <w:rsid w:val="008A3752"/>
    <w:rsid w:val="008A5EB5"/>
    <w:rsid w:val="008B0BBB"/>
    <w:rsid w:val="008D466B"/>
    <w:rsid w:val="008D6613"/>
    <w:rsid w:val="008E2D4A"/>
    <w:rsid w:val="008F180C"/>
    <w:rsid w:val="008F2C49"/>
    <w:rsid w:val="00900254"/>
    <w:rsid w:val="00907436"/>
    <w:rsid w:val="00911616"/>
    <w:rsid w:val="00911E57"/>
    <w:rsid w:val="00912713"/>
    <w:rsid w:val="00912EF8"/>
    <w:rsid w:val="00937772"/>
    <w:rsid w:val="00940657"/>
    <w:rsid w:val="00950312"/>
    <w:rsid w:val="009668E6"/>
    <w:rsid w:val="009675D5"/>
    <w:rsid w:val="00971D81"/>
    <w:rsid w:val="00974A71"/>
    <w:rsid w:val="00981CBC"/>
    <w:rsid w:val="00994854"/>
    <w:rsid w:val="00995F6C"/>
    <w:rsid w:val="009974FD"/>
    <w:rsid w:val="009B4AD2"/>
    <w:rsid w:val="009B4C81"/>
    <w:rsid w:val="009B6F36"/>
    <w:rsid w:val="009C3759"/>
    <w:rsid w:val="009D4FB8"/>
    <w:rsid w:val="009F1475"/>
    <w:rsid w:val="009F25CA"/>
    <w:rsid w:val="009F7989"/>
    <w:rsid w:val="009F7AD6"/>
    <w:rsid w:val="00A01AE8"/>
    <w:rsid w:val="00A02A98"/>
    <w:rsid w:val="00A2210B"/>
    <w:rsid w:val="00A24950"/>
    <w:rsid w:val="00A30BD2"/>
    <w:rsid w:val="00A30F0F"/>
    <w:rsid w:val="00A40633"/>
    <w:rsid w:val="00A41E65"/>
    <w:rsid w:val="00A43EF6"/>
    <w:rsid w:val="00A453C9"/>
    <w:rsid w:val="00A5103D"/>
    <w:rsid w:val="00A62747"/>
    <w:rsid w:val="00A666D7"/>
    <w:rsid w:val="00A70D45"/>
    <w:rsid w:val="00A83768"/>
    <w:rsid w:val="00A87491"/>
    <w:rsid w:val="00A93A88"/>
    <w:rsid w:val="00A93CDC"/>
    <w:rsid w:val="00AA3348"/>
    <w:rsid w:val="00AC0620"/>
    <w:rsid w:val="00AC5085"/>
    <w:rsid w:val="00AD2E0B"/>
    <w:rsid w:val="00AD4E5D"/>
    <w:rsid w:val="00AF2E03"/>
    <w:rsid w:val="00AF308C"/>
    <w:rsid w:val="00AF6C9A"/>
    <w:rsid w:val="00AF7D49"/>
    <w:rsid w:val="00B07E59"/>
    <w:rsid w:val="00B14B08"/>
    <w:rsid w:val="00B15B0A"/>
    <w:rsid w:val="00B321EE"/>
    <w:rsid w:val="00B37601"/>
    <w:rsid w:val="00B403B6"/>
    <w:rsid w:val="00B45941"/>
    <w:rsid w:val="00B5730C"/>
    <w:rsid w:val="00B57CE3"/>
    <w:rsid w:val="00B64F8B"/>
    <w:rsid w:val="00B7299E"/>
    <w:rsid w:val="00B7791E"/>
    <w:rsid w:val="00B802F0"/>
    <w:rsid w:val="00BA6122"/>
    <w:rsid w:val="00BA6B83"/>
    <w:rsid w:val="00BC132A"/>
    <w:rsid w:val="00BC19C5"/>
    <w:rsid w:val="00BC3B3F"/>
    <w:rsid w:val="00BC3BBE"/>
    <w:rsid w:val="00BD3C77"/>
    <w:rsid w:val="00BD7587"/>
    <w:rsid w:val="00BE4D2B"/>
    <w:rsid w:val="00BE6691"/>
    <w:rsid w:val="00BE7969"/>
    <w:rsid w:val="00BF10C8"/>
    <w:rsid w:val="00C03A90"/>
    <w:rsid w:val="00C04E5F"/>
    <w:rsid w:val="00C27F53"/>
    <w:rsid w:val="00C301B3"/>
    <w:rsid w:val="00C30C47"/>
    <w:rsid w:val="00C40C06"/>
    <w:rsid w:val="00C42D51"/>
    <w:rsid w:val="00C51EC1"/>
    <w:rsid w:val="00C66CEA"/>
    <w:rsid w:val="00C86962"/>
    <w:rsid w:val="00C86CEC"/>
    <w:rsid w:val="00C92747"/>
    <w:rsid w:val="00CA70D4"/>
    <w:rsid w:val="00CB17AB"/>
    <w:rsid w:val="00CC185E"/>
    <w:rsid w:val="00CE0B0C"/>
    <w:rsid w:val="00CF1DD2"/>
    <w:rsid w:val="00CF4F31"/>
    <w:rsid w:val="00CF720F"/>
    <w:rsid w:val="00CF7A0F"/>
    <w:rsid w:val="00D054C8"/>
    <w:rsid w:val="00D109A7"/>
    <w:rsid w:val="00D12C0F"/>
    <w:rsid w:val="00D1361B"/>
    <w:rsid w:val="00D2206C"/>
    <w:rsid w:val="00D33DED"/>
    <w:rsid w:val="00D36D9A"/>
    <w:rsid w:val="00D5431D"/>
    <w:rsid w:val="00D61133"/>
    <w:rsid w:val="00D640A2"/>
    <w:rsid w:val="00D65DCA"/>
    <w:rsid w:val="00D6613D"/>
    <w:rsid w:val="00D66646"/>
    <w:rsid w:val="00D7368C"/>
    <w:rsid w:val="00D772A4"/>
    <w:rsid w:val="00D854EB"/>
    <w:rsid w:val="00D92FAE"/>
    <w:rsid w:val="00DA1946"/>
    <w:rsid w:val="00DB5D67"/>
    <w:rsid w:val="00DC48A7"/>
    <w:rsid w:val="00DD7894"/>
    <w:rsid w:val="00DE40EC"/>
    <w:rsid w:val="00E20B26"/>
    <w:rsid w:val="00E21D1C"/>
    <w:rsid w:val="00E25275"/>
    <w:rsid w:val="00E35CBF"/>
    <w:rsid w:val="00E54C1A"/>
    <w:rsid w:val="00E55D38"/>
    <w:rsid w:val="00E61783"/>
    <w:rsid w:val="00E6561C"/>
    <w:rsid w:val="00E7010F"/>
    <w:rsid w:val="00E71A9B"/>
    <w:rsid w:val="00E726E6"/>
    <w:rsid w:val="00E81825"/>
    <w:rsid w:val="00E859E0"/>
    <w:rsid w:val="00EA2B4E"/>
    <w:rsid w:val="00EC2E13"/>
    <w:rsid w:val="00EE1A0E"/>
    <w:rsid w:val="00EE44C2"/>
    <w:rsid w:val="00F14DCE"/>
    <w:rsid w:val="00F1547E"/>
    <w:rsid w:val="00F22003"/>
    <w:rsid w:val="00F275E7"/>
    <w:rsid w:val="00F34138"/>
    <w:rsid w:val="00F43E22"/>
    <w:rsid w:val="00F50F86"/>
    <w:rsid w:val="00F7368A"/>
    <w:rsid w:val="00F74192"/>
    <w:rsid w:val="00F857B6"/>
    <w:rsid w:val="00F90328"/>
    <w:rsid w:val="00F96709"/>
    <w:rsid w:val="00FA0AAE"/>
    <w:rsid w:val="00FA126A"/>
    <w:rsid w:val="00FA3043"/>
    <w:rsid w:val="00FB237A"/>
    <w:rsid w:val="00FB2D62"/>
    <w:rsid w:val="00FD039A"/>
    <w:rsid w:val="00FE497E"/>
    <w:rsid w:val="00FF70EC"/>
  </w:rsids>
  <m:mathPr>
    <m:mathFont m:val="Cambria Math"/>
    <m:brkBin m:val="before"/>
    <m:brkBinSub m:val="--"/>
    <m:smallFrac m:val="0"/>
    <m:dispDef/>
    <m:lMargin m:val="0"/>
    <m:rMargin m:val="0"/>
    <m:defJc m:val="centerGroup"/>
    <m:wrapIndent m:val="1440"/>
    <m:intLim m:val="subSup"/>
    <m:naryLim m:val="undOvr"/>
  </m:mathPr>
  <w:themeFontLang w:val="pt-P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DD7FD"/>
  <w15:chartTrackingRefBased/>
  <w15:docId w15:val="{0690A234-45F8-4748-B43F-09B13836B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pt-PT"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10D"/>
    <w:pPr>
      <w:widowControl w:val="0"/>
      <w:autoSpaceDE w:val="0"/>
      <w:autoSpaceDN w:val="0"/>
    </w:pPr>
    <w:rPr>
      <w:rFonts w:ascii="Arial MT" w:eastAsia="Arial MT" w:hAnsi="Arial MT" w:cs="Arial MT"/>
      <w:kern w:val="0"/>
      <w:sz w:val="22"/>
      <w:szCs w:val="22"/>
      <w:lang w:val="en-US" w:eastAsia="en-US"/>
      <w14:ligatures w14:val="none"/>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8725B9"/>
    <w:pPr>
      <w:tabs>
        <w:tab w:val="center" w:pos="4252"/>
        <w:tab w:val="right" w:pos="8504"/>
      </w:tabs>
    </w:pPr>
  </w:style>
  <w:style w:type="character" w:customStyle="1" w:styleId="CabealhoCarter">
    <w:name w:val="Cabeçalho Caráter"/>
    <w:basedOn w:val="Tipodeletrapredefinidodopargrafo"/>
    <w:link w:val="Cabealho"/>
    <w:uiPriority w:val="99"/>
    <w:rsid w:val="008725B9"/>
    <w:rPr>
      <w:rFonts w:ascii="Arial MT" w:eastAsia="Arial MT" w:hAnsi="Arial MT" w:cs="Arial MT"/>
      <w:kern w:val="0"/>
      <w:sz w:val="22"/>
      <w:szCs w:val="22"/>
      <w:lang w:val="en-US" w:eastAsia="en-US"/>
      <w14:ligatures w14:val="none"/>
    </w:rPr>
  </w:style>
  <w:style w:type="paragraph" w:styleId="Rodap">
    <w:name w:val="footer"/>
    <w:basedOn w:val="Normal"/>
    <w:link w:val="RodapCarter"/>
    <w:uiPriority w:val="99"/>
    <w:unhideWhenUsed/>
    <w:rsid w:val="008725B9"/>
    <w:pPr>
      <w:tabs>
        <w:tab w:val="center" w:pos="4252"/>
        <w:tab w:val="right" w:pos="8504"/>
      </w:tabs>
    </w:pPr>
  </w:style>
  <w:style w:type="character" w:customStyle="1" w:styleId="RodapCarter">
    <w:name w:val="Rodapé Caráter"/>
    <w:basedOn w:val="Tipodeletrapredefinidodopargrafo"/>
    <w:link w:val="Rodap"/>
    <w:uiPriority w:val="99"/>
    <w:rsid w:val="008725B9"/>
    <w:rPr>
      <w:rFonts w:ascii="Arial MT" w:eastAsia="Arial MT" w:hAnsi="Arial MT" w:cs="Arial MT"/>
      <w:kern w:val="0"/>
      <w:sz w:val="22"/>
      <w:szCs w:val="22"/>
      <w:lang w:val="en-US" w:eastAsia="en-US"/>
      <w14:ligatures w14:val="none"/>
    </w:rPr>
  </w:style>
  <w:style w:type="paragraph" w:styleId="Reviso">
    <w:name w:val="Revision"/>
    <w:hidden/>
    <w:uiPriority w:val="99"/>
    <w:semiHidden/>
    <w:rsid w:val="00AF2E03"/>
    <w:rPr>
      <w:rFonts w:ascii="Arial MT" w:eastAsia="Arial MT" w:hAnsi="Arial MT" w:cs="Arial MT"/>
      <w:kern w:val="0"/>
      <w:sz w:val="22"/>
      <w:szCs w:val="22"/>
      <w:lang w:val="en-US" w:eastAsia="en-US"/>
      <w14:ligatures w14:val="none"/>
    </w:rPr>
  </w:style>
  <w:style w:type="paragraph" w:styleId="NormalWeb">
    <w:name w:val="Normal (Web)"/>
    <w:basedOn w:val="Normal"/>
    <w:uiPriority w:val="99"/>
    <w:semiHidden/>
    <w:unhideWhenUsed/>
    <w:rsid w:val="004E16D4"/>
    <w:pPr>
      <w:widowControl/>
      <w:autoSpaceDE/>
      <w:autoSpaceDN/>
      <w:spacing w:before="100" w:beforeAutospacing="1" w:after="100" w:afterAutospacing="1"/>
    </w:pPr>
    <w:rPr>
      <w:rFonts w:ascii="Times New Roman" w:eastAsia="Times New Roman" w:hAnsi="Times New Roman" w:cs="Times New Roman"/>
      <w:sz w:val="24"/>
      <w:szCs w:val="24"/>
      <w:lang w:val="pt-PT" w:eastAsia="pt-PT"/>
    </w:rPr>
  </w:style>
  <w:style w:type="character" w:styleId="Nmerodepgina">
    <w:name w:val="page number"/>
    <w:basedOn w:val="Tipodeletrapredefinidodopargrafo"/>
    <w:uiPriority w:val="99"/>
    <w:semiHidden/>
    <w:unhideWhenUsed/>
    <w:rsid w:val="005132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0581918">
      <w:bodyDiv w:val="1"/>
      <w:marLeft w:val="0"/>
      <w:marRight w:val="0"/>
      <w:marTop w:val="0"/>
      <w:marBottom w:val="0"/>
      <w:divBdr>
        <w:top w:val="none" w:sz="0" w:space="0" w:color="auto"/>
        <w:left w:val="none" w:sz="0" w:space="0" w:color="auto"/>
        <w:bottom w:val="none" w:sz="0" w:space="0" w:color="auto"/>
        <w:right w:val="none" w:sz="0" w:space="0" w:color="auto"/>
      </w:divBdr>
    </w:div>
    <w:div w:id="1729986337">
      <w:bodyDiv w:val="1"/>
      <w:marLeft w:val="0"/>
      <w:marRight w:val="0"/>
      <w:marTop w:val="0"/>
      <w:marBottom w:val="0"/>
      <w:divBdr>
        <w:top w:val="none" w:sz="0" w:space="0" w:color="auto"/>
        <w:left w:val="none" w:sz="0" w:space="0" w:color="auto"/>
        <w:bottom w:val="none" w:sz="0" w:space="0" w:color="auto"/>
        <w:right w:val="none" w:sz="0" w:space="0" w:color="auto"/>
      </w:divBdr>
    </w:div>
    <w:div w:id="1776361218">
      <w:bodyDiv w:val="1"/>
      <w:marLeft w:val="0"/>
      <w:marRight w:val="0"/>
      <w:marTop w:val="0"/>
      <w:marBottom w:val="0"/>
      <w:divBdr>
        <w:top w:val="none" w:sz="0" w:space="0" w:color="auto"/>
        <w:left w:val="none" w:sz="0" w:space="0" w:color="auto"/>
        <w:bottom w:val="none" w:sz="0" w:space="0" w:color="auto"/>
        <w:right w:val="none" w:sz="0" w:space="0" w:color="auto"/>
      </w:divBdr>
    </w:div>
    <w:div w:id="2094668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2.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9</Pages>
  <Words>924</Words>
  <Characters>4991</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F Santos</dc:creator>
  <cp:keywords/>
  <dc:description/>
  <cp:lastModifiedBy>Helder Novais Bastos</cp:lastModifiedBy>
  <cp:revision>9</cp:revision>
  <dcterms:created xsi:type="dcterms:W3CDTF">2025-02-17T12:50:00Z</dcterms:created>
  <dcterms:modified xsi:type="dcterms:W3CDTF">2025-03-22T22:59:00Z</dcterms:modified>
</cp:coreProperties>
</file>