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77CFC0" w14:textId="77777777" w:rsidR="00D20C87" w:rsidRPr="009F2EAE" w:rsidRDefault="00D20C87" w:rsidP="00D20C87">
      <w:pPr>
        <w:jc w:val="left"/>
        <w:rPr>
          <w:rFonts w:ascii="Arial" w:hAnsi="Arial" w:cs="Arial"/>
          <w:b/>
          <w:bCs/>
          <w:kern w:val="44"/>
          <w:sz w:val="28"/>
          <w:szCs w:val="28"/>
        </w:rPr>
      </w:pPr>
      <w:r w:rsidRPr="009F2EAE">
        <w:rPr>
          <w:rFonts w:ascii="Arial" w:hAnsi="Arial" w:cs="Arial" w:hint="eastAsia"/>
          <w:b/>
          <w:bCs/>
          <w:kern w:val="44"/>
          <w:sz w:val="28"/>
          <w:szCs w:val="28"/>
        </w:rPr>
        <w:t>Transcranial</w:t>
      </w:r>
      <w:r w:rsidRPr="009F2EAE">
        <w:rPr>
          <w:rFonts w:ascii="Arial" w:hAnsi="Arial" w:cs="Arial"/>
          <w:b/>
          <w:bCs/>
          <w:kern w:val="44"/>
          <w:sz w:val="28"/>
          <w:szCs w:val="28"/>
        </w:rPr>
        <w:t xml:space="preserve"> </w:t>
      </w:r>
      <w:proofErr w:type="spellStart"/>
      <w:r w:rsidRPr="009F2EAE">
        <w:rPr>
          <w:rFonts w:ascii="Arial" w:hAnsi="Arial" w:cs="Arial" w:hint="eastAsia"/>
          <w:b/>
          <w:bCs/>
          <w:kern w:val="44"/>
          <w:sz w:val="28"/>
          <w:szCs w:val="28"/>
        </w:rPr>
        <w:t>photobiomodulation</w:t>
      </w:r>
      <w:proofErr w:type="spellEnd"/>
      <w:r w:rsidRPr="009F2EAE">
        <w:rPr>
          <w:rFonts w:ascii="Arial" w:hAnsi="Arial" w:cs="Arial"/>
          <w:b/>
          <w:bCs/>
          <w:kern w:val="44"/>
          <w:sz w:val="28"/>
          <w:szCs w:val="28"/>
        </w:rPr>
        <w:t xml:space="preserve"> </w:t>
      </w:r>
      <w:r w:rsidRPr="009F2EAE">
        <w:rPr>
          <w:rFonts w:ascii="Arial" w:hAnsi="Arial" w:cs="Arial" w:hint="eastAsia"/>
          <w:b/>
          <w:bCs/>
          <w:kern w:val="44"/>
          <w:sz w:val="28"/>
          <w:szCs w:val="28"/>
        </w:rPr>
        <w:t>induced</w:t>
      </w:r>
      <w:r w:rsidRPr="009F2EAE">
        <w:rPr>
          <w:rFonts w:ascii="Arial" w:hAnsi="Arial" w:cs="Arial"/>
          <w:b/>
          <w:bCs/>
          <w:kern w:val="44"/>
          <w:sz w:val="28"/>
          <w:szCs w:val="28"/>
        </w:rPr>
        <w:t xml:space="preserve"> frequency-</w:t>
      </w:r>
      <w:r w:rsidRPr="009F2EAE">
        <w:rPr>
          <w:rFonts w:ascii="Arial" w:hAnsi="Arial" w:cs="Arial" w:hint="eastAsia"/>
          <w:b/>
          <w:bCs/>
          <w:kern w:val="44"/>
          <w:sz w:val="28"/>
          <w:szCs w:val="28"/>
        </w:rPr>
        <w:t>specific</w:t>
      </w:r>
      <w:r w:rsidRPr="009F2EAE">
        <w:rPr>
          <w:rFonts w:ascii="Arial" w:hAnsi="Arial" w:cs="Arial"/>
          <w:b/>
          <w:bCs/>
          <w:kern w:val="44"/>
          <w:sz w:val="28"/>
          <w:szCs w:val="28"/>
        </w:rPr>
        <w:t xml:space="preserve"> </w:t>
      </w:r>
      <w:r w:rsidRPr="009F2EAE">
        <w:rPr>
          <w:rFonts w:ascii="Arial" w:hAnsi="Arial" w:cs="Arial" w:hint="eastAsia"/>
          <w:b/>
          <w:bCs/>
          <w:kern w:val="44"/>
          <w:sz w:val="28"/>
          <w:szCs w:val="28"/>
        </w:rPr>
        <w:t>d</w:t>
      </w:r>
      <w:r w:rsidRPr="009F2EAE">
        <w:rPr>
          <w:rFonts w:ascii="Arial" w:hAnsi="Arial" w:cs="Arial"/>
          <w:b/>
          <w:bCs/>
          <w:kern w:val="44"/>
          <w:sz w:val="28"/>
          <w:szCs w:val="28"/>
        </w:rPr>
        <w:t xml:space="preserve">ual-pathway glial activation </w:t>
      </w:r>
      <w:r w:rsidRPr="009F2EAE">
        <w:rPr>
          <w:rFonts w:ascii="Arial" w:hAnsi="Arial" w:cs="Arial" w:hint="eastAsia"/>
          <w:b/>
          <w:bCs/>
          <w:kern w:val="44"/>
          <w:sz w:val="28"/>
          <w:szCs w:val="28"/>
        </w:rPr>
        <w:t>for</w:t>
      </w:r>
      <w:r w:rsidRPr="009F2EAE">
        <w:rPr>
          <w:rFonts w:ascii="Arial" w:hAnsi="Arial" w:cs="Arial"/>
          <w:b/>
          <w:bCs/>
          <w:kern w:val="44"/>
          <w:sz w:val="28"/>
          <w:szCs w:val="28"/>
        </w:rPr>
        <w:t xml:space="preserve"> neurovascular </w:t>
      </w:r>
      <w:r w:rsidRPr="009F2EAE">
        <w:rPr>
          <w:rFonts w:ascii="Arial" w:hAnsi="Arial" w:cs="Arial" w:hint="eastAsia"/>
          <w:b/>
          <w:bCs/>
          <w:kern w:val="44"/>
          <w:sz w:val="28"/>
          <w:szCs w:val="28"/>
        </w:rPr>
        <w:t>protection</w:t>
      </w:r>
      <w:r w:rsidRPr="009F2EAE">
        <w:rPr>
          <w:rFonts w:ascii="Arial" w:hAnsi="Arial" w:cs="Arial"/>
          <w:b/>
          <w:bCs/>
          <w:kern w:val="44"/>
          <w:sz w:val="28"/>
          <w:szCs w:val="28"/>
        </w:rPr>
        <w:t xml:space="preserve"> </w:t>
      </w:r>
      <w:r w:rsidRPr="009F2EAE">
        <w:rPr>
          <w:rFonts w:ascii="Arial" w:hAnsi="Arial" w:cs="Arial" w:hint="eastAsia"/>
          <w:b/>
          <w:bCs/>
          <w:kern w:val="44"/>
          <w:sz w:val="28"/>
          <w:szCs w:val="28"/>
        </w:rPr>
        <w:t>vs</w:t>
      </w:r>
      <w:r w:rsidRPr="009F2EAE">
        <w:rPr>
          <w:rFonts w:ascii="Arial" w:hAnsi="Arial" w:cs="Arial"/>
          <w:b/>
          <w:bCs/>
          <w:kern w:val="44"/>
          <w:sz w:val="28"/>
          <w:szCs w:val="28"/>
        </w:rPr>
        <w:t xml:space="preserve"> amyloid clearance </w:t>
      </w:r>
      <w:r w:rsidRPr="009F2EAE">
        <w:rPr>
          <w:rFonts w:ascii="Arial" w:hAnsi="Arial" w:cs="Arial" w:hint="eastAsia"/>
          <w:b/>
          <w:bCs/>
          <w:kern w:val="44"/>
          <w:sz w:val="28"/>
          <w:szCs w:val="28"/>
        </w:rPr>
        <w:t>in</w:t>
      </w:r>
      <w:r w:rsidRPr="009F2EAE">
        <w:rPr>
          <w:rFonts w:ascii="Arial" w:hAnsi="Arial" w:cs="Arial"/>
          <w:b/>
          <w:bCs/>
          <w:kern w:val="44"/>
          <w:sz w:val="28"/>
          <w:szCs w:val="28"/>
        </w:rPr>
        <w:t xml:space="preserve"> Alzheimer’s disease</w:t>
      </w:r>
    </w:p>
    <w:p w14:paraId="3069BA77" w14:textId="77777777" w:rsidR="00D20C87" w:rsidRPr="00E877E6" w:rsidRDefault="00D20C87" w:rsidP="00D20C87">
      <w:pPr>
        <w:rPr>
          <w:rFonts w:ascii="Arial" w:hAnsi="Arial" w:cs="Arial"/>
          <w:vertAlign w:val="superscript"/>
        </w:rPr>
      </w:pPr>
      <w:r w:rsidRPr="00E877E6">
        <w:rPr>
          <w:rFonts w:ascii="Arial" w:hAnsi="Arial" w:cs="Arial"/>
        </w:rPr>
        <w:t xml:space="preserve">Bowen Zhang </w:t>
      </w:r>
      <w:proofErr w:type="gramStart"/>
      <w:r w:rsidRPr="00E877E6">
        <w:rPr>
          <w:rFonts w:ascii="Arial" w:hAnsi="Arial" w:cs="Arial"/>
          <w:vertAlign w:val="superscript"/>
        </w:rPr>
        <w:t>1,†</w:t>
      </w:r>
      <w:proofErr w:type="gramEnd"/>
      <w:r w:rsidRPr="00E877E6">
        <w:rPr>
          <w:rFonts w:ascii="Arial" w:hAnsi="Arial" w:cs="Arial"/>
        </w:rPr>
        <w:t xml:space="preserve">, </w:t>
      </w:r>
      <w:proofErr w:type="spellStart"/>
      <w:r w:rsidRPr="00E877E6">
        <w:rPr>
          <w:rFonts w:ascii="Arial" w:hAnsi="Arial" w:cs="Arial"/>
        </w:rPr>
        <w:t>Zemeng</w:t>
      </w:r>
      <w:proofErr w:type="spellEnd"/>
      <w:r w:rsidRPr="00E877E6">
        <w:rPr>
          <w:rFonts w:ascii="Arial" w:hAnsi="Arial" w:cs="Arial"/>
        </w:rPr>
        <w:t xml:space="preserve"> Chen </w:t>
      </w:r>
      <w:r w:rsidRPr="00E877E6">
        <w:rPr>
          <w:rFonts w:ascii="Arial" w:hAnsi="Arial" w:cs="Arial"/>
          <w:vertAlign w:val="superscript"/>
        </w:rPr>
        <w:t>1,†</w:t>
      </w:r>
      <w:r w:rsidRPr="00E877E6">
        <w:rPr>
          <w:rFonts w:ascii="Arial" w:hAnsi="Arial" w:cs="Arial"/>
        </w:rPr>
        <w:t xml:space="preserve">, </w:t>
      </w:r>
      <w:proofErr w:type="spellStart"/>
      <w:r w:rsidRPr="00E877E6">
        <w:rPr>
          <w:rFonts w:ascii="Arial" w:hAnsi="Arial" w:cs="Arial"/>
        </w:rPr>
        <w:t>Louzhe</w:t>
      </w:r>
      <w:proofErr w:type="spellEnd"/>
      <w:r w:rsidRPr="00E877E6">
        <w:rPr>
          <w:rFonts w:ascii="Arial" w:hAnsi="Arial" w:cs="Arial"/>
        </w:rPr>
        <w:t xml:space="preserve"> Xu </w:t>
      </w:r>
      <w:r w:rsidRPr="00E877E6">
        <w:rPr>
          <w:rFonts w:ascii="Arial" w:hAnsi="Arial" w:cs="Arial"/>
          <w:vertAlign w:val="superscript"/>
        </w:rPr>
        <w:t>1</w:t>
      </w:r>
      <w:r w:rsidRPr="00E877E6"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 w:hint="eastAsia"/>
        </w:rPr>
        <w:t>Songqi</w:t>
      </w:r>
      <w:proofErr w:type="spellEnd"/>
      <w:r>
        <w:rPr>
          <w:rFonts w:ascii="Arial" w:hAnsi="Arial" w:cs="Arial"/>
        </w:rPr>
        <w:t xml:space="preserve"> Yang </w:t>
      </w:r>
      <w:r w:rsidRPr="00C95E21">
        <w:rPr>
          <w:rFonts w:ascii="Arial" w:hAnsi="Arial" w:cs="Arial"/>
          <w:vertAlign w:val="superscript"/>
        </w:rPr>
        <w:t>1</w:t>
      </w:r>
      <w:r>
        <w:rPr>
          <w:rFonts w:ascii="Arial" w:hAnsi="Arial" w:cs="Arial"/>
        </w:rPr>
        <w:t xml:space="preserve">, </w:t>
      </w:r>
      <w:r w:rsidRPr="00E877E6">
        <w:rPr>
          <w:rFonts w:ascii="Arial" w:hAnsi="Arial" w:cs="Arial"/>
        </w:rPr>
        <w:t xml:space="preserve">Hui Shen </w:t>
      </w:r>
      <w:r w:rsidRPr="00E877E6">
        <w:rPr>
          <w:rFonts w:ascii="Arial" w:hAnsi="Arial" w:cs="Arial"/>
          <w:vertAlign w:val="superscript"/>
        </w:rPr>
        <w:t>2</w:t>
      </w:r>
      <w:r w:rsidRPr="00E877E6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 w:hint="eastAsia"/>
        </w:rPr>
        <w:t>Xunbin</w:t>
      </w:r>
      <w:proofErr w:type="spellEnd"/>
      <w:r>
        <w:rPr>
          <w:rFonts w:ascii="Arial" w:hAnsi="Arial" w:cs="Arial"/>
        </w:rPr>
        <w:t xml:space="preserve"> </w:t>
      </w:r>
      <w:r>
        <w:rPr>
          <w:rFonts w:ascii="Arial" w:hAnsi="Arial" w:cs="Arial" w:hint="eastAsia"/>
        </w:rPr>
        <w:t>Wei</w:t>
      </w:r>
      <w:r>
        <w:rPr>
          <w:rFonts w:ascii="Arial" w:hAnsi="Arial" w:cs="Arial"/>
        </w:rPr>
        <w:t xml:space="preserve"> </w:t>
      </w:r>
      <w:r w:rsidRPr="00865A52">
        <w:rPr>
          <w:rFonts w:ascii="Arial" w:hAnsi="Arial" w:cs="Arial"/>
          <w:vertAlign w:val="superscript"/>
        </w:rPr>
        <w:t>3,</w:t>
      </w:r>
      <w:r>
        <w:rPr>
          <w:rFonts w:ascii="Arial" w:hAnsi="Arial" w:cs="Arial"/>
        </w:rPr>
        <w:t>*</w:t>
      </w:r>
      <w:r>
        <w:rPr>
          <w:rFonts w:ascii="Arial" w:hAnsi="Arial" w:cs="Arial" w:hint="eastAsia"/>
        </w:rPr>
        <w:t>,</w:t>
      </w:r>
      <w:r w:rsidRPr="00E877E6">
        <w:rPr>
          <w:rFonts w:ascii="Arial" w:hAnsi="Arial" w:cs="Arial"/>
        </w:rPr>
        <w:t xml:space="preserve"> Ting Li</w:t>
      </w:r>
      <w:r>
        <w:rPr>
          <w:rFonts w:ascii="Arial" w:hAnsi="Arial" w:cs="Arial"/>
        </w:rPr>
        <w:t xml:space="preserve"> </w:t>
      </w:r>
      <w:r w:rsidRPr="00E877E6">
        <w:rPr>
          <w:rFonts w:ascii="Arial" w:hAnsi="Arial" w:cs="Arial"/>
          <w:vertAlign w:val="superscript"/>
        </w:rPr>
        <w:t>1,</w:t>
      </w:r>
      <w:r>
        <w:rPr>
          <w:rFonts w:ascii="Arial" w:hAnsi="Arial" w:cs="Arial"/>
          <w:vertAlign w:val="superscript"/>
        </w:rPr>
        <w:t>*</w:t>
      </w:r>
    </w:p>
    <w:p w14:paraId="6323262B" w14:textId="77777777" w:rsidR="00D20C87" w:rsidRPr="00E877E6" w:rsidRDefault="00D20C87" w:rsidP="00D20C87">
      <w:pPr>
        <w:rPr>
          <w:rFonts w:ascii="Arial" w:hAnsi="Arial" w:cs="Arial"/>
        </w:rPr>
      </w:pPr>
      <w:r w:rsidRPr="00E877E6">
        <w:rPr>
          <w:rFonts w:ascii="Arial" w:hAnsi="Arial" w:cs="Arial"/>
          <w:vertAlign w:val="superscript"/>
        </w:rPr>
        <w:t>1</w:t>
      </w:r>
      <w:r>
        <w:rPr>
          <w:rFonts w:ascii="Arial" w:hAnsi="Arial" w:cs="Arial"/>
          <w:vertAlign w:val="superscript"/>
        </w:rPr>
        <w:t xml:space="preserve"> </w:t>
      </w:r>
      <w:r w:rsidRPr="00E877E6">
        <w:rPr>
          <w:rFonts w:ascii="Arial" w:hAnsi="Arial" w:cs="Arial"/>
        </w:rPr>
        <w:t>Biomedical Engineering Institute, Chinese Academy of Medical Sciences and Peking Union Medical College, Tianjin,</w:t>
      </w:r>
      <w:r>
        <w:rPr>
          <w:rFonts w:ascii="Arial" w:hAnsi="Arial" w:cs="Arial"/>
        </w:rPr>
        <w:t xml:space="preserve"> 300192,</w:t>
      </w:r>
      <w:r w:rsidRPr="00E877E6">
        <w:rPr>
          <w:rFonts w:ascii="Arial" w:hAnsi="Arial" w:cs="Arial"/>
        </w:rPr>
        <w:t xml:space="preserve"> China</w:t>
      </w:r>
    </w:p>
    <w:p w14:paraId="567C2FA3" w14:textId="77777777" w:rsidR="00D20C87" w:rsidRDefault="00D20C87" w:rsidP="00D20C87">
      <w:pPr>
        <w:rPr>
          <w:rFonts w:ascii="Arial" w:hAnsi="Arial" w:cs="Arial"/>
          <w:color w:val="212121"/>
          <w:shd w:val="clear" w:color="auto" w:fill="FFFFFF"/>
        </w:rPr>
      </w:pPr>
      <w:r w:rsidRPr="00E877E6">
        <w:rPr>
          <w:rFonts w:ascii="Arial" w:hAnsi="Arial" w:cs="Arial"/>
          <w:vertAlign w:val="superscript"/>
        </w:rPr>
        <w:t>2</w:t>
      </w:r>
      <w:r>
        <w:rPr>
          <w:rFonts w:ascii="Arial" w:hAnsi="Arial" w:cs="Arial"/>
          <w:vertAlign w:val="superscript"/>
        </w:rPr>
        <w:t xml:space="preserve"> </w:t>
      </w:r>
      <w:r w:rsidRPr="00E877E6">
        <w:rPr>
          <w:rFonts w:ascii="Arial" w:hAnsi="Arial" w:cs="Arial"/>
          <w:color w:val="212121"/>
          <w:shd w:val="clear" w:color="auto" w:fill="FFFFFF"/>
        </w:rPr>
        <w:t xml:space="preserve">Department of Cellular Biology, School of Basic Science, Tianjin Medical University, Tianjin, </w:t>
      </w:r>
      <w:r>
        <w:rPr>
          <w:rFonts w:ascii="Arial" w:hAnsi="Arial" w:cs="Arial"/>
          <w:color w:val="212121"/>
          <w:shd w:val="clear" w:color="auto" w:fill="FFFFFF"/>
        </w:rPr>
        <w:t xml:space="preserve">300070, </w:t>
      </w:r>
      <w:r w:rsidRPr="00E877E6">
        <w:rPr>
          <w:rFonts w:ascii="Arial" w:hAnsi="Arial" w:cs="Arial"/>
          <w:color w:val="212121"/>
          <w:shd w:val="clear" w:color="auto" w:fill="FFFFFF"/>
        </w:rPr>
        <w:t>China</w:t>
      </w:r>
    </w:p>
    <w:p w14:paraId="753C6F41" w14:textId="77777777" w:rsidR="00D20C87" w:rsidRPr="004B04FB" w:rsidRDefault="00D20C87" w:rsidP="00D20C87">
      <w:pPr>
        <w:widowControl/>
        <w:shd w:val="clear" w:color="auto" w:fill="FFFFFF"/>
        <w:spacing w:line="0" w:lineRule="auto"/>
        <w:jc w:val="left"/>
        <w:rPr>
          <w:rFonts w:ascii="ff5" w:eastAsia="宋体" w:hAnsi="ff5" w:cs="宋体" w:hint="eastAsia"/>
          <w:color w:val="000000"/>
          <w:kern w:val="0"/>
          <w:sz w:val="54"/>
          <w:szCs w:val="54"/>
        </w:rPr>
      </w:pPr>
      <w:r>
        <w:rPr>
          <w:rFonts w:ascii="Arial" w:hAnsi="Arial" w:cs="Arial"/>
          <w:vertAlign w:val="superscript"/>
        </w:rPr>
        <w:t xml:space="preserve">3 </w:t>
      </w:r>
      <w:r>
        <w:rPr>
          <w:rFonts w:ascii="Arial" w:hAnsi="Arial" w:cs="Arial"/>
          <w:color w:val="212121"/>
          <w:shd w:val="clear" w:color="auto" w:fill="FFFFFF"/>
        </w:rPr>
        <w:t>Peking University</w:t>
      </w:r>
      <w:r w:rsidRPr="00E877E6">
        <w:rPr>
          <w:rFonts w:ascii="Arial" w:hAnsi="Arial" w:cs="Arial"/>
          <w:color w:val="212121"/>
          <w:shd w:val="clear" w:color="auto" w:fill="FFFFFF"/>
        </w:rPr>
        <w:t>, China</w:t>
      </w:r>
      <w:r>
        <w:rPr>
          <w:rFonts w:ascii="Arial" w:hAnsi="Arial" w:cs="Arial"/>
          <w:color w:val="212121"/>
          <w:shd w:val="clear" w:color="auto" w:fill="FFFFFF"/>
        </w:rPr>
        <w:t xml:space="preserve"> </w:t>
      </w:r>
      <w:r w:rsidRPr="004B04FB">
        <w:rPr>
          <w:rFonts w:ascii="ff5" w:eastAsia="宋体" w:hAnsi="ff5" w:cs="宋体"/>
          <w:color w:val="000000"/>
          <w:kern w:val="0"/>
          <w:sz w:val="54"/>
          <w:szCs w:val="54"/>
        </w:rPr>
        <w:t>Department of Biomedical Engineering, College of Future Technology, Peking University, Beijing, 100871,</w:t>
      </w:r>
    </w:p>
    <w:p w14:paraId="2A851829" w14:textId="77777777" w:rsidR="00D20C87" w:rsidRPr="004B04FB" w:rsidRDefault="00D20C87" w:rsidP="00D20C87">
      <w:pPr>
        <w:widowControl/>
        <w:shd w:val="clear" w:color="auto" w:fill="FFFFFF"/>
        <w:spacing w:line="0" w:lineRule="auto"/>
        <w:jc w:val="left"/>
        <w:rPr>
          <w:rFonts w:ascii="ff5" w:eastAsia="宋体" w:hAnsi="ff5" w:cs="宋体" w:hint="eastAsia"/>
          <w:color w:val="000000"/>
          <w:kern w:val="0"/>
          <w:sz w:val="54"/>
          <w:szCs w:val="54"/>
        </w:rPr>
      </w:pPr>
      <w:r w:rsidRPr="004B04FB">
        <w:rPr>
          <w:rFonts w:ascii="ff5" w:eastAsia="宋体" w:hAnsi="ff5" w:cs="宋体"/>
          <w:color w:val="000000"/>
          <w:kern w:val="0"/>
          <w:sz w:val="54"/>
          <w:szCs w:val="54"/>
        </w:rPr>
        <w:t>China</w:t>
      </w:r>
    </w:p>
    <w:p w14:paraId="4EFCA6FF" w14:textId="77777777" w:rsidR="00D20C87" w:rsidRPr="004B04FB" w:rsidRDefault="00D20C87" w:rsidP="00D20C87">
      <w:pPr>
        <w:widowControl/>
        <w:shd w:val="clear" w:color="auto" w:fill="FFFFFF"/>
        <w:spacing w:line="0" w:lineRule="auto"/>
        <w:jc w:val="left"/>
        <w:rPr>
          <w:rFonts w:ascii="ff5" w:eastAsia="宋体" w:hAnsi="ff5" w:cs="宋体" w:hint="eastAsia"/>
          <w:color w:val="000000"/>
          <w:kern w:val="0"/>
          <w:sz w:val="54"/>
          <w:szCs w:val="54"/>
        </w:rPr>
      </w:pPr>
      <w:r w:rsidRPr="004B04FB">
        <w:rPr>
          <w:rFonts w:ascii="ff5" w:eastAsia="宋体" w:hAnsi="ff5" w:cs="宋体"/>
          <w:color w:val="000000"/>
          <w:kern w:val="0"/>
          <w:sz w:val="54"/>
          <w:szCs w:val="54"/>
        </w:rPr>
        <w:t>Department of Biomedical Engineering, College of Future Technology, Peking University, Beijing, 100871,</w:t>
      </w:r>
    </w:p>
    <w:p w14:paraId="4D9F7720" w14:textId="77777777" w:rsidR="00D20C87" w:rsidRPr="004B04FB" w:rsidRDefault="00D20C87" w:rsidP="00D20C87">
      <w:pPr>
        <w:widowControl/>
        <w:shd w:val="clear" w:color="auto" w:fill="FFFFFF"/>
        <w:spacing w:line="0" w:lineRule="auto"/>
        <w:jc w:val="left"/>
        <w:rPr>
          <w:rFonts w:ascii="ff5" w:eastAsia="宋体" w:hAnsi="ff5" w:cs="宋体" w:hint="eastAsia"/>
          <w:color w:val="000000"/>
          <w:kern w:val="0"/>
          <w:sz w:val="54"/>
          <w:szCs w:val="54"/>
        </w:rPr>
      </w:pPr>
      <w:r w:rsidRPr="004B04FB">
        <w:rPr>
          <w:rFonts w:ascii="ff5" w:eastAsia="宋体" w:hAnsi="ff5" w:cs="宋体"/>
          <w:color w:val="000000"/>
          <w:kern w:val="0"/>
          <w:sz w:val="54"/>
          <w:szCs w:val="54"/>
        </w:rPr>
        <w:t>China</w:t>
      </w:r>
    </w:p>
    <w:p w14:paraId="79A9F571" w14:textId="77777777" w:rsidR="00D20C87" w:rsidRPr="004B04FB" w:rsidRDefault="00D20C87" w:rsidP="00D20C87">
      <w:pPr>
        <w:widowControl/>
        <w:shd w:val="clear" w:color="auto" w:fill="FFFFFF"/>
        <w:spacing w:line="0" w:lineRule="auto"/>
        <w:jc w:val="left"/>
        <w:rPr>
          <w:rFonts w:ascii="ff5" w:eastAsia="宋体" w:hAnsi="ff5" w:cs="宋体" w:hint="eastAsia"/>
          <w:color w:val="000000"/>
          <w:kern w:val="0"/>
          <w:sz w:val="54"/>
          <w:szCs w:val="54"/>
        </w:rPr>
      </w:pPr>
      <w:r w:rsidRPr="004B04FB">
        <w:rPr>
          <w:rFonts w:ascii="ff5" w:eastAsia="宋体" w:hAnsi="ff5" w:cs="宋体"/>
          <w:color w:val="000000"/>
          <w:kern w:val="0"/>
          <w:sz w:val="54"/>
          <w:szCs w:val="54"/>
        </w:rPr>
        <w:t>Department of Biomedical Engineering, College of Future Technology, Peking University, Beijing, 100871,</w:t>
      </w:r>
    </w:p>
    <w:p w14:paraId="0839E2B2" w14:textId="77777777" w:rsidR="00D20C87" w:rsidRPr="004B04FB" w:rsidRDefault="00D20C87" w:rsidP="00D20C87">
      <w:pPr>
        <w:widowControl/>
        <w:shd w:val="clear" w:color="auto" w:fill="FFFFFF"/>
        <w:spacing w:line="0" w:lineRule="auto"/>
        <w:jc w:val="left"/>
        <w:rPr>
          <w:rFonts w:ascii="ff5" w:eastAsia="宋体" w:hAnsi="ff5" w:cs="宋体" w:hint="eastAsia"/>
          <w:color w:val="000000"/>
          <w:kern w:val="0"/>
          <w:sz w:val="54"/>
          <w:szCs w:val="54"/>
        </w:rPr>
      </w:pPr>
      <w:r w:rsidRPr="004B04FB">
        <w:rPr>
          <w:rFonts w:ascii="ff5" w:eastAsia="宋体" w:hAnsi="ff5" w:cs="宋体"/>
          <w:color w:val="000000"/>
          <w:kern w:val="0"/>
          <w:sz w:val="54"/>
          <w:szCs w:val="54"/>
        </w:rPr>
        <w:t>China</w:t>
      </w:r>
    </w:p>
    <w:p w14:paraId="2FBA76D8" w14:textId="7B812808" w:rsidR="00D20C87" w:rsidRPr="00865A52" w:rsidRDefault="00D20C87" w:rsidP="00D20C87">
      <w:pPr>
        <w:rPr>
          <w:rFonts w:ascii="Arial" w:hAnsi="Arial" w:cs="Arial"/>
          <w:color w:val="212121"/>
          <w:shd w:val="clear" w:color="auto" w:fill="FFFFFF"/>
        </w:rPr>
      </w:pPr>
      <w:r w:rsidRPr="004B04FB">
        <w:rPr>
          <w:rFonts w:ascii="Arial" w:hAnsi="Arial" w:cs="Arial"/>
          <w:color w:val="212121"/>
          <w:shd w:val="clear" w:color="auto" w:fill="FFFFFF"/>
          <w:vertAlign w:val="superscript"/>
        </w:rPr>
        <w:t>3</w:t>
      </w:r>
      <w:r>
        <w:rPr>
          <w:rFonts w:ascii="Arial" w:hAnsi="Arial" w:cs="Arial"/>
          <w:color w:val="212121"/>
          <w:shd w:val="clear" w:color="auto" w:fill="FFFFFF"/>
        </w:rPr>
        <w:t xml:space="preserve"> </w:t>
      </w:r>
      <w:r w:rsidRPr="004B04FB">
        <w:rPr>
          <w:rFonts w:ascii="Arial" w:hAnsi="Arial" w:cs="Arial"/>
          <w:color w:val="212121"/>
          <w:shd w:val="clear" w:color="auto" w:fill="FFFFFF"/>
        </w:rPr>
        <w:t>Department of Biomedical Engineering, Colle</w:t>
      </w:r>
      <w:r>
        <w:rPr>
          <w:rFonts w:ascii="Arial" w:hAnsi="Arial" w:cs="Arial"/>
          <w:color w:val="212121"/>
          <w:shd w:val="clear" w:color="auto" w:fill="FFFFFF"/>
        </w:rPr>
        <w:t>g</w:t>
      </w:r>
      <w:r w:rsidRPr="004B04FB">
        <w:rPr>
          <w:rFonts w:ascii="Arial" w:hAnsi="Arial" w:cs="Arial"/>
          <w:color w:val="212121"/>
          <w:shd w:val="clear" w:color="auto" w:fill="FFFFFF"/>
        </w:rPr>
        <w:t>e of Future</w:t>
      </w:r>
      <w:r>
        <w:rPr>
          <w:rFonts w:ascii="Arial" w:hAnsi="Arial" w:cs="Arial"/>
          <w:color w:val="212121"/>
          <w:shd w:val="clear" w:color="auto" w:fill="FFFFFF"/>
        </w:rPr>
        <w:t xml:space="preserve"> Technology</w:t>
      </w:r>
      <w:r w:rsidRPr="004B04FB">
        <w:rPr>
          <w:rFonts w:ascii="Arial" w:hAnsi="Arial" w:cs="Arial"/>
          <w:color w:val="212121"/>
          <w:shd w:val="clear" w:color="auto" w:fill="FFFFFF"/>
        </w:rPr>
        <w:t>, Peking U</w:t>
      </w:r>
      <w:r>
        <w:rPr>
          <w:rFonts w:ascii="Arial" w:hAnsi="Arial" w:cs="Arial" w:hint="eastAsia"/>
          <w:color w:val="212121"/>
          <w:shd w:val="clear" w:color="auto" w:fill="FFFFFF"/>
        </w:rPr>
        <w:t>n</w:t>
      </w:r>
      <w:r w:rsidRPr="004B04FB">
        <w:rPr>
          <w:rFonts w:ascii="Arial" w:hAnsi="Arial" w:cs="Arial"/>
          <w:color w:val="212121"/>
          <w:shd w:val="clear" w:color="auto" w:fill="FFFFFF"/>
        </w:rPr>
        <w:t>iversity, Be</w:t>
      </w:r>
      <w:r w:rsidR="00AA547A">
        <w:rPr>
          <w:rFonts w:ascii="Arial" w:hAnsi="Arial" w:cs="Arial"/>
          <w:color w:val="212121"/>
          <w:shd w:val="clear" w:color="auto" w:fill="FFFFFF"/>
        </w:rPr>
        <w:t>i</w:t>
      </w:r>
      <w:r w:rsidRPr="004B04FB">
        <w:rPr>
          <w:rFonts w:ascii="Arial" w:hAnsi="Arial" w:cs="Arial"/>
          <w:color w:val="212121"/>
          <w:shd w:val="clear" w:color="auto" w:fill="FFFFFF"/>
        </w:rPr>
        <w:t>jing, 100871,</w:t>
      </w:r>
      <w:r>
        <w:rPr>
          <w:rFonts w:ascii="Arial" w:hAnsi="Arial" w:cs="Arial"/>
          <w:color w:val="212121"/>
          <w:shd w:val="clear" w:color="auto" w:fill="FFFFFF"/>
        </w:rPr>
        <w:t xml:space="preserve"> China</w:t>
      </w:r>
    </w:p>
    <w:p w14:paraId="1F6E0E71" w14:textId="77777777" w:rsidR="00D20C87" w:rsidRPr="00E877E6" w:rsidRDefault="00D20C87" w:rsidP="00D20C87">
      <w:pPr>
        <w:rPr>
          <w:rFonts w:ascii="Arial" w:hAnsi="Arial" w:cs="Arial"/>
        </w:rPr>
      </w:pPr>
      <w:r w:rsidRPr="00E877E6">
        <w:rPr>
          <w:rFonts w:ascii="Arial" w:hAnsi="Arial" w:cs="Arial"/>
        </w:rPr>
        <w:t>† These authors contributed equally to this work.</w:t>
      </w:r>
    </w:p>
    <w:p w14:paraId="5C2CD3F3" w14:textId="77777777" w:rsidR="00D20C87" w:rsidRDefault="00D20C87" w:rsidP="00D20C87">
      <w:pPr>
        <w:rPr>
          <w:rFonts w:ascii="Arial" w:hAnsi="Arial" w:cs="Arial"/>
        </w:rPr>
      </w:pPr>
      <w:r w:rsidRPr="00E877E6">
        <w:rPr>
          <w:rFonts w:ascii="Arial" w:hAnsi="Arial" w:cs="Arial"/>
        </w:rPr>
        <w:t>*</w:t>
      </w:r>
      <w:r>
        <w:rPr>
          <w:rFonts w:ascii="Arial" w:hAnsi="Arial" w:cs="Arial"/>
        </w:rPr>
        <w:t>C</w:t>
      </w:r>
      <w:r w:rsidRPr="00E877E6">
        <w:rPr>
          <w:rFonts w:ascii="Arial" w:hAnsi="Arial" w:cs="Arial"/>
        </w:rPr>
        <w:t>orrespondence to</w:t>
      </w:r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Xunbin</w:t>
      </w:r>
      <w:proofErr w:type="spellEnd"/>
      <w:r>
        <w:rPr>
          <w:rFonts w:ascii="Arial" w:hAnsi="Arial" w:cs="Arial"/>
        </w:rPr>
        <w:t xml:space="preserve"> Wei: </w:t>
      </w:r>
      <w:hyperlink r:id="rId7" w:history="1">
        <w:r w:rsidRPr="003B2A5D">
          <w:rPr>
            <w:rStyle w:val="ae"/>
            <w:rFonts w:ascii="Arial" w:hAnsi="Arial" w:cs="Arial"/>
          </w:rPr>
          <w:t>xwei@bjmu.edu.cn</w:t>
        </w:r>
      </w:hyperlink>
      <w:r>
        <w:rPr>
          <w:rFonts w:ascii="Arial" w:hAnsi="Arial" w:cs="Arial"/>
        </w:rPr>
        <w:t xml:space="preserve"> (Tel: +86 </w:t>
      </w:r>
      <w:r w:rsidRPr="00D00E7E">
        <w:rPr>
          <w:rFonts w:ascii="Arial" w:hAnsi="Arial" w:cs="Arial"/>
        </w:rPr>
        <w:t>13248068221</w:t>
      </w:r>
      <w:r>
        <w:rPr>
          <w:rFonts w:ascii="Arial" w:hAnsi="Arial" w:cs="Arial"/>
        </w:rPr>
        <w:t>);</w:t>
      </w:r>
      <w:r w:rsidRPr="00E877E6">
        <w:rPr>
          <w:rFonts w:ascii="Arial" w:hAnsi="Arial" w:cs="Arial"/>
        </w:rPr>
        <w:t xml:space="preserve"> Ting Li: </w:t>
      </w:r>
      <w:hyperlink r:id="rId8" w:history="1">
        <w:r w:rsidRPr="003B2A5D">
          <w:rPr>
            <w:rStyle w:val="ae"/>
            <w:rFonts w:ascii="Arial" w:hAnsi="Arial" w:cs="Arial"/>
          </w:rPr>
          <w:t>liting@bme.cams.cn</w:t>
        </w:r>
      </w:hyperlink>
      <w:r>
        <w:rPr>
          <w:rFonts w:ascii="Arial" w:hAnsi="Arial" w:cs="Arial"/>
        </w:rPr>
        <w:t xml:space="preserve"> (Tel: +86 18002127296)</w:t>
      </w:r>
    </w:p>
    <w:p w14:paraId="457BBA83" w14:textId="1A8DCBB5" w:rsidR="00AD4080" w:rsidRPr="00AA7BF0" w:rsidRDefault="00D611C5" w:rsidP="00F06261">
      <w:pPr>
        <w:pStyle w:val="1"/>
        <w:jc w:val="both"/>
        <w:rPr>
          <w:sz w:val="24"/>
          <w:szCs w:val="24"/>
        </w:rPr>
      </w:pPr>
      <w:r w:rsidRPr="00AA7BF0">
        <w:rPr>
          <w:sz w:val="24"/>
          <w:szCs w:val="24"/>
        </w:rPr>
        <w:t>Supplementary information</w:t>
      </w:r>
    </w:p>
    <w:p w14:paraId="5E4C5C07" w14:textId="77777777" w:rsidR="00E41713" w:rsidRPr="00AA7BF0" w:rsidRDefault="00E41713" w:rsidP="00F06261">
      <w:pPr>
        <w:spacing w:line="360" w:lineRule="auto"/>
        <w:rPr>
          <w:rFonts w:ascii="Arial" w:eastAsia="Times New Roman" w:hAnsi="Arial" w:cs="Arial"/>
          <w:b/>
          <w:bCs/>
          <w:sz w:val="22"/>
        </w:rPr>
      </w:pPr>
      <w:r w:rsidRPr="00AA7BF0">
        <w:rPr>
          <w:rFonts w:ascii="Arial" w:eastAsia="Times New Roman" w:hAnsi="Arial" w:cs="Arial"/>
          <w:b/>
          <w:bCs/>
          <w:sz w:val="22"/>
        </w:rPr>
        <w:t>Figures</w:t>
      </w:r>
    </w:p>
    <w:p w14:paraId="327361BE" w14:textId="20DE63B7" w:rsidR="00E41713" w:rsidRPr="00FD55DA" w:rsidRDefault="00E41713" w:rsidP="00F06261">
      <w:pPr>
        <w:spacing w:line="288" w:lineRule="auto"/>
        <w:rPr>
          <w:rFonts w:ascii="Arial" w:eastAsia="Times New Roman" w:hAnsi="Arial" w:cs="Arial"/>
          <w:b/>
          <w:bCs/>
        </w:rPr>
      </w:pPr>
      <w:r w:rsidRPr="00FD55DA">
        <w:rPr>
          <w:rFonts w:ascii="Arial" w:eastAsia="Times New Roman" w:hAnsi="Arial" w:cs="Arial"/>
          <w:b/>
          <w:bCs/>
        </w:rPr>
        <w:t>Fig.</w:t>
      </w:r>
      <w:r w:rsidR="0019766A">
        <w:rPr>
          <w:rFonts w:ascii="Arial" w:eastAsia="Times New Roman" w:hAnsi="Arial" w:cs="Arial"/>
          <w:b/>
          <w:bCs/>
        </w:rPr>
        <w:t xml:space="preserve"> </w:t>
      </w:r>
      <w:r w:rsidRPr="00FD55DA">
        <w:rPr>
          <w:rFonts w:ascii="Arial" w:eastAsia="Times New Roman" w:hAnsi="Arial" w:cs="Arial"/>
          <w:b/>
          <w:bCs/>
        </w:rPr>
        <w:t xml:space="preserve">S1 </w:t>
      </w:r>
      <w:r w:rsidR="00221991" w:rsidRPr="00FD55DA">
        <w:rPr>
          <w:rFonts w:ascii="Arial" w:hAnsi="Arial" w:cs="Arial"/>
        </w:rPr>
        <w:t xml:space="preserve">The performance of 5xFAD mice during </w:t>
      </w:r>
      <w:r w:rsidR="007F63F5">
        <w:rPr>
          <w:rFonts w:ascii="Arial" w:hAnsi="Arial" w:cs="Arial" w:hint="eastAsia"/>
        </w:rPr>
        <w:t>NOR</w:t>
      </w:r>
      <w:r w:rsidR="007F63F5">
        <w:rPr>
          <w:rFonts w:ascii="Arial" w:hAnsi="Arial" w:cs="Arial"/>
        </w:rPr>
        <w:t xml:space="preserve"> and </w:t>
      </w:r>
      <w:r w:rsidR="00221991" w:rsidRPr="00FD55DA">
        <w:rPr>
          <w:rFonts w:ascii="Arial" w:hAnsi="Arial" w:cs="Arial"/>
        </w:rPr>
        <w:t>MWM.</w:t>
      </w:r>
    </w:p>
    <w:p w14:paraId="7ED1385E" w14:textId="0EA41B28" w:rsidR="00844716" w:rsidRPr="00845328" w:rsidRDefault="00E41713" w:rsidP="00F06261">
      <w:pPr>
        <w:spacing w:line="288" w:lineRule="auto"/>
        <w:rPr>
          <w:rFonts w:ascii="宋体" w:eastAsia="宋体" w:hAnsi="宋体" w:cs="宋体"/>
        </w:rPr>
      </w:pPr>
      <w:r w:rsidRPr="00FD55DA">
        <w:rPr>
          <w:rFonts w:ascii="Arial" w:eastAsia="Times New Roman" w:hAnsi="Arial" w:cs="Arial"/>
          <w:b/>
          <w:bCs/>
        </w:rPr>
        <w:t>Fig.</w:t>
      </w:r>
      <w:r w:rsidR="0019766A">
        <w:rPr>
          <w:rFonts w:ascii="Arial" w:eastAsia="Times New Roman" w:hAnsi="Arial" w:cs="Arial"/>
          <w:b/>
          <w:bCs/>
        </w:rPr>
        <w:t xml:space="preserve"> </w:t>
      </w:r>
      <w:r w:rsidRPr="00FD55DA">
        <w:rPr>
          <w:rFonts w:ascii="Arial" w:eastAsia="Times New Roman" w:hAnsi="Arial" w:cs="Arial"/>
          <w:b/>
          <w:bCs/>
        </w:rPr>
        <w:t xml:space="preserve">S2 </w:t>
      </w:r>
      <w:r w:rsidR="00844716" w:rsidRPr="00844716">
        <w:rPr>
          <w:rFonts w:ascii="Arial" w:eastAsia="Times New Roman" w:hAnsi="Arial" w:cs="Arial"/>
        </w:rPr>
        <w:t>Reconstructed vascular network in prefrontal cortex</w:t>
      </w:r>
      <w:r w:rsidR="00844716">
        <w:rPr>
          <w:rFonts w:ascii="Arial" w:eastAsia="Times New Roman" w:hAnsi="Arial" w:cs="Arial"/>
        </w:rPr>
        <w:t xml:space="preserve"> in 5xFAD mice</w:t>
      </w:r>
      <w:r w:rsidR="00844716" w:rsidRPr="00844716">
        <w:rPr>
          <w:rFonts w:ascii="Arial" w:eastAsia="Times New Roman" w:hAnsi="Arial" w:cs="Arial"/>
        </w:rPr>
        <w:t>.</w:t>
      </w:r>
    </w:p>
    <w:p w14:paraId="7D76EB74" w14:textId="48B27F6F" w:rsidR="00E138A8" w:rsidRPr="00845328" w:rsidRDefault="00E41713" w:rsidP="00F06261">
      <w:pPr>
        <w:spacing w:line="288" w:lineRule="auto"/>
        <w:rPr>
          <w:rFonts w:ascii="宋体" w:eastAsia="宋体" w:hAnsi="宋体" w:cs="宋体"/>
        </w:rPr>
      </w:pPr>
      <w:r w:rsidRPr="00FD55DA">
        <w:rPr>
          <w:rFonts w:ascii="Arial" w:eastAsia="Times New Roman" w:hAnsi="Arial" w:cs="Arial"/>
          <w:b/>
          <w:bCs/>
        </w:rPr>
        <w:t>Fig.</w:t>
      </w:r>
      <w:r w:rsidR="0019766A">
        <w:rPr>
          <w:rFonts w:ascii="Arial" w:eastAsia="Times New Roman" w:hAnsi="Arial" w:cs="Arial"/>
          <w:b/>
          <w:bCs/>
        </w:rPr>
        <w:t xml:space="preserve"> </w:t>
      </w:r>
      <w:r w:rsidRPr="00FD55DA">
        <w:rPr>
          <w:rFonts w:ascii="Arial" w:eastAsia="Times New Roman" w:hAnsi="Arial" w:cs="Arial"/>
          <w:b/>
          <w:bCs/>
        </w:rPr>
        <w:t xml:space="preserve">S3 </w:t>
      </w:r>
      <w:r w:rsidR="00E138A8" w:rsidRPr="00E138A8">
        <w:rPr>
          <w:rFonts w:ascii="Arial" w:eastAsia="Times New Roman" w:hAnsi="Arial" w:cs="Arial" w:hint="eastAsia"/>
        </w:rPr>
        <w:t>Near</w:t>
      </w:r>
      <w:r w:rsidR="00E138A8" w:rsidRPr="00E138A8">
        <w:rPr>
          <w:rFonts w:ascii="Arial" w:eastAsia="Times New Roman" w:hAnsi="Arial" w:cs="Arial"/>
        </w:rPr>
        <w:t>-infrared light stimulation activated astrocytes and microglia.</w:t>
      </w:r>
    </w:p>
    <w:p w14:paraId="0DACA116" w14:textId="02CF9E1E" w:rsidR="00E41713" w:rsidRPr="00FD55DA" w:rsidRDefault="00E41713" w:rsidP="00F06261">
      <w:pPr>
        <w:spacing w:line="288" w:lineRule="auto"/>
        <w:rPr>
          <w:rFonts w:ascii="Arial" w:eastAsia="Times New Roman" w:hAnsi="Arial" w:cs="Arial"/>
          <w:b/>
          <w:bCs/>
        </w:rPr>
      </w:pPr>
      <w:r w:rsidRPr="00FD55DA">
        <w:rPr>
          <w:rFonts w:ascii="Arial" w:eastAsia="Times New Roman" w:hAnsi="Arial" w:cs="Arial"/>
          <w:b/>
          <w:bCs/>
        </w:rPr>
        <w:t>Fig.</w:t>
      </w:r>
      <w:r w:rsidR="0019766A">
        <w:rPr>
          <w:rFonts w:ascii="Arial" w:eastAsia="Times New Roman" w:hAnsi="Arial" w:cs="Arial"/>
          <w:b/>
          <w:bCs/>
        </w:rPr>
        <w:t xml:space="preserve"> </w:t>
      </w:r>
      <w:r w:rsidRPr="00FD55DA">
        <w:rPr>
          <w:rFonts w:ascii="Arial" w:eastAsia="Times New Roman" w:hAnsi="Arial" w:cs="Arial"/>
          <w:b/>
          <w:bCs/>
        </w:rPr>
        <w:t xml:space="preserve">S4 </w:t>
      </w:r>
      <w:r w:rsidR="007B6824" w:rsidRPr="00E138A8">
        <w:rPr>
          <w:rFonts w:ascii="Arial" w:eastAsia="Times New Roman" w:hAnsi="Arial" w:cs="Arial" w:hint="eastAsia"/>
        </w:rPr>
        <w:t>Near</w:t>
      </w:r>
      <w:r w:rsidR="007B6824" w:rsidRPr="00E138A8">
        <w:rPr>
          <w:rFonts w:ascii="Arial" w:eastAsia="Times New Roman" w:hAnsi="Arial" w:cs="Arial"/>
        </w:rPr>
        <w:t>-infrared light stimulation</w:t>
      </w:r>
      <w:r w:rsidR="007B6824" w:rsidRPr="00FD55DA">
        <w:rPr>
          <w:rFonts w:ascii="Arial" w:hAnsi="Arial" w:cs="Arial"/>
        </w:rPr>
        <w:t xml:space="preserve"> </w:t>
      </w:r>
      <w:r w:rsidR="007B6824">
        <w:rPr>
          <w:rFonts w:ascii="Arial" w:hAnsi="Arial" w:cs="Arial"/>
        </w:rPr>
        <w:t>increased the connection of glial cells and vascular network.</w:t>
      </w:r>
    </w:p>
    <w:p w14:paraId="6F26DA7D" w14:textId="66C65BF9" w:rsidR="0062369B" w:rsidRDefault="00E41713" w:rsidP="00F06261">
      <w:pPr>
        <w:spacing w:line="288" w:lineRule="auto"/>
        <w:rPr>
          <w:rFonts w:ascii="Arial" w:hAnsi="Arial" w:cs="Arial"/>
          <w:szCs w:val="21"/>
        </w:rPr>
      </w:pPr>
      <w:r w:rsidRPr="00FD55DA">
        <w:rPr>
          <w:rFonts w:ascii="Arial" w:eastAsia="Times New Roman" w:hAnsi="Arial" w:cs="Arial"/>
          <w:b/>
          <w:bCs/>
        </w:rPr>
        <w:t>Fig.</w:t>
      </w:r>
      <w:r w:rsidR="0019766A">
        <w:rPr>
          <w:rFonts w:ascii="Arial" w:eastAsia="Times New Roman" w:hAnsi="Arial" w:cs="Arial"/>
          <w:b/>
          <w:bCs/>
        </w:rPr>
        <w:t xml:space="preserve"> </w:t>
      </w:r>
      <w:r w:rsidRPr="00FD55DA">
        <w:rPr>
          <w:rFonts w:ascii="Arial" w:eastAsia="Times New Roman" w:hAnsi="Arial" w:cs="Arial"/>
          <w:b/>
          <w:bCs/>
        </w:rPr>
        <w:t>S5</w:t>
      </w:r>
      <w:r w:rsidR="00B109C0">
        <w:rPr>
          <w:rFonts w:ascii="Arial" w:eastAsia="Times New Roman" w:hAnsi="Arial" w:cs="Arial"/>
          <w:b/>
          <w:bCs/>
        </w:rPr>
        <w:t xml:space="preserve"> </w:t>
      </w:r>
      <w:r w:rsidR="00505953" w:rsidRPr="00505953">
        <w:rPr>
          <w:rFonts w:ascii="Arial" w:hAnsi="Arial" w:cs="Arial"/>
          <w:szCs w:val="21"/>
        </w:rPr>
        <w:t>Near-infrared light stimulation improved he neurodegenerative pathology in 5xFAD mice.</w:t>
      </w:r>
    </w:p>
    <w:p w14:paraId="519E7D6A" w14:textId="1CCF15EC" w:rsidR="00F80694" w:rsidRPr="006C1AF0" w:rsidRDefault="00101D1C" w:rsidP="006C1AF0">
      <w:pPr>
        <w:spacing w:line="288" w:lineRule="auto"/>
        <w:rPr>
          <w:rFonts w:ascii="Arial" w:hAnsi="Arial" w:cs="Arial"/>
          <w:szCs w:val="21"/>
        </w:rPr>
      </w:pPr>
      <w:r w:rsidRPr="002D2D24">
        <w:rPr>
          <w:rFonts w:ascii="Arial" w:hAnsi="Arial" w:cs="Arial" w:hint="eastAsia"/>
          <w:b/>
          <w:bCs/>
          <w:szCs w:val="21"/>
        </w:rPr>
        <w:t>F</w:t>
      </w:r>
      <w:r w:rsidRPr="002D2D24">
        <w:rPr>
          <w:rFonts w:ascii="Arial" w:hAnsi="Arial" w:cs="Arial"/>
          <w:b/>
          <w:bCs/>
          <w:szCs w:val="21"/>
        </w:rPr>
        <w:t>ig. S6</w:t>
      </w:r>
      <w:r>
        <w:rPr>
          <w:rFonts w:ascii="Arial" w:hAnsi="Arial" w:cs="Arial"/>
          <w:szCs w:val="21"/>
        </w:rPr>
        <w:t xml:space="preserve"> </w:t>
      </w:r>
      <w:r w:rsidR="00AC4295">
        <w:rPr>
          <w:rFonts w:ascii="Arial" w:hAnsi="Arial" w:cs="Arial"/>
          <w:szCs w:val="21"/>
        </w:rPr>
        <w:t>The correlation analysis of glial cell activation, vascular network and synapse.</w:t>
      </w:r>
      <w:r w:rsidR="00845328">
        <w:rPr>
          <w:rFonts w:ascii="Arial" w:hAnsi="Arial" w:cs="Arial"/>
          <w:szCs w:val="21"/>
        </w:rPr>
        <w:t xml:space="preserve"> </w:t>
      </w:r>
    </w:p>
    <w:p w14:paraId="5459E556" w14:textId="17BFE624" w:rsidR="00B91B9D" w:rsidRPr="00FD55DA" w:rsidRDefault="00B91B9D" w:rsidP="00F06261">
      <w:pPr>
        <w:widowControl/>
        <w:rPr>
          <w:rFonts w:ascii="Arial" w:hAnsi="Arial" w:cs="Arial"/>
          <w:lang w:eastAsia="ko-KR"/>
        </w:rPr>
      </w:pPr>
      <w:r w:rsidRPr="00FD55DA">
        <w:rPr>
          <w:rFonts w:ascii="Arial" w:hAnsi="Arial" w:cs="Arial"/>
          <w:lang w:eastAsia="ko-KR"/>
        </w:rPr>
        <w:br w:type="page"/>
      </w:r>
    </w:p>
    <w:p w14:paraId="590BB8B7" w14:textId="36028A4B" w:rsidR="007A26EC" w:rsidRPr="00FD55DA" w:rsidRDefault="00F62910" w:rsidP="00F06261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1A8034E4" wp14:editId="15314130">
            <wp:extent cx="3711385" cy="6591617"/>
            <wp:effectExtent l="0" t="0" r="0" b="0"/>
            <wp:docPr id="132045426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0454269" name="图片 132045426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2548" cy="666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D648C5" w14:textId="43863B91" w:rsidR="008520C6" w:rsidRPr="00883EED" w:rsidRDefault="002F55FF" w:rsidP="00F06261">
      <w:pPr>
        <w:rPr>
          <w:rFonts w:ascii="Arial" w:hAnsi="Arial" w:cs="Arial"/>
          <w:sz w:val="20"/>
          <w:szCs w:val="20"/>
        </w:rPr>
      </w:pPr>
      <w:r w:rsidRPr="00883EED">
        <w:rPr>
          <w:rFonts w:ascii="Arial" w:hAnsi="Arial" w:cs="Arial"/>
          <w:b/>
          <w:bCs/>
          <w:sz w:val="20"/>
          <w:szCs w:val="20"/>
        </w:rPr>
        <w:t>Fig S1.</w:t>
      </w:r>
      <w:r w:rsidRPr="00883EED">
        <w:rPr>
          <w:rFonts w:ascii="Arial" w:hAnsi="Arial" w:cs="Arial"/>
          <w:sz w:val="20"/>
          <w:szCs w:val="20"/>
        </w:rPr>
        <w:t xml:space="preserve"> </w:t>
      </w:r>
      <w:r w:rsidR="00197352" w:rsidRPr="00883EED">
        <w:rPr>
          <w:rFonts w:ascii="Arial" w:hAnsi="Arial" w:cs="Arial"/>
          <w:b/>
          <w:bCs/>
          <w:sz w:val="20"/>
          <w:szCs w:val="20"/>
        </w:rPr>
        <w:t xml:space="preserve">The performance of 5xFAD mice during </w:t>
      </w:r>
      <w:r w:rsidR="00906F4D" w:rsidRPr="00883EED">
        <w:rPr>
          <w:rFonts w:ascii="Arial" w:hAnsi="Arial" w:cs="Arial" w:hint="eastAsia"/>
          <w:b/>
          <w:bCs/>
          <w:sz w:val="20"/>
          <w:szCs w:val="20"/>
        </w:rPr>
        <w:t>NOR</w:t>
      </w:r>
      <w:r w:rsidR="00906F4D" w:rsidRPr="00883EED">
        <w:rPr>
          <w:rFonts w:ascii="Arial" w:hAnsi="Arial" w:cs="Arial"/>
          <w:b/>
          <w:bCs/>
          <w:sz w:val="20"/>
          <w:szCs w:val="20"/>
        </w:rPr>
        <w:t xml:space="preserve"> and </w:t>
      </w:r>
      <w:r w:rsidR="00197352" w:rsidRPr="00883EED">
        <w:rPr>
          <w:rFonts w:ascii="Arial" w:hAnsi="Arial" w:cs="Arial"/>
          <w:b/>
          <w:bCs/>
          <w:sz w:val="20"/>
          <w:szCs w:val="20"/>
        </w:rPr>
        <w:t>MWM.</w:t>
      </w:r>
      <w:r w:rsidR="00197352" w:rsidRPr="00883EED">
        <w:rPr>
          <w:rFonts w:ascii="Arial" w:hAnsi="Arial" w:cs="Arial"/>
          <w:sz w:val="20"/>
          <w:szCs w:val="20"/>
        </w:rPr>
        <w:t xml:space="preserve"> </w:t>
      </w:r>
      <w:r w:rsidR="000F498D" w:rsidRPr="00883EED">
        <w:rPr>
          <w:rFonts w:ascii="Arial" w:hAnsi="Arial" w:cs="Arial"/>
          <w:sz w:val="20"/>
          <w:szCs w:val="20"/>
        </w:rPr>
        <w:t xml:space="preserve">(A) </w:t>
      </w:r>
      <w:r w:rsidR="00A024A6" w:rsidRPr="00883EED">
        <w:rPr>
          <w:rFonts w:ascii="Arial" w:hAnsi="Arial" w:cs="Arial" w:hint="eastAsia"/>
          <w:sz w:val="20"/>
          <w:szCs w:val="20"/>
        </w:rPr>
        <w:t>The</w:t>
      </w:r>
      <w:r w:rsidR="00A024A6" w:rsidRPr="00883EED">
        <w:rPr>
          <w:rFonts w:ascii="Arial" w:hAnsi="Arial" w:cs="Arial"/>
          <w:sz w:val="20"/>
          <w:szCs w:val="20"/>
        </w:rPr>
        <w:t xml:space="preserve"> </w:t>
      </w:r>
      <w:r w:rsidR="00A024A6" w:rsidRPr="00883EED">
        <w:rPr>
          <w:rFonts w:ascii="Arial" w:hAnsi="Arial" w:cs="Arial" w:hint="eastAsia"/>
          <w:sz w:val="20"/>
          <w:szCs w:val="20"/>
        </w:rPr>
        <w:t>average velocity</w:t>
      </w:r>
      <w:r w:rsidR="00A024A6" w:rsidRPr="00883EED">
        <w:rPr>
          <w:rFonts w:ascii="Arial" w:hAnsi="Arial" w:cs="Arial"/>
          <w:sz w:val="20"/>
          <w:szCs w:val="20"/>
        </w:rPr>
        <w:t xml:space="preserve"> during the NOR test. (B) </w:t>
      </w:r>
      <w:r w:rsidR="00A024A6" w:rsidRPr="00883EED">
        <w:rPr>
          <w:rFonts w:ascii="Arial" w:hAnsi="Arial" w:cs="Arial" w:hint="eastAsia"/>
          <w:sz w:val="20"/>
          <w:szCs w:val="20"/>
        </w:rPr>
        <w:t>T</w:t>
      </w:r>
      <w:r w:rsidR="00A024A6" w:rsidRPr="00883EED">
        <w:rPr>
          <w:rFonts w:ascii="Arial" w:hAnsi="Arial" w:cs="Arial"/>
          <w:sz w:val="20"/>
          <w:szCs w:val="20"/>
        </w:rPr>
        <w:t xml:space="preserve">otal distance traveled during the NOR test. </w:t>
      </w:r>
      <w:r w:rsidR="00197352" w:rsidRPr="00883EED">
        <w:rPr>
          <w:rFonts w:ascii="Arial" w:hAnsi="Arial" w:cs="Arial"/>
          <w:sz w:val="20"/>
          <w:szCs w:val="20"/>
        </w:rPr>
        <w:t>(</w:t>
      </w:r>
      <w:r w:rsidR="00906F4D" w:rsidRPr="00883EED">
        <w:rPr>
          <w:rFonts w:ascii="Arial" w:hAnsi="Arial" w:cs="Arial"/>
          <w:sz w:val="20"/>
          <w:szCs w:val="20"/>
        </w:rPr>
        <w:t>C</w:t>
      </w:r>
      <w:r w:rsidR="00DD5ED5" w:rsidRPr="00883EED">
        <w:rPr>
          <w:rFonts w:ascii="Arial" w:hAnsi="Arial" w:cs="Arial"/>
          <w:sz w:val="20"/>
          <w:szCs w:val="20"/>
        </w:rPr>
        <w:t xml:space="preserve">, </w:t>
      </w:r>
      <w:r w:rsidR="00906F4D" w:rsidRPr="00883EED">
        <w:rPr>
          <w:rFonts w:ascii="Arial" w:hAnsi="Arial" w:cs="Arial"/>
          <w:sz w:val="20"/>
          <w:szCs w:val="20"/>
        </w:rPr>
        <w:t>D</w:t>
      </w:r>
      <w:r w:rsidR="00197352" w:rsidRPr="00883EED">
        <w:rPr>
          <w:rFonts w:ascii="Arial" w:hAnsi="Arial" w:cs="Arial"/>
          <w:sz w:val="20"/>
          <w:szCs w:val="20"/>
        </w:rPr>
        <w:t>)</w:t>
      </w:r>
      <w:r w:rsidR="00256E86" w:rsidRPr="00883EED">
        <w:rPr>
          <w:rFonts w:ascii="Arial" w:hAnsi="Arial" w:cs="Arial"/>
          <w:sz w:val="20"/>
          <w:szCs w:val="20"/>
        </w:rPr>
        <w:t xml:space="preserve"> The </w:t>
      </w:r>
      <w:r w:rsidR="00B206AB" w:rsidRPr="00883EED">
        <w:rPr>
          <w:rFonts w:ascii="Arial" w:hAnsi="Arial" w:cs="Arial"/>
          <w:sz w:val="20"/>
          <w:szCs w:val="20"/>
        </w:rPr>
        <w:t xml:space="preserve">escape </w:t>
      </w:r>
      <w:r w:rsidR="00256E86" w:rsidRPr="00883EED">
        <w:rPr>
          <w:rFonts w:ascii="Arial" w:hAnsi="Arial" w:cs="Arial"/>
          <w:sz w:val="20"/>
          <w:szCs w:val="20"/>
        </w:rPr>
        <w:t>latency (</w:t>
      </w:r>
      <w:r w:rsidR="00906F4D" w:rsidRPr="00883EED">
        <w:rPr>
          <w:rFonts w:ascii="Arial" w:hAnsi="Arial" w:cs="Arial"/>
          <w:sz w:val="20"/>
          <w:szCs w:val="20"/>
        </w:rPr>
        <w:t>C</w:t>
      </w:r>
      <w:r w:rsidR="00256E86" w:rsidRPr="00883EED">
        <w:rPr>
          <w:rFonts w:ascii="Arial" w:hAnsi="Arial" w:cs="Arial"/>
          <w:sz w:val="20"/>
          <w:szCs w:val="20"/>
        </w:rPr>
        <w:t>)</w:t>
      </w:r>
      <w:r w:rsidR="00B206AB" w:rsidRPr="00883EED">
        <w:rPr>
          <w:rFonts w:ascii="Arial" w:hAnsi="Arial" w:cs="Arial"/>
          <w:sz w:val="20"/>
          <w:szCs w:val="20"/>
        </w:rPr>
        <w:t xml:space="preserve"> and the time percent (</w:t>
      </w:r>
      <w:r w:rsidR="00906F4D" w:rsidRPr="00883EED">
        <w:rPr>
          <w:rFonts w:ascii="Arial" w:hAnsi="Arial" w:cs="Arial"/>
          <w:sz w:val="20"/>
          <w:szCs w:val="20"/>
        </w:rPr>
        <w:t>D</w:t>
      </w:r>
      <w:r w:rsidR="00B206AB" w:rsidRPr="00883EED">
        <w:rPr>
          <w:rFonts w:ascii="Arial" w:hAnsi="Arial" w:cs="Arial"/>
          <w:sz w:val="20"/>
          <w:szCs w:val="20"/>
        </w:rPr>
        <w:t>) in the southwest (SW) quadrant during 5-day MWM. (</w:t>
      </w:r>
      <w:r w:rsidR="00906F4D" w:rsidRPr="00883EED">
        <w:rPr>
          <w:rFonts w:ascii="Arial" w:hAnsi="Arial" w:cs="Arial"/>
          <w:sz w:val="20"/>
          <w:szCs w:val="20"/>
        </w:rPr>
        <w:t>E</w:t>
      </w:r>
      <w:r w:rsidR="00B206AB" w:rsidRPr="00883EED">
        <w:rPr>
          <w:rFonts w:ascii="Arial" w:hAnsi="Arial" w:cs="Arial"/>
          <w:sz w:val="20"/>
          <w:szCs w:val="20"/>
        </w:rPr>
        <w:t>-</w:t>
      </w:r>
      <w:r w:rsidR="00906F4D" w:rsidRPr="00883EED">
        <w:rPr>
          <w:rFonts w:ascii="Arial" w:hAnsi="Arial" w:cs="Arial"/>
          <w:sz w:val="20"/>
          <w:szCs w:val="20"/>
        </w:rPr>
        <w:t>H</w:t>
      </w:r>
      <w:r w:rsidR="00B206AB" w:rsidRPr="00883EED">
        <w:rPr>
          <w:rFonts w:ascii="Arial" w:hAnsi="Arial" w:cs="Arial"/>
          <w:sz w:val="20"/>
          <w:szCs w:val="20"/>
        </w:rPr>
        <w:t>) The escape latency (</w:t>
      </w:r>
      <w:r w:rsidR="00906F4D" w:rsidRPr="00883EED">
        <w:rPr>
          <w:rFonts w:ascii="Arial" w:hAnsi="Arial" w:cs="Arial"/>
          <w:sz w:val="20"/>
          <w:szCs w:val="20"/>
        </w:rPr>
        <w:t>E</w:t>
      </w:r>
      <w:r w:rsidR="00B206AB" w:rsidRPr="00883EED">
        <w:rPr>
          <w:rFonts w:ascii="Arial" w:hAnsi="Arial" w:cs="Arial"/>
          <w:sz w:val="20"/>
          <w:szCs w:val="20"/>
        </w:rPr>
        <w:t>)</w:t>
      </w:r>
      <w:r w:rsidR="00FB100C" w:rsidRPr="00883EED">
        <w:rPr>
          <w:rFonts w:ascii="Arial" w:hAnsi="Arial" w:cs="Arial"/>
          <w:sz w:val="20"/>
          <w:szCs w:val="20"/>
        </w:rPr>
        <w:t xml:space="preserve">, </w:t>
      </w:r>
      <w:r w:rsidR="00B206AB" w:rsidRPr="00883EED">
        <w:rPr>
          <w:rFonts w:ascii="Arial" w:hAnsi="Arial" w:cs="Arial"/>
          <w:sz w:val="20"/>
          <w:szCs w:val="20"/>
        </w:rPr>
        <w:t>swimming speed (</w:t>
      </w:r>
      <w:r w:rsidR="00906F4D" w:rsidRPr="00883EED">
        <w:rPr>
          <w:rFonts w:ascii="Arial" w:hAnsi="Arial" w:cs="Arial"/>
          <w:sz w:val="20"/>
          <w:szCs w:val="20"/>
        </w:rPr>
        <w:t>F</w:t>
      </w:r>
      <w:r w:rsidR="00B206AB" w:rsidRPr="00883EED">
        <w:rPr>
          <w:rFonts w:ascii="Arial" w:hAnsi="Arial" w:cs="Arial"/>
          <w:sz w:val="20"/>
          <w:szCs w:val="20"/>
        </w:rPr>
        <w:t>)</w:t>
      </w:r>
      <w:r w:rsidR="00FB100C" w:rsidRPr="00883EED">
        <w:rPr>
          <w:rFonts w:ascii="Arial" w:hAnsi="Arial" w:cs="Arial"/>
          <w:sz w:val="20"/>
          <w:szCs w:val="20"/>
        </w:rPr>
        <w:t>, latency in SW quadrant (</w:t>
      </w:r>
      <w:r w:rsidR="00906F4D" w:rsidRPr="00883EED">
        <w:rPr>
          <w:rFonts w:ascii="Arial" w:hAnsi="Arial" w:cs="Arial"/>
          <w:sz w:val="20"/>
          <w:szCs w:val="20"/>
        </w:rPr>
        <w:t>G</w:t>
      </w:r>
      <w:r w:rsidR="00FB100C" w:rsidRPr="00883EED">
        <w:rPr>
          <w:rFonts w:ascii="Arial" w:hAnsi="Arial" w:cs="Arial"/>
          <w:sz w:val="20"/>
          <w:szCs w:val="20"/>
        </w:rPr>
        <w:t xml:space="preserve">), and swimming time in SW quadrant </w:t>
      </w:r>
      <w:r w:rsidR="00A47367" w:rsidRPr="00883EED">
        <w:rPr>
          <w:rFonts w:ascii="Arial" w:hAnsi="Arial" w:cs="Arial"/>
          <w:sz w:val="20"/>
          <w:szCs w:val="20"/>
        </w:rPr>
        <w:t>(</w:t>
      </w:r>
      <w:r w:rsidR="00906F4D" w:rsidRPr="00883EED">
        <w:rPr>
          <w:rFonts w:ascii="Arial" w:hAnsi="Arial" w:cs="Arial"/>
          <w:sz w:val="20"/>
          <w:szCs w:val="20"/>
        </w:rPr>
        <w:t>H</w:t>
      </w:r>
      <w:r w:rsidR="00A47367" w:rsidRPr="00883EED">
        <w:rPr>
          <w:rFonts w:ascii="Arial" w:hAnsi="Arial" w:cs="Arial"/>
          <w:sz w:val="20"/>
          <w:szCs w:val="20"/>
        </w:rPr>
        <w:t xml:space="preserve">) </w:t>
      </w:r>
      <w:r w:rsidR="00B206AB" w:rsidRPr="00883EED">
        <w:rPr>
          <w:rFonts w:ascii="Arial" w:hAnsi="Arial" w:cs="Arial"/>
          <w:sz w:val="20"/>
          <w:szCs w:val="20"/>
        </w:rPr>
        <w:t xml:space="preserve">of mice at the space exploration experiment of Day 6. </w:t>
      </w:r>
      <w:r w:rsidR="00FB100C" w:rsidRPr="00883EED">
        <w:rPr>
          <w:rFonts w:ascii="Arial" w:hAnsi="Arial" w:cs="Arial"/>
          <w:sz w:val="20"/>
          <w:szCs w:val="20"/>
        </w:rPr>
        <w:t>Data in (</w:t>
      </w:r>
      <w:r w:rsidR="00DD5ED5" w:rsidRPr="00883EED">
        <w:rPr>
          <w:rFonts w:ascii="Arial" w:hAnsi="Arial" w:cs="Arial"/>
          <w:sz w:val="20"/>
          <w:szCs w:val="20"/>
        </w:rPr>
        <w:t>A</w:t>
      </w:r>
      <w:r w:rsidR="001A0A8C">
        <w:rPr>
          <w:rFonts w:ascii="Arial" w:hAnsi="Arial" w:cs="Arial"/>
          <w:sz w:val="20"/>
          <w:szCs w:val="20"/>
        </w:rPr>
        <w:t>-B, E-H</w:t>
      </w:r>
      <w:r w:rsidR="00FB100C" w:rsidRPr="00883EED">
        <w:rPr>
          <w:rFonts w:ascii="Arial" w:hAnsi="Arial" w:cs="Arial"/>
          <w:sz w:val="20"/>
          <w:szCs w:val="20"/>
        </w:rPr>
        <w:t>) are presented as mean</w:t>
      </w:r>
      <w:r w:rsidR="001A0A8C">
        <w:rPr>
          <w:rFonts w:ascii="Arial" w:hAnsi="Arial" w:cs="Arial"/>
          <w:sz w:val="20"/>
          <w:szCs w:val="20"/>
        </w:rPr>
        <w:t xml:space="preserve"> </w:t>
      </w:r>
      <w:r w:rsidR="00FB100C" w:rsidRPr="00883EED">
        <w:rPr>
          <w:rFonts w:ascii="Arial" w:hAnsi="Arial" w:cs="Arial"/>
          <w:sz w:val="20"/>
          <w:szCs w:val="20"/>
        </w:rPr>
        <w:t>± S</w:t>
      </w:r>
      <w:r w:rsidR="00FA3D2F" w:rsidRPr="00883EED">
        <w:rPr>
          <w:rFonts w:ascii="Arial" w:hAnsi="Arial" w:cs="Arial"/>
          <w:sz w:val="20"/>
          <w:szCs w:val="20"/>
        </w:rPr>
        <w:t>D</w:t>
      </w:r>
      <w:r w:rsidR="001A0A8C">
        <w:rPr>
          <w:rFonts w:ascii="Arial" w:hAnsi="Arial" w:cs="Arial"/>
          <w:sz w:val="20"/>
          <w:szCs w:val="20"/>
        </w:rPr>
        <w:t xml:space="preserve"> and </w:t>
      </w:r>
      <w:r w:rsidR="001A0A8C" w:rsidRPr="00883EED">
        <w:rPr>
          <w:rFonts w:ascii="Arial" w:hAnsi="Arial" w:cs="Arial"/>
          <w:sz w:val="20"/>
          <w:szCs w:val="20"/>
        </w:rPr>
        <w:t>analyzed by one-way ANOVA with Turkey’s post-hoc tests of multiple groups</w:t>
      </w:r>
      <w:r w:rsidR="001A0A8C">
        <w:rPr>
          <w:rFonts w:ascii="Arial" w:hAnsi="Arial" w:cs="Arial"/>
          <w:sz w:val="20"/>
          <w:szCs w:val="20"/>
        </w:rPr>
        <w:t>.</w:t>
      </w:r>
      <w:r w:rsidR="00FB100C" w:rsidRPr="00883EED">
        <w:rPr>
          <w:rFonts w:ascii="Arial" w:hAnsi="Arial" w:cs="Arial"/>
          <w:sz w:val="20"/>
          <w:szCs w:val="20"/>
        </w:rPr>
        <w:t xml:space="preserve"> Data in (</w:t>
      </w:r>
      <w:r w:rsidR="00B4654A" w:rsidRPr="00883EED">
        <w:rPr>
          <w:rFonts w:ascii="Arial" w:hAnsi="Arial" w:cs="Arial"/>
          <w:sz w:val="20"/>
          <w:szCs w:val="20"/>
        </w:rPr>
        <w:t>C</w:t>
      </w:r>
      <w:r w:rsidR="00DD5ED5" w:rsidRPr="00883EED">
        <w:rPr>
          <w:rFonts w:ascii="Arial" w:hAnsi="Arial" w:cs="Arial"/>
          <w:sz w:val="20"/>
          <w:szCs w:val="20"/>
        </w:rPr>
        <w:t>,</w:t>
      </w:r>
      <w:r w:rsidR="00B4654A" w:rsidRPr="00883EED">
        <w:rPr>
          <w:rFonts w:ascii="Arial" w:hAnsi="Arial" w:cs="Arial"/>
          <w:sz w:val="20"/>
          <w:szCs w:val="20"/>
        </w:rPr>
        <w:t xml:space="preserve"> D</w:t>
      </w:r>
      <w:r w:rsidR="00FB100C" w:rsidRPr="00883EED">
        <w:rPr>
          <w:rFonts w:ascii="Arial" w:hAnsi="Arial" w:cs="Arial"/>
          <w:sz w:val="20"/>
          <w:szCs w:val="20"/>
        </w:rPr>
        <w:t>) are analyzed by two-way ANOVA with LSD post-hoc tests of multiple groups.</w:t>
      </w:r>
    </w:p>
    <w:p w14:paraId="5CA1C7A4" w14:textId="4BC964F3" w:rsidR="008520C6" w:rsidRDefault="008520C6" w:rsidP="00F06261">
      <w:pPr>
        <w:widowControl/>
        <w:rPr>
          <w:rFonts w:ascii="Arial" w:hAnsi="Arial" w:cs="Arial"/>
          <w:szCs w:val="21"/>
        </w:rPr>
      </w:pPr>
      <w:r w:rsidRPr="00FD55DA">
        <w:rPr>
          <w:rFonts w:ascii="Arial" w:hAnsi="Arial" w:cs="Arial"/>
          <w:szCs w:val="21"/>
        </w:rPr>
        <w:br w:type="page"/>
      </w:r>
    </w:p>
    <w:p w14:paraId="08329247" w14:textId="709806BA" w:rsidR="00CB0238" w:rsidRDefault="00AA7D62" w:rsidP="00F06261">
      <w:pPr>
        <w:widowControl/>
        <w:rPr>
          <w:rFonts w:ascii="Arial" w:hAnsi="Arial" w:cs="Arial"/>
          <w:szCs w:val="21"/>
        </w:rPr>
      </w:pPr>
      <w:r>
        <w:rPr>
          <w:rFonts w:ascii="Arial" w:hAnsi="Arial" w:cs="Arial"/>
          <w:noProof/>
          <w:szCs w:val="21"/>
        </w:rPr>
        <w:lastRenderedPageBreak/>
        <w:drawing>
          <wp:inline distT="0" distB="0" distL="0" distR="0" wp14:anchorId="1346FC18" wp14:editId="3F71AA81">
            <wp:extent cx="5274310" cy="4839970"/>
            <wp:effectExtent l="0" t="0" r="0" b="0"/>
            <wp:docPr id="196206105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2061056" name="图片 196206105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839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F3E528" w14:textId="476BA6A7" w:rsidR="009F079D" w:rsidRPr="00883EED" w:rsidRDefault="009F079D" w:rsidP="00F06261">
      <w:pPr>
        <w:widowControl/>
        <w:rPr>
          <w:rFonts w:ascii="Arial" w:hAnsi="Arial" w:cs="Arial"/>
          <w:sz w:val="20"/>
          <w:szCs w:val="20"/>
        </w:rPr>
      </w:pPr>
      <w:r w:rsidRPr="00883EED">
        <w:rPr>
          <w:rFonts w:ascii="Arial" w:hAnsi="Arial" w:cs="Arial" w:hint="eastAsia"/>
          <w:b/>
          <w:bCs/>
          <w:sz w:val="20"/>
          <w:szCs w:val="20"/>
        </w:rPr>
        <w:t>F</w:t>
      </w:r>
      <w:r w:rsidRPr="00883EED">
        <w:rPr>
          <w:rFonts w:ascii="Arial" w:hAnsi="Arial" w:cs="Arial"/>
          <w:b/>
          <w:bCs/>
          <w:sz w:val="20"/>
          <w:szCs w:val="20"/>
        </w:rPr>
        <w:t>ig. S2</w:t>
      </w:r>
      <w:r w:rsidRPr="00883EED">
        <w:rPr>
          <w:rFonts w:ascii="Arial" w:hAnsi="Arial" w:cs="Arial"/>
          <w:sz w:val="20"/>
          <w:szCs w:val="20"/>
        </w:rPr>
        <w:t xml:space="preserve"> </w:t>
      </w:r>
      <w:r w:rsidR="00366F56" w:rsidRPr="00883EED">
        <w:rPr>
          <w:rFonts w:ascii="Arial" w:hAnsi="Arial" w:cs="Arial" w:hint="eastAsia"/>
          <w:b/>
          <w:bCs/>
          <w:sz w:val="20"/>
          <w:szCs w:val="20"/>
        </w:rPr>
        <w:t>Near-infrared</w:t>
      </w:r>
      <w:r w:rsidR="00366F56" w:rsidRPr="00883EED">
        <w:rPr>
          <w:rFonts w:ascii="Arial" w:hAnsi="Arial" w:cs="Arial"/>
          <w:b/>
          <w:bCs/>
          <w:sz w:val="20"/>
          <w:szCs w:val="20"/>
        </w:rPr>
        <w:t xml:space="preserve"> light </w:t>
      </w:r>
      <w:r w:rsidR="00366F56" w:rsidRPr="00883EED">
        <w:rPr>
          <w:rFonts w:ascii="Arial" w:hAnsi="Arial" w:cs="Arial" w:hint="eastAsia"/>
          <w:b/>
          <w:bCs/>
          <w:sz w:val="20"/>
          <w:szCs w:val="20"/>
        </w:rPr>
        <w:t>stimulation</w:t>
      </w:r>
      <w:r w:rsidR="00366F56" w:rsidRPr="00883EED">
        <w:rPr>
          <w:rFonts w:ascii="Arial" w:hAnsi="Arial" w:cs="Arial"/>
          <w:b/>
          <w:bCs/>
          <w:sz w:val="20"/>
          <w:szCs w:val="20"/>
        </w:rPr>
        <w:t xml:space="preserve"> improved vascular network impairment in 5xFAD mice.</w:t>
      </w:r>
      <w:r w:rsidR="00366F56" w:rsidRPr="00883EED">
        <w:rPr>
          <w:rFonts w:ascii="Arial" w:hAnsi="Arial" w:cs="Arial"/>
          <w:sz w:val="20"/>
          <w:szCs w:val="20"/>
        </w:rPr>
        <w:t xml:space="preserve"> (A) </w:t>
      </w:r>
      <w:r w:rsidR="00366F56" w:rsidRPr="00883EED">
        <w:rPr>
          <w:rFonts w:ascii="Arial" w:hAnsi="Arial" w:cs="Arial" w:hint="eastAsia"/>
          <w:sz w:val="20"/>
          <w:szCs w:val="20"/>
        </w:rPr>
        <w:t>Represent</w:t>
      </w:r>
      <w:r w:rsidR="00366F56" w:rsidRPr="00883EED">
        <w:rPr>
          <w:rFonts w:ascii="Arial" w:hAnsi="Arial" w:cs="Arial"/>
          <w:sz w:val="20"/>
          <w:szCs w:val="20"/>
        </w:rPr>
        <w:t xml:space="preserve">ative 3D reconstruction images of vascular network in the prefrontal cortex. The pseudo-color in reconstructed images represents the </w:t>
      </w:r>
      <w:r w:rsidR="00366F56" w:rsidRPr="00883EED">
        <w:rPr>
          <w:rFonts w:ascii="Arial" w:hAnsi="Arial" w:cs="Arial" w:hint="eastAsia"/>
          <w:sz w:val="20"/>
          <w:szCs w:val="20"/>
        </w:rPr>
        <w:t>vascular</w:t>
      </w:r>
      <w:r w:rsidR="00366F56" w:rsidRPr="00883EED">
        <w:rPr>
          <w:rFonts w:ascii="Arial" w:hAnsi="Arial" w:cs="Arial"/>
          <w:sz w:val="20"/>
          <w:szCs w:val="20"/>
        </w:rPr>
        <w:t xml:space="preserve"> mean diameter</w:t>
      </w:r>
      <w:r w:rsidR="00366F56" w:rsidRPr="00883EED">
        <w:rPr>
          <w:rFonts w:ascii="Arial" w:hAnsi="Arial" w:cs="Arial" w:hint="eastAsia"/>
          <w:sz w:val="20"/>
          <w:szCs w:val="20"/>
        </w:rPr>
        <w:t>.</w:t>
      </w:r>
      <w:r w:rsidR="00366F56" w:rsidRPr="00883EED">
        <w:rPr>
          <w:rFonts w:ascii="Arial" w:hAnsi="Arial" w:cs="Arial"/>
          <w:sz w:val="20"/>
          <w:szCs w:val="20"/>
        </w:rPr>
        <w:t xml:space="preserve"> </w:t>
      </w:r>
      <w:r w:rsidR="00366F56" w:rsidRPr="00883EED">
        <w:rPr>
          <w:rFonts w:ascii="Arial" w:hAnsi="Arial" w:cs="Arial" w:hint="eastAsia"/>
          <w:sz w:val="20"/>
          <w:szCs w:val="20"/>
        </w:rPr>
        <w:t>Scale</w:t>
      </w:r>
      <w:r w:rsidR="00366F56" w:rsidRPr="00883EED">
        <w:rPr>
          <w:rFonts w:ascii="Arial" w:hAnsi="Arial" w:cs="Arial"/>
          <w:sz w:val="20"/>
          <w:szCs w:val="20"/>
        </w:rPr>
        <w:t xml:space="preserve"> bar, </w:t>
      </w:r>
      <w:r w:rsidR="00581070">
        <w:rPr>
          <w:rFonts w:ascii="Arial" w:hAnsi="Arial" w:cs="Arial"/>
          <w:sz w:val="20"/>
          <w:szCs w:val="20"/>
        </w:rPr>
        <w:t>10</w:t>
      </w:r>
      <w:r w:rsidR="00366F56" w:rsidRPr="00883EED">
        <w:rPr>
          <w:rFonts w:ascii="Arial" w:hAnsi="Arial" w:cs="Arial"/>
          <w:sz w:val="20"/>
          <w:szCs w:val="20"/>
        </w:rPr>
        <w:t>00um. (</w:t>
      </w:r>
      <w:r w:rsidR="003B6F2D" w:rsidRPr="00883EED">
        <w:rPr>
          <w:rFonts w:ascii="Arial" w:hAnsi="Arial" w:cs="Arial"/>
          <w:sz w:val="20"/>
          <w:szCs w:val="20"/>
        </w:rPr>
        <w:t>B, C</w:t>
      </w:r>
      <w:r w:rsidR="00366F56" w:rsidRPr="00883EED">
        <w:rPr>
          <w:rFonts w:ascii="Arial" w:hAnsi="Arial" w:cs="Arial"/>
          <w:sz w:val="20"/>
          <w:szCs w:val="20"/>
        </w:rPr>
        <w:t xml:space="preserve">) </w:t>
      </w:r>
      <w:r w:rsidR="00366F56" w:rsidRPr="00883EED">
        <w:rPr>
          <w:rFonts w:ascii="Arial" w:hAnsi="Arial" w:cs="Arial" w:hint="eastAsia"/>
          <w:sz w:val="20"/>
          <w:szCs w:val="20"/>
        </w:rPr>
        <w:t>The</w:t>
      </w:r>
      <w:r w:rsidR="00366F56" w:rsidRPr="00883EED">
        <w:rPr>
          <w:rFonts w:ascii="Arial" w:hAnsi="Arial" w:cs="Arial"/>
          <w:sz w:val="20"/>
          <w:szCs w:val="20"/>
        </w:rPr>
        <w:t xml:space="preserve"> </w:t>
      </w:r>
      <w:r w:rsidR="00366F56" w:rsidRPr="00883EED">
        <w:rPr>
          <w:rFonts w:ascii="Arial" w:hAnsi="Arial" w:cs="Arial" w:hint="eastAsia"/>
          <w:sz w:val="20"/>
          <w:szCs w:val="20"/>
        </w:rPr>
        <w:t>v</w:t>
      </w:r>
      <w:r w:rsidR="00366F56" w:rsidRPr="00883EED">
        <w:rPr>
          <w:rFonts w:ascii="Arial" w:hAnsi="Arial" w:cs="Arial"/>
          <w:sz w:val="20"/>
          <w:szCs w:val="20"/>
        </w:rPr>
        <w:t>a</w:t>
      </w:r>
      <w:r w:rsidR="00366F56" w:rsidRPr="00883EED">
        <w:rPr>
          <w:rFonts w:ascii="Arial" w:hAnsi="Arial" w:cs="Arial" w:hint="eastAsia"/>
          <w:sz w:val="20"/>
          <w:szCs w:val="20"/>
        </w:rPr>
        <w:t>scula</w:t>
      </w:r>
      <w:r w:rsidR="00366F56" w:rsidRPr="00883EED">
        <w:rPr>
          <w:rFonts w:ascii="Arial" w:hAnsi="Arial" w:cs="Arial"/>
          <w:sz w:val="20"/>
          <w:szCs w:val="20"/>
        </w:rPr>
        <w:t xml:space="preserve">r </w:t>
      </w:r>
      <w:r w:rsidR="003B6F2D" w:rsidRPr="00883EED">
        <w:rPr>
          <w:rFonts w:ascii="Arial" w:hAnsi="Arial" w:cs="Arial"/>
          <w:sz w:val="20"/>
          <w:szCs w:val="20"/>
        </w:rPr>
        <w:t xml:space="preserve">mean diameter </w:t>
      </w:r>
      <w:r w:rsidR="00366F56" w:rsidRPr="00883EED">
        <w:rPr>
          <w:rFonts w:ascii="Arial" w:hAnsi="Arial" w:cs="Arial"/>
          <w:sz w:val="20"/>
          <w:szCs w:val="20"/>
        </w:rPr>
        <w:t xml:space="preserve">(C) and </w:t>
      </w:r>
      <w:r w:rsidR="003B6F2D" w:rsidRPr="00883EED">
        <w:rPr>
          <w:rFonts w:ascii="Arial" w:hAnsi="Arial" w:cs="Arial"/>
          <w:sz w:val="20"/>
          <w:szCs w:val="20"/>
        </w:rPr>
        <w:t>vascular straightness</w:t>
      </w:r>
      <w:r w:rsidR="00366F56" w:rsidRPr="00883EED">
        <w:rPr>
          <w:rFonts w:ascii="Arial" w:hAnsi="Arial" w:cs="Arial"/>
          <w:sz w:val="20"/>
          <w:szCs w:val="20"/>
        </w:rPr>
        <w:t xml:space="preserve"> (D) in hippocampus and cortex. Data in (</w:t>
      </w:r>
      <w:r w:rsidR="003B6F2D" w:rsidRPr="00883EED">
        <w:rPr>
          <w:rFonts w:ascii="Arial" w:hAnsi="Arial" w:cs="Arial" w:hint="eastAsia"/>
          <w:sz w:val="20"/>
          <w:szCs w:val="20"/>
        </w:rPr>
        <w:t>B</w:t>
      </w:r>
      <w:r w:rsidR="00366F56" w:rsidRPr="00883EED">
        <w:rPr>
          <w:rFonts w:ascii="Arial" w:hAnsi="Arial" w:cs="Arial"/>
          <w:sz w:val="20"/>
          <w:szCs w:val="20"/>
        </w:rPr>
        <w:t xml:space="preserve">, </w:t>
      </w:r>
      <w:r w:rsidR="003B6F2D" w:rsidRPr="00883EED">
        <w:rPr>
          <w:rFonts w:ascii="Arial" w:hAnsi="Arial" w:cs="Arial" w:hint="eastAsia"/>
          <w:sz w:val="20"/>
          <w:szCs w:val="20"/>
        </w:rPr>
        <w:t>C</w:t>
      </w:r>
      <w:r w:rsidR="00366F56" w:rsidRPr="00883EED">
        <w:rPr>
          <w:rFonts w:ascii="Arial" w:hAnsi="Arial" w:cs="Arial" w:hint="eastAsia"/>
          <w:sz w:val="20"/>
          <w:szCs w:val="20"/>
        </w:rPr>
        <w:t>)</w:t>
      </w:r>
      <w:r w:rsidR="00366F56" w:rsidRPr="00883EED">
        <w:rPr>
          <w:rFonts w:ascii="Arial" w:hAnsi="Arial" w:cs="Arial"/>
          <w:sz w:val="20"/>
          <w:szCs w:val="20"/>
        </w:rPr>
        <w:t xml:space="preserve"> are presented as mean ± SD and analyzed by two-way ANOVA with Turkey’s post-hoc tests of multiple groups. p-value: *p &lt; 0.05, *p &lt; 0.01, ***p &lt; 0.001.</w:t>
      </w:r>
    </w:p>
    <w:p w14:paraId="5D46211A" w14:textId="4A2B088D" w:rsidR="00CB0238" w:rsidRDefault="00CB0238" w:rsidP="00F06261">
      <w:pPr>
        <w:widowControl/>
        <w:rPr>
          <w:rFonts w:ascii="Arial" w:hAnsi="Arial" w:cs="Arial"/>
          <w:szCs w:val="21"/>
        </w:rPr>
      </w:pPr>
      <w:r>
        <w:rPr>
          <w:rFonts w:ascii="Arial" w:hAnsi="Arial" w:cs="Arial"/>
          <w:szCs w:val="21"/>
        </w:rPr>
        <w:br w:type="page"/>
      </w:r>
    </w:p>
    <w:p w14:paraId="24C1EDAC" w14:textId="6ED1670B" w:rsidR="0024022C" w:rsidRDefault="009327D5" w:rsidP="00F06261">
      <w:pPr>
        <w:widowControl/>
        <w:rPr>
          <w:rFonts w:ascii="Arial" w:hAnsi="Arial" w:cs="Arial"/>
          <w:szCs w:val="21"/>
        </w:rPr>
      </w:pPr>
      <w:r>
        <w:rPr>
          <w:rFonts w:ascii="Arial" w:hAnsi="Arial" w:cs="Arial"/>
          <w:noProof/>
          <w:szCs w:val="21"/>
        </w:rPr>
        <w:lastRenderedPageBreak/>
        <w:drawing>
          <wp:inline distT="0" distB="0" distL="0" distR="0" wp14:anchorId="726B0D26" wp14:editId="312E2A81">
            <wp:extent cx="5274310" cy="5163185"/>
            <wp:effectExtent l="0" t="0" r="0" b="5715"/>
            <wp:docPr id="35591738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917385" name="图片 35591738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163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EC27B1" w14:textId="47FE67B5" w:rsidR="008D4528" w:rsidRPr="00883EED" w:rsidRDefault="008D4528" w:rsidP="00F06261">
      <w:pPr>
        <w:widowControl/>
        <w:rPr>
          <w:rFonts w:ascii="Arial" w:hAnsi="Arial" w:cs="Arial"/>
          <w:sz w:val="20"/>
          <w:szCs w:val="20"/>
        </w:rPr>
      </w:pPr>
      <w:r w:rsidRPr="00883EED">
        <w:rPr>
          <w:rFonts w:ascii="Arial" w:hAnsi="Arial" w:cs="Arial" w:hint="eastAsia"/>
          <w:b/>
          <w:bCs/>
          <w:sz w:val="20"/>
          <w:szCs w:val="20"/>
        </w:rPr>
        <w:t>F</w:t>
      </w:r>
      <w:r w:rsidRPr="00883EED">
        <w:rPr>
          <w:rFonts w:ascii="Arial" w:hAnsi="Arial" w:cs="Arial"/>
          <w:b/>
          <w:bCs/>
          <w:sz w:val="20"/>
          <w:szCs w:val="20"/>
        </w:rPr>
        <w:t>ig S</w:t>
      </w:r>
      <w:r w:rsidR="00B03320" w:rsidRPr="00883EED">
        <w:rPr>
          <w:rFonts w:ascii="Arial" w:hAnsi="Arial" w:cs="Arial"/>
          <w:b/>
          <w:bCs/>
          <w:sz w:val="20"/>
          <w:szCs w:val="20"/>
        </w:rPr>
        <w:t>3</w:t>
      </w:r>
      <w:r w:rsidRPr="00883EED">
        <w:rPr>
          <w:rFonts w:ascii="Arial" w:hAnsi="Arial" w:cs="Arial"/>
          <w:b/>
          <w:bCs/>
          <w:sz w:val="20"/>
          <w:szCs w:val="20"/>
        </w:rPr>
        <w:t xml:space="preserve">. </w:t>
      </w:r>
      <w:r w:rsidR="001A7B14" w:rsidRPr="00883EED">
        <w:rPr>
          <w:rFonts w:ascii="Arial" w:eastAsia="Times New Roman" w:hAnsi="Arial" w:cs="Arial" w:hint="eastAsia"/>
          <w:b/>
          <w:bCs/>
          <w:sz w:val="20"/>
          <w:szCs w:val="20"/>
        </w:rPr>
        <w:t>Near</w:t>
      </w:r>
      <w:r w:rsidR="001A7B14" w:rsidRPr="00883EED">
        <w:rPr>
          <w:rFonts w:ascii="Arial" w:eastAsia="Times New Roman" w:hAnsi="Arial" w:cs="Arial"/>
          <w:b/>
          <w:bCs/>
          <w:sz w:val="20"/>
          <w:szCs w:val="20"/>
        </w:rPr>
        <w:t>-infrared light stimulation activated astrocytes and microglia.</w:t>
      </w:r>
      <w:r w:rsidR="001A7B14" w:rsidRPr="00883EED">
        <w:rPr>
          <w:rFonts w:ascii="Arial" w:eastAsia="Times New Roman" w:hAnsi="Arial" w:cs="Arial"/>
          <w:sz w:val="20"/>
          <w:szCs w:val="20"/>
        </w:rPr>
        <w:t xml:space="preserve"> </w:t>
      </w:r>
      <w:r w:rsidR="0041446C" w:rsidRPr="00883EED">
        <w:rPr>
          <w:rFonts w:ascii="Arial" w:eastAsia="Times New Roman" w:hAnsi="Arial" w:cs="Arial"/>
          <w:sz w:val="20"/>
          <w:szCs w:val="20"/>
        </w:rPr>
        <w:t>(A</w:t>
      </w:r>
      <w:r w:rsidR="00F3349B" w:rsidRPr="00883EED">
        <w:rPr>
          <w:rFonts w:ascii="Arial" w:eastAsia="Times New Roman" w:hAnsi="Arial" w:cs="Arial"/>
          <w:sz w:val="20"/>
          <w:szCs w:val="20"/>
        </w:rPr>
        <w:t>, B</w:t>
      </w:r>
      <w:r w:rsidR="0041446C" w:rsidRPr="00883EED">
        <w:rPr>
          <w:rFonts w:ascii="Arial" w:eastAsia="Times New Roman" w:hAnsi="Arial" w:cs="Arial"/>
          <w:sz w:val="20"/>
          <w:szCs w:val="20"/>
        </w:rPr>
        <w:t>)</w:t>
      </w:r>
      <w:r w:rsidR="00F3349B" w:rsidRPr="00883EED">
        <w:rPr>
          <w:rFonts w:ascii="Arial" w:eastAsia="Times New Roman" w:hAnsi="Arial" w:cs="Arial"/>
          <w:sz w:val="20"/>
          <w:szCs w:val="20"/>
        </w:rPr>
        <w:t xml:space="preserve"> </w:t>
      </w:r>
      <w:r w:rsidR="003D45FB" w:rsidRPr="00883EED">
        <w:rPr>
          <w:rFonts w:ascii="Arial" w:eastAsia="Times New Roman" w:hAnsi="Arial" w:cs="Arial" w:hint="eastAsia"/>
          <w:sz w:val="20"/>
          <w:szCs w:val="20"/>
        </w:rPr>
        <w:t>Area</w:t>
      </w:r>
      <w:r w:rsidR="003D45FB" w:rsidRPr="00883EED">
        <w:rPr>
          <w:rFonts w:ascii="Arial" w:eastAsia="Times New Roman" w:hAnsi="Arial" w:cs="Arial"/>
          <w:sz w:val="20"/>
          <w:szCs w:val="20"/>
        </w:rPr>
        <w:t xml:space="preserve"> fraction (A) and average size (B) of GFAP+ astrocyte in </w:t>
      </w:r>
      <w:r w:rsidR="003D45FB" w:rsidRPr="00883EED">
        <w:rPr>
          <w:rFonts w:ascii="Arial" w:hAnsi="Arial" w:cs="Arial"/>
          <w:sz w:val="20"/>
          <w:szCs w:val="20"/>
        </w:rPr>
        <w:t>hippocampus and cortex</w:t>
      </w:r>
      <w:r w:rsidR="007468A6" w:rsidRPr="00883EED">
        <w:rPr>
          <w:rFonts w:ascii="Arial" w:hAnsi="Arial" w:cs="Arial"/>
          <w:sz w:val="20"/>
          <w:szCs w:val="20"/>
        </w:rPr>
        <w:t xml:space="preserve"> of 5xFAD mice. (C, D) </w:t>
      </w:r>
      <w:r w:rsidR="007468A6" w:rsidRPr="00883EED">
        <w:rPr>
          <w:rFonts w:ascii="Arial" w:eastAsia="Times New Roman" w:hAnsi="Arial" w:cs="Arial" w:hint="eastAsia"/>
          <w:sz w:val="20"/>
          <w:szCs w:val="20"/>
        </w:rPr>
        <w:t>Area</w:t>
      </w:r>
      <w:r w:rsidR="007468A6" w:rsidRPr="00883EED">
        <w:rPr>
          <w:rFonts w:ascii="Arial" w:eastAsia="Times New Roman" w:hAnsi="Arial" w:cs="Arial"/>
          <w:sz w:val="20"/>
          <w:szCs w:val="20"/>
        </w:rPr>
        <w:t xml:space="preserve"> fraction (C) and average size (D) of S100B+ astrocyte in </w:t>
      </w:r>
      <w:r w:rsidR="007468A6" w:rsidRPr="00883EED">
        <w:rPr>
          <w:rFonts w:ascii="Arial" w:hAnsi="Arial" w:cs="Arial"/>
          <w:sz w:val="20"/>
          <w:szCs w:val="20"/>
        </w:rPr>
        <w:t xml:space="preserve">hippocampus and cortex. (E, F) </w:t>
      </w:r>
      <w:r w:rsidR="007468A6" w:rsidRPr="00883EED">
        <w:rPr>
          <w:rFonts w:ascii="Arial" w:eastAsia="Times New Roman" w:hAnsi="Arial" w:cs="Arial" w:hint="eastAsia"/>
          <w:sz w:val="20"/>
          <w:szCs w:val="20"/>
        </w:rPr>
        <w:t>Area</w:t>
      </w:r>
      <w:r w:rsidR="007468A6" w:rsidRPr="00883EED">
        <w:rPr>
          <w:rFonts w:ascii="Arial" w:eastAsia="Times New Roman" w:hAnsi="Arial" w:cs="Arial"/>
          <w:sz w:val="20"/>
          <w:szCs w:val="20"/>
        </w:rPr>
        <w:t xml:space="preserve"> fraction (E) and average size (F) of Iba1+ microglia in </w:t>
      </w:r>
      <w:r w:rsidR="007468A6" w:rsidRPr="00883EED">
        <w:rPr>
          <w:rFonts w:ascii="Arial" w:hAnsi="Arial" w:cs="Arial"/>
          <w:sz w:val="20"/>
          <w:szCs w:val="20"/>
        </w:rPr>
        <w:t>hippocampus and cortex.</w:t>
      </w:r>
      <w:r w:rsidR="00CE550C" w:rsidRPr="00883EED">
        <w:rPr>
          <w:rFonts w:ascii="Arial" w:hAnsi="Arial" w:cs="Arial"/>
          <w:sz w:val="20"/>
          <w:szCs w:val="20"/>
        </w:rPr>
        <w:t xml:space="preserve"> Data are presented as mean ± SD and analyzed by two-way ANOVA with Turkey’s post-hoc tests of multiple groups. p-value: *p &lt; 0.05, *p &lt; 0.01.</w:t>
      </w:r>
    </w:p>
    <w:p w14:paraId="317971F9" w14:textId="77777777" w:rsidR="0024022C" w:rsidRPr="00FD55DA" w:rsidRDefault="0024022C" w:rsidP="00F06261">
      <w:pPr>
        <w:widowControl/>
        <w:rPr>
          <w:rFonts w:ascii="Arial" w:hAnsi="Arial" w:cs="Arial"/>
          <w:szCs w:val="21"/>
        </w:rPr>
      </w:pPr>
      <w:r w:rsidRPr="00FD55DA">
        <w:rPr>
          <w:rFonts w:ascii="Arial" w:hAnsi="Arial" w:cs="Arial"/>
          <w:szCs w:val="21"/>
        </w:rPr>
        <w:br w:type="page"/>
      </w:r>
    </w:p>
    <w:p w14:paraId="3E8DF83F" w14:textId="1C4F4BFB" w:rsidR="0024022C" w:rsidRDefault="00A35C9D" w:rsidP="00F06261">
      <w:pPr>
        <w:widowControl/>
        <w:rPr>
          <w:rFonts w:ascii="Arial" w:hAnsi="Arial" w:cs="Arial"/>
          <w:szCs w:val="21"/>
        </w:rPr>
      </w:pPr>
      <w:r>
        <w:rPr>
          <w:rFonts w:ascii="Arial" w:hAnsi="Arial" w:cs="Arial"/>
          <w:noProof/>
          <w:szCs w:val="21"/>
        </w:rPr>
        <w:lastRenderedPageBreak/>
        <w:drawing>
          <wp:inline distT="0" distB="0" distL="0" distR="0" wp14:anchorId="29229402" wp14:editId="3F696213">
            <wp:extent cx="5274310" cy="7035165"/>
            <wp:effectExtent l="0" t="0" r="0" b="635"/>
            <wp:docPr id="138383069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3830694" name="图片 138383069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641D2F" w14:textId="593CB4C0" w:rsidR="00D45841" w:rsidRDefault="00D45841" w:rsidP="00F06261">
      <w:pPr>
        <w:widowControl/>
        <w:rPr>
          <w:rFonts w:ascii="Arial" w:hAnsi="Arial" w:cs="Arial"/>
          <w:sz w:val="20"/>
          <w:szCs w:val="20"/>
        </w:rPr>
      </w:pPr>
      <w:r w:rsidRPr="00883EED">
        <w:rPr>
          <w:rFonts w:ascii="Arial" w:eastAsia="Times New Roman" w:hAnsi="Arial" w:cs="Arial"/>
          <w:b/>
          <w:bCs/>
          <w:sz w:val="20"/>
          <w:szCs w:val="20"/>
        </w:rPr>
        <w:t xml:space="preserve">Fig.S4 </w:t>
      </w:r>
      <w:r w:rsidRPr="00883EED">
        <w:rPr>
          <w:rFonts w:ascii="Arial" w:eastAsia="Times New Roman" w:hAnsi="Arial" w:cs="Arial" w:hint="eastAsia"/>
          <w:b/>
          <w:bCs/>
          <w:sz w:val="20"/>
          <w:szCs w:val="20"/>
        </w:rPr>
        <w:t>Near</w:t>
      </w:r>
      <w:r w:rsidRPr="00883EED">
        <w:rPr>
          <w:rFonts w:ascii="Arial" w:eastAsia="Times New Roman" w:hAnsi="Arial" w:cs="Arial"/>
          <w:b/>
          <w:bCs/>
          <w:sz w:val="20"/>
          <w:szCs w:val="20"/>
        </w:rPr>
        <w:t>-infrared light stimulation</w:t>
      </w:r>
      <w:r w:rsidRPr="00883EED">
        <w:rPr>
          <w:rFonts w:ascii="Arial" w:hAnsi="Arial" w:cs="Arial"/>
          <w:b/>
          <w:bCs/>
          <w:sz w:val="20"/>
          <w:szCs w:val="20"/>
        </w:rPr>
        <w:t xml:space="preserve"> increased the connection of glial cells and vascular network.</w:t>
      </w:r>
      <w:r w:rsidRPr="00883EED">
        <w:rPr>
          <w:rFonts w:ascii="Arial" w:hAnsi="Arial" w:cs="Arial"/>
          <w:sz w:val="20"/>
          <w:szCs w:val="20"/>
        </w:rPr>
        <w:t xml:space="preserve"> </w:t>
      </w:r>
      <w:r w:rsidR="00EE15E9" w:rsidRPr="00883EED">
        <w:rPr>
          <w:rFonts w:ascii="Arial" w:hAnsi="Arial" w:cs="Arial"/>
          <w:sz w:val="20"/>
          <w:szCs w:val="20"/>
        </w:rPr>
        <w:t xml:space="preserve">(A, B) Immunofluorescence with anti-CD31 (red) and anti-GFAP (green) antibodies in the CA23 (A) and </w:t>
      </w:r>
      <w:r w:rsidR="00EE15E9" w:rsidRPr="00883EED">
        <w:rPr>
          <w:rFonts w:ascii="Arial" w:hAnsi="Arial" w:cs="Arial" w:hint="eastAsia"/>
          <w:sz w:val="20"/>
          <w:szCs w:val="20"/>
        </w:rPr>
        <w:t>DG</w:t>
      </w:r>
      <w:r w:rsidR="00EE15E9" w:rsidRPr="00883EED">
        <w:rPr>
          <w:rFonts w:ascii="Arial" w:hAnsi="Arial" w:cs="Arial"/>
          <w:sz w:val="20"/>
          <w:szCs w:val="20"/>
        </w:rPr>
        <w:t xml:space="preserve"> (B) of 5xFAD mice. (C) </w:t>
      </w:r>
      <w:r w:rsidR="001F26C3" w:rsidRPr="00883EED">
        <w:rPr>
          <w:rFonts w:ascii="Arial" w:hAnsi="Arial" w:cs="Arial"/>
          <w:sz w:val="20"/>
          <w:szCs w:val="20"/>
        </w:rPr>
        <w:t>The area proportion of CD31</w:t>
      </w:r>
      <w:r w:rsidR="00A24046" w:rsidRPr="00883EED">
        <w:rPr>
          <w:rFonts w:ascii="Arial" w:hAnsi="Arial" w:cs="Arial"/>
          <w:sz w:val="20"/>
          <w:szCs w:val="20"/>
        </w:rPr>
        <w:t>/GFAP</w:t>
      </w:r>
      <w:r w:rsidR="001F26C3" w:rsidRPr="00883EED">
        <w:rPr>
          <w:rFonts w:ascii="Arial" w:hAnsi="Arial" w:cs="Arial"/>
          <w:sz w:val="20"/>
          <w:szCs w:val="20"/>
        </w:rPr>
        <w:t xml:space="preserve"> co-localization </w:t>
      </w:r>
      <w:r w:rsidR="00EE15E9" w:rsidRPr="00883EED">
        <w:rPr>
          <w:rFonts w:ascii="Arial" w:hAnsi="Arial" w:cs="Arial"/>
          <w:sz w:val="20"/>
          <w:szCs w:val="20"/>
        </w:rPr>
        <w:t xml:space="preserve">in hippocampus and cortex. (D) </w:t>
      </w:r>
      <w:r w:rsidR="00393273" w:rsidRPr="00883EED">
        <w:rPr>
          <w:rFonts w:ascii="Arial" w:hAnsi="Arial" w:cs="Arial"/>
          <w:sz w:val="20"/>
          <w:szCs w:val="20"/>
        </w:rPr>
        <w:t>The ratio of CD31 area co-localized with GFAP to total CD31 area</w:t>
      </w:r>
      <w:r w:rsidR="00393273" w:rsidRPr="00883EED">
        <w:rPr>
          <w:rFonts w:ascii="Arial" w:hAnsi="Arial" w:cs="Arial" w:hint="eastAsia"/>
          <w:sz w:val="20"/>
          <w:szCs w:val="20"/>
        </w:rPr>
        <w:t>.</w:t>
      </w:r>
      <w:r w:rsidR="00EE15E9" w:rsidRPr="00883EED">
        <w:rPr>
          <w:rFonts w:ascii="Arial" w:hAnsi="Arial" w:cs="Arial"/>
          <w:sz w:val="20"/>
          <w:szCs w:val="20"/>
        </w:rPr>
        <w:t xml:space="preserve"> (E) </w:t>
      </w:r>
      <w:r w:rsidR="00393273" w:rsidRPr="00883EED">
        <w:rPr>
          <w:rFonts w:ascii="Arial" w:hAnsi="Arial" w:cs="Arial"/>
          <w:sz w:val="20"/>
          <w:szCs w:val="20"/>
        </w:rPr>
        <w:t>The ratio of GFAP area co-localized with CD31 to total GFAP area.</w:t>
      </w:r>
      <w:r w:rsidR="00EE15E9" w:rsidRPr="00883EED">
        <w:rPr>
          <w:rFonts w:ascii="Arial" w:hAnsi="Arial" w:cs="Arial"/>
          <w:sz w:val="20"/>
          <w:szCs w:val="20"/>
        </w:rPr>
        <w:t xml:space="preserve"> (F, G) Immunofluorescence with Lectin (red) and anti-Iba1 (green) antibodies in the CA</w:t>
      </w:r>
      <w:r w:rsidR="006A7C12" w:rsidRPr="00883EED">
        <w:rPr>
          <w:rFonts w:ascii="Arial" w:hAnsi="Arial" w:cs="Arial"/>
          <w:sz w:val="20"/>
          <w:szCs w:val="20"/>
        </w:rPr>
        <w:t>23</w:t>
      </w:r>
      <w:r w:rsidR="00EE15E9" w:rsidRPr="00883EED">
        <w:rPr>
          <w:rFonts w:ascii="Arial" w:hAnsi="Arial" w:cs="Arial"/>
          <w:sz w:val="20"/>
          <w:szCs w:val="20"/>
        </w:rPr>
        <w:t xml:space="preserve"> (F) and </w:t>
      </w:r>
      <w:r w:rsidR="006A7C12" w:rsidRPr="00883EED">
        <w:rPr>
          <w:rFonts w:ascii="Arial" w:hAnsi="Arial" w:cs="Arial"/>
          <w:sz w:val="20"/>
          <w:szCs w:val="20"/>
        </w:rPr>
        <w:t>DG</w:t>
      </w:r>
      <w:r w:rsidR="00EE15E9" w:rsidRPr="00883EED">
        <w:rPr>
          <w:rFonts w:ascii="Arial" w:hAnsi="Arial" w:cs="Arial"/>
          <w:sz w:val="20"/>
          <w:szCs w:val="20"/>
        </w:rPr>
        <w:t xml:space="preserve"> (G) of 5xFAD mice. </w:t>
      </w:r>
      <w:r w:rsidR="00A24046" w:rsidRPr="00883EED">
        <w:rPr>
          <w:rFonts w:ascii="Arial" w:hAnsi="Arial" w:cs="Arial"/>
          <w:sz w:val="20"/>
          <w:szCs w:val="20"/>
        </w:rPr>
        <w:t>(</w:t>
      </w:r>
      <w:r w:rsidR="00CE14C0">
        <w:rPr>
          <w:rFonts w:ascii="Arial" w:hAnsi="Arial" w:cs="Arial"/>
          <w:sz w:val="20"/>
          <w:szCs w:val="20"/>
        </w:rPr>
        <w:t>H</w:t>
      </w:r>
      <w:r w:rsidR="00A24046" w:rsidRPr="00883EED">
        <w:rPr>
          <w:rFonts w:ascii="Arial" w:hAnsi="Arial" w:cs="Arial"/>
          <w:sz w:val="20"/>
          <w:szCs w:val="20"/>
        </w:rPr>
        <w:t>) The area proportion of Lectin/Iba1 co-localization in hippocampus and cortex. (</w:t>
      </w:r>
      <w:r w:rsidR="00CE14C0">
        <w:rPr>
          <w:rFonts w:ascii="Arial" w:hAnsi="Arial" w:cs="Arial"/>
          <w:sz w:val="20"/>
          <w:szCs w:val="20"/>
        </w:rPr>
        <w:t>I</w:t>
      </w:r>
      <w:r w:rsidR="00A24046" w:rsidRPr="00883EED">
        <w:rPr>
          <w:rFonts w:ascii="Arial" w:hAnsi="Arial" w:cs="Arial"/>
          <w:sz w:val="20"/>
          <w:szCs w:val="20"/>
        </w:rPr>
        <w:t>) The ratio of Lectin area co-localized with Iba1 to total Lectin area</w:t>
      </w:r>
      <w:r w:rsidR="00A24046" w:rsidRPr="00883EED">
        <w:rPr>
          <w:rFonts w:ascii="Arial" w:hAnsi="Arial" w:cs="Arial" w:hint="eastAsia"/>
          <w:sz w:val="20"/>
          <w:szCs w:val="20"/>
        </w:rPr>
        <w:t>.</w:t>
      </w:r>
      <w:r w:rsidR="00A24046" w:rsidRPr="00883EED">
        <w:rPr>
          <w:rFonts w:ascii="Arial" w:hAnsi="Arial" w:cs="Arial"/>
          <w:sz w:val="20"/>
          <w:szCs w:val="20"/>
        </w:rPr>
        <w:t xml:space="preserve"> (</w:t>
      </w:r>
      <w:r w:rsidR="00CE14C0">
        <w:rPr>
          <w:rFonts w:ascii="Arial" w:hAnsi="Arial" w:cs="Arial"/>
          <w:sz w:val="20"/>
          <w:szCs w:val="20"/>
        </w:rPr>
        <w:t>J</w:t>
      </w:r>
      <w:r w:rsidR="00A24046" w:rsidRPr="00883EED">
        <w:rPr>
          <w:rFonts w:ascii="Arial" w:hAnsi="Arial" w:cs="Arial"/>
          <w:sz w:val="20"/>
          <w:szCs w:val="20"/>
        </w:rPr>
        <w:t xml:space="preserve">) The ratio of </w:t>
      </w:r>
      <w:r w:rsidR="00A24046" w:rsidRPr="00883EED">
        <w:rPr>
          <w:rFonts w:ascii="Arial" w:hAnsi="Arial" w:cs="Arial" w:hint="eastAsia"/>
          <w:sz w:val="20"/>
          <w:szCs w:val="20"/>
        </w:rPr>
        <w:lastRenderedPageBreak/>
        <w:t>Iba</w:t>
      </w:r>
      <w:r w:rsidR="00A24046" w:rsidRPr="00883EED">
        <w:rPr>
          <w:rFonts w:ascii="Arial" w:hAnsi="Arial" w:cs="Arial"/>
          <w:sz w:val="20"/>
          <w:szCs w:val="20"/>
        </w:rPr>
        <w:t>1 area co-localized with Lectin to total Iba1 area.</w:t>
      </w:r>
      <w:r w:rsidR="00EE15E9" w:rsidRPr="00883EED">
        <w:rPr>
          <w:rFonts w:ascii="Arial" w:hAnsi="Arial" w:cs="Arial"/>
          <w:sz w:val="20"/>
          <w:szCs w:val="20"/>
        </w:rPr>
        <w:t xml:space="preserve"> Data in (C-</w:t>
      </w:r>
      <w:r w:rsidR="001F4496" w:rsidRPr="00883EED">
        <w:rPr>
          <w:rFonts w:ascii="Arial" w:hAnsi="Arial" w:cs="Arial"/>
          <w:sz w:val="20"/>
          <w:szCs w:val="20"/>
        </w:rPr>
        <w:t>E</w:t>
      </w:r>
      <w:r w:rsidR="00EE15E9" w:rsidRPr="00883EED">
        <w:rPr>
          <w:rFonts w:ascii="Arial" w:hAnsi="Arial" w:cs="Arial"/>
          <w:sz w:val="20"/>
          <w:szCs w:val="20"/>
        </w:rPr>
        <w:t>, H-</w:t>
      </w:r>
      <w:r w:rsidR="001F4496" w:rsidRPr="00883EED">
        <w:rPr>
          <w:rFonts w:ascii="Arial" w:hAnsi="Arial" w:cs="Arial"/>
          <w:sz w:val="20"/>
          <w:szCs w:val="20"/>
        </w:rPr>
        <w:t>J</w:t>
      </w:r>
      <w:r w:rsidR="00EE15E9" w:rsidRPr="00883EED">
        <w:rPr>
          <w:rFonts w:ascii="Arial" w:hAnsi="Arial" w:cs="Arial"/>
          <w:sz w:val="20"/>
          <w:szCs w:val="20"/>
        </w:rPr>
        <w:t>) are presented as mean ± SD and analyzed by two-way ANOVA with Turkey’s post-hoc test of multiple groups. p-value: *p &lt; 0.05, ** p &lt; 0.01, *** p &lt; 0.001.</w:t>
      </w:r>
    </w:p>
    <w:p w14:paraId="08EF0877" w14:textId="77777777" w:rsidR="006E6D8F" w:rsidRDefault="006E6D8F" w:rsidP="00F06261">
      <w:pPr>
        <w:widowControl/>
        <w:rPr>
          <w:rFonts w:ascii="Arial" w:hAnsi="Arial" w:cs="Arial"/>
          <w:sz w:val="20"/>
          <w:szCs w:val="20"/>
        </w:rPr>
      </w:pPr>
    </w:p>
    <w:p w14:paraId="0FA51354" w14:textId="34C24589" w:rsidR="006E6D8F" w:rsidRDefault="00D224F8" w:rsidP="00F06261">
      <w:pPr>
        <w:widowControl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1BF27456" wp14:editId="5DE28D4F">
            <wp:extent cx="5274310" cy="3544570"/>
            <wp:effectExtent l="0" t="0" r="0" b="0"/>
            <wp:docPr id="906945886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6945886" name="图片 906945886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44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AEBC53" w14:textId="6EB8C161" w:rsidR="006E6D8F" w:rsidRPr="00CF3748" w:rsidRDefault="00C05EB5" w:rsidP="00F06261">
      <w:pPr>
        <w:widowControl/>
        <w:rPr>
          <w:rFonts w:ascii="Arial" w:hAnsi="Arial" w:cs="Arial"/>
          <w:sz w:val="20"/>
          <w:szCs w:val="20"/>
        </w:rPr>
      </w:pPr>
      <w:r w:rsidRPr="00F54482">
        <w:rPr>
          <w:rFonts w:ascii="Arial" w:eastAsia="Times New Roman" w:hAnsi="Arial" w:cs="Arial"/>
          <w:b/>
          <w:bCs/>
          <w:szCs w:val="21"/>
        </w:rPr>
        <w:t xml:space="preserve">Fig. S5 </w:t>
      </w:r>
      <w:r w:rsidR="000200E6" w:rsidRPr="00F54482">
        <w:rPr>
          <w:rFonts w:ascii="Arial" w:eastAsia="Times New Roman" w:hAnsi="Arial" w:cs="Arial"/>
          <w:b/>
          <w:bCs/>
          <w:szCs w:val="21"/>
        </w:rPr>
        <w:t xml:space="preserve">Near-infrared light stimulation improved </w:t>
      </w:r>
      <w:r w:rsidRPr="00F54482">
        <w:rPr>
          <w:rFonts w:ascii="Arial" w:eastAsia="Times New Roman" w:hAnsi="Arial" w:cs="Arial"/>
          <w:b/>
          <w:bCs/>
          <w:szCs w:val="21"/>
        </w:rPr>
        <w:t xml:space="preserve">he neurodegenerative pathology in </w:t>
      </w:r>
      <w:r w:rsidRPr="00F54482">
        <w:rPr>
          <w:rFonts w:ascii="Arial" w:hAnsi="Arial" w:cs="Arial"/>
          <w:b/>
          <w:bCs/>
          <w:szCs w:val="21"/>
        </w:rPr>
        <w:t xml:space="preserve">5xFAD mice. </w:t>
      </w:r>
      <w:r w:rsidR="00D21702">
        <w:rPr>
          <w:rFonts w:ascii="Arial" w:hAnsi="Arial" w:cs="Arial"/>
          <w:szCs w:val="21"/>
        </w:rPr>
        <w:t xml:space="preserve">(A) </w:t>
      </w:r>
      <w:r w:rsidR="00D21702">
        <w:rPr>
          <w:rFonts w:ascii="Arial" w:hAnsi="Arial" w:cs="Arial"/>
          <w:sz w:val="20"/>
          <w:szCs w:val="20"/>
        </w:rPr>
        <w:t xml:space="preserve">The synapse area fraction in hippocampus and </w:t>
      </w:r>
      <w:r w:rsidR="00D21702" w:rsidRPr="00E877E6">
        <w:rPr>
          <w:rFonts w:ascii="Arial" w:hAnsi="Arial" w:cs="Arial"/>
          <w:sz w:val="20"/>
          <w:szCs w:val="20"/>
        </w:rPr>
        <w:t>cortex</w:t>
      </w:r>
      <w:r w:rsidR="00D21702">
        <w:rPr>
          <w:rFonts w:ascii="Arial" w:hAnsi="Arial" w:cs="Arial"/>
          <w:sz w:val="20"/>
          <w:szCs w:val="20"/>
        </w:rPr>
        <w:t xml:space="preserve">. (B) The relative intensity of Syn+ signal in hippocampus and </w:t>
      </w:r>
      <w:r w:rsidR="00D21702" w:rsidRPr="00E877E6">
        <w:rPr>
          <w:rFonts w:ascii="Arial" w:hAnsi="Arial" w:cs="Arial"/>
          <w:sz w:val="20"/>
          <w:szCs w:val="20"/>
        </w:rPr>
        <w:t>cortex</w:t>
      </w:r>
      <w:r w:rsidR="00D21702">
        <w:rPr>
          <w:rFonts w:ascii="Arial" w:hAnsi="Arial" w:cs="Arial"/>
          <w:sz w:val="20"/>
          <w:szCs w:val="20"/>
        </w:rPr>
        <w:t xml:space="preserve">. (C) The </w:t>
      </w:r>
      <w:proofErr w:type="spellStart"/>
      <w:r w:rsidR="00D21702">
        <w:rPr>
          <w:rFonts w:ascii="Arial" w:hAnsi="Arial" w:cs="Arial"/>
          <w:sz w:val="20"/>
          <w:szCs w:val="20"/>
        </w:rPr>
        <w:t>nNOS</w:t>
      </w:r>
      <w:proofErr w:type="spellEnd"/>
      <w:r w:rsidR="00D21702">
        <w:rPr>
          <w:rFonts w:ascii="Arial" w:hAnsi="Arial" w:cs="Arial"/>
          <w:sz w:val="20"/>
          <w:szCs w:val="20"/>
        </w:rPr>
        <w:t xml:space="preserve">+ neuron count in hippocampus and </w:t>
      </w:r>
      <w:r w:rsidR="00D21702" w:rsidRPr="00E877E6">
        <w:rPr>
          <w:rFonts w:ascii="Arial" w:hAnsi="Arial" w:cs="Arial"/>
          <w:sz w:val="20"/>
          <w:szCs w:val="20"/>
        </w:rPr>
        <w:t>cortex</w:t>
      </w:r>
      <w:r w:rsidR="00D21702">
        <w:rPr>
          <w:rFonts w:ascii="Arial" w:hAnsi="Arial" w:cs="Arial"/>
          <w:sz w:val="20"/>
          <w:szCs w:val="20"/>
        </w:rPr>
        <w:t>.</w:t>
      </w:r>
      <w:r w:rsidR="00CF3748">
        <w:rPr>
          <w:rFonts w:ascii="Arial" w:hAnsi="Arial" w:cs="Arial"/>
          <w:sz w:val="20"/>
          <w:szCs w:val="20"/>
        </w:rPr>
        <w:t xml:space="preserve"> </w:t>
      </w:r>
      <w:r w:rsidR="00CF3748" w:rsidRPr="00883EED">
        <w:rPr>
          <w:rFonts w:ascii="Arial" w:hAnsi="Arial" w:cs="Arial"/>
          <w:sz w:val="20"/>
          <w:szCs w:val="20"/>
        </w:rPr>
        <w:t>Data are presented as mean ± SD and analyzed by two-way ANOVA with Turkey’s post-hoc test of multiple groups. p-value: *p &lt; 0.05.</w:t>
      </w:r>
    </w:p>
    <w:p w14:paraId="6501F3A9" w14:textId="52B1609C" w:rsidR="0024022C" w:rsidRDefault="0024022C" w:rsidP="00F06261">
      <w:pPr>
        <w:widowControl/>
        <w:rPr>
          <w:rFonts w:ascii="Arial" w:hAnsi="Arial" w:cs="Arial"/>
          <w:szCs w:val="21"/>
        </w:rPr>
      </w:pPr>
      <w:r w:rsidRPr="00FD55DA">
        <w:rPr>
          <w:rFonts w:ascii="Arial" w:hAnsi="Arial" w:cs="Arial"/>
          <w:szCs w:val="21"/>
        </w:rPr>
        <w:br w:type="page"/>
      </w:r>
    </w:p>
    <w:p w14:paraId="00FB8C4E" w14:textId="2CAFE3DA" w:rsidR="004560A5" w:rsidRPr="00FD55DA" w:rsidRDefault="00454A0C" w:rsidP="00F06261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72C4F091" wp14:editId="2C356494">
            <wp:extent cx="4753502" cy="6780581"/>
            <wp:effectExtent l="0" t="0" r="0" b="1270"/>
            <wp:docPr id="149443831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4438310" name="图片 1494438310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0433" cy="6804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40D0C4" w14:textId="58CECF94" w:rsidR="00ED07E0" w:rsidRPr="008078BF" w:rsidRDefault="004560A5" w:rsidP="008078BF">
      <w:pPr>
        <w:rPr>
          <w:rFonts w:ascii="Arial" w:hAnsi="Arial" w:cs="Arial"/>
          <w:sz w:val="20"/>
          <w:szCs w:val="20"/>
        </w:rPr>
      </w:pPr>
      <w:r w:rsidRPr="00883EED">
        <w:rPr>
          <w:rFonts w:ascii="Arial" w:hAnsi="Arial" w:cs="Arial"/>
          <w:b/>
          <w:bCs/>
          <w:sz w:val="20"/>
          <w:szCs w:val="20"/>
        </w:rPr>
        <w:t>Fig. S</w:t>
      </w:r>
      <w:r w:rsidR="00483ED2">
        <w:rPr>
          <w:rFonts w:ascii="Arial" w:hAnsi="Arial" w:cs="Arial"/>
          <w:b/>
          <w:bCs/>
          <w:sz w:val="20"/>
          <w:szCs w:val="20"/>
        </w:rPr>
        <w:t>6</w:t>
      </w:r>
      <w:r w:rsidR="001E6734" w:rsidRPr="00883EED">
        <w:rPr>
          <w:rFonts w:ascii="Arial" w:hAnsi="Arial" w:cs="Arial"/>
          <w:sz w:val="20"/>
          <w:szCs w:val="20"/>
        </w:rPr>
        <w:t xml:space="preserve"> </w:t>
      </w:r>
      <w:r w:rsidR="005136BC" w:rsidRPr="00685EA6">
        <w:rPr>
          <w:rFonts w:ascii="Arial" w:hAnsi="Arial" w:cs="Arial"/>
          <w:b/>
          <w:bCs/>
          <w:sz w:val="20"/>
          <w:szCs w:val="20"/>
        </w:rPr>
        <w:t xml:space="preserve">The correlation analysis of glial cell activation, vascular network and synapse. </w:t>
      </w:r>
      <w:r w:rsidR="005136BC" w:rsidRPr="00883EED">
        <w:rPr>
          <w:rFonts w:ascii="Arial" w:hAnsi="Arial" w:cs="Arial"/>
          <w:sz w:val="20"/>
          <w:szCs w:val="20"/>
        </w:rPr>
        <w:t xml:space="preserve">(A) </w:t>
      </w:r>
      <w:r w:rsidR="00883EED" w:rsidRPr="00883EED">
        <w:rPr>
          <w:rFonts w:ascii="Arial" w:hAnsi="Arial" w:cs="Arial"/>
          <w:sz w:val="20"/>
          <w:szCs w:val="20"/>
        </w:rPr>
        <w:t>Correlation matrix among quantitative metrics of glia, vasculature, and synapses</w:t>
      </w:r>
      <w:r w:rsidR="00883EED" w:rsidRPr="00883EED">
        <w:rPr>
          <w:rFonts w:ascii="Arial" w:hAnsi="Arial" w:cs="Arial" w:hint="eastAsia"/>
          <w:sz w:val="20"/>
          <w:szCs w:val="20"/>
        </w:rPr>
        <w:t>.</w:t>
      </w:r>
      <w:r w:rsidR="00883EED" w:rsidRPr="00883EED">
        <w:rPr>
          <w:rFonts w:ascii="Arial" w:hAnsi="Arial" w:cs="Arial"/>
          <w:sz w:val="20"/>
          <w:szCs w:val="20"/>
        </w:rPr>
        <w:t xml:space="preserve"> (B) The Pearson’s correlation analysis between </w:t>
      </w:r>
      <w:r w:rsidR="00EA712C">
        <w:rPr>
          <w:rFonts w:ascii="Arial" w:hAnsi="Arial" w:cs="Arial"/>
          <w:sz w:val="20"/>
          <w:szCs w:val="20"/>
        </w:rPr>
        <w:t xml:space="preserve">GFAP+ astrocyte count </w:t>
      </w:r>
      <w:r w:rsidR="00883EED" w:rsidRPr="00883EED">
        <w:rPr>
          <w:rFonts w:ascii="Arial" w:hAnsi="Arial" w:cs="Arial"/>
          <w:sz w:val="20"/>
          <w:szCs w:val="20"/>
        </w:rPr>
        <w:t xml:space="preserve">and the co-localization coefficient of </w:t>
      </w:r>
      <w:r w:rsidR="00EA712C">
        <w:rPr>
          <w:rFonts w:ascii="Arial" w:hAnsi="Arial" w:cs="Arial"/>
          <w:sz w:val="20"/>
          <w:szCs w:val="20"/>
        </w:rPr>
        <w:t>GFAP+ astrocyte</w:t>
      </w:r>
      <w:r w:rsidR="00883EED" w:rsidRPr="00883EED">
        <w:rPr>
          <w:rFonts w:ascii="Arial" w:hAnsi="Arial" w:cs="Arial"/>
          <w:sz w:val="20"/>
          <w:szCs w:val="20"/>
        </w:rPr>
        <w:t xml:space="preserve"> an</w:t>
      </w:r>
      <w:r w:rsidR="00EA712C">
        <w:rPr>
          <w:rFonts w:ascii="Arial" w:hAnsi="Arial" w:cs="Arial"/>
          <w:sz w:val="20"/>
          <w:szCs w:val="20"/>
        </w:rPr>
        <w:t>d CD31+ vessel</w:t>
      </w:r>
      <w:r w:rsidR="00883EED" w:rsidRPr="00883EED">
        <w:rPr>
          <w:rFonts w:ascii="Arial" w:hAnsi="Arial" w:cs="Arial"/>
          <w:sz w:val="20"/>
          <w:szCs w:val="20"/>
        </w:rPr>
        <w:t>.</w:t>
      </w:r>
      <w:r w:rsidR="005136BC" w:rsidRPr="00883EED">
        <w:rPr>
          <w:rFonts w:ascii="Arial" w:hAnsi="Arial" w:cs="Arial"/>
          <w:sz w:val="20"/>
          <w:szCs w:val="20"/>
        </w:rPr>
        <w:t xml:space="preserve"> </w:t>
      </w:r>
      <w:r w:rsidR="00571BFB" w:rsidRPr="00883EED">
        <w:rPr>
          <w:rFonts w:ascii="Arial" w:hAnsi="Arial" w:cs="Arial"/>
          <w:sz w:val="20"/>
          <w:szCs w:val="20"/>
        </w:rPr>
        <w:t>(</w:t>
      </w:r>
      <w:r w:rsidR="00571BFB">
        <w:rPr>
          <w:rFonts w:ascii="Arial" w:hAnsi="Arial" w:cs="Arial"/>
          <w:sz w:val="20"/>
          <w:szCs w:val="20"/>
        </w:rPr>
        <w:t>C</w:t>
      </w:r>
      <w:r w:rsidR="00571BFB" w:rsidRPr="00883EED">
        <w:rPr>
          <w:rFonts w:ascii="Arial" w:hAnsi="Arial" w:cs="Arial"/>
          <w:sz w:val="20"/>
          <w:szCs w:val="20"/>
        </w:rPr>
        <w:t xml:space="preserve">) The Pearson’s correlation analysis between </w:t>
      </w:r>
      <w:r w:rsidR="00571BFB">
        <w:rPr>
          <w:rFonts w:ascii="Arial" w:hAnsi="Arial" w:cs="Arial"/>
          <w:sz w:val="20"/>
          <w:szCs w:val="20"/>
        </w:rPr>
        <w:t xml:space="preserve">GFAP+ astrocyte count and S100B+ astrocyte count. (D) </w:t>
      </w:r>
      <w:r w:rsidR="00571BFB" w:rsidRPr="00883EED">
        <w:rPr>
          <w:rFonts w:ascii="Arial" w:hAnsi="Arial" w:cs="Arial"/>
          <w:sz w:val="20"/>
          <w:szCs w:val="20"/>
        </w:rPr>
        <w:t xml:space="preserve">The Pearson’s correlation analysis between </w:t>
      </w:r>
      <w:r w:rsidR="00571BFB">
        <w:rPr>
          <w:rFonts w:ascii="Arial" w:hAnsi="Arial" w:cs="Arial"/>
          <w:sz w:val="20"/>
          <w:szCs w:val="20"/>
        </w:rPr>
        <w:t>GFAP+ astrocyte count and Iba1+ microglia count. (</w:t>
      </w:r>
      <w:r w:rsidR="00571BFB">
        <w:rPr>
          <w:rFonts w:ascii="Arial" w:hAnsi="Arial" w:cs="Arial" w:hint="eastAsia"/>
          <w:sz w:val="20"/>
          <w:szCs w:val="20"/>
        </w:rPr>
        <w:t>E</w:t>
      </w:r>
      <w:r w:rsidR="00571BFB">
        <w:rPr>
          <w:rFonts w:ascii="Arial" w:hAnsi="Arial" w:cs="Arial"/>
          <w:sz w:val="20"/>
          <w:szCs w:val="20"/>
        </w:rPr>
        <w:t xml:space="preserve">) </w:t>
      </w:r>
      <w:r w:rsidR="00A8287E" w:rsidRPr="00883EED">
        <w:rPr>
          <w:rFonts w:ascii="Arial" w:hAnsi="Arial" w:cs="Arial"/>
          <w:sz w:val="20"/>
          <w:szCs w:val="20"/>
        </w:rPr>
        <w:t xml:space="preserve">The Pearson’s correlation analysis between the co-localization coefficient of </w:t>
      </w:r>
      <w:r w:rsidR="00A8287E">
        <w:rPr>
          <w:rFonts w:ascii="Arial" w:hAnsi="Arial" w:cs="Arial" w:hint="eastAsia"/>
          <w:sz w:val="20"/>
          <w:szCs w:val="20"/>
        </w:rPr>
        <w:t>Iba</w:t>
      </w:r>
      <w:r w:rsidR="00A8287E">
        <w:rPr>
          <w:rFonts w:ascii="Arial" w:hAnsi="Arial" w:cs="Arial"/>
          <w:sz w:val="20"/>
          <w:szCs w:val="20"/>
        </w:rPr>
        <w:t xml:space="preserve">1+ microglia </w:t>
      </w:r>
      <w:r w:rsidR="00A8287E" w:rsidRPr="00883EED">
        <w:rPr>
          <w:rFonts w:ascii="Arial" w:hAnsi="Arial" w:cs="Arial"/>
          <w:sz w:val="20"/>
          <w:szCs w:val="20"/>
        </w:rPr>
        <w:t>an</w:t>
      </w:r>
      <w:r w:rsidR="00A8287E">
        <w:rPr>
          <w:rFonts w:ascii="Arial" w:hAnsi="Arial" w:cs="Arial"/>
          <w:sz w:val="20"/>
          <w:szCs w:val="20"/>
        </w:rPr>
        <w:t xml:space="preserve">d Lectin+ vessel </w:t>
      </w:r>
      <w:r w:rsidR="00A8287E" w:rsidRPr="00883EED">
        <w:rPr>
          <w:rFonts w:ascii="Arial" w:hAnsi="Arial" w:cs="Arial"/>
          <w:sz w:val="20"/>
          <w:szCs w:val="20"/>
        </w:rPr>
        <w:t xml:space="preserve">and the co-localization coefficient of </w:t>
      </w:r>
      <w:r w:rsidR="00A8287E">
        <w:rPr>
          <w:rFonts w:ascii="Arial" w:hAnsi="Arial" w:cs="Arial"/>
          <w:sz w:val="20"/>
          <w:szCs w:val="20"/>
        </w:rPr>
        <w:t>GFAP+ astrocyte</w:t>
      </w:r>
      <w:r w:rsidR="00A8287E" w:rsidRPr="00883EED">
        <w:rPr>
          <w:rFonts w:ascii="Arial" w:hAnsi="Arial" w:cs="Arial"/>
          <w:sz w:val="20"/>
          <w:szCs w:val="20"/>
        </w:rPr>
        <w:t xml:space="preserve"> an</w:t>
      </w:r>
      <w:r w:rsidR="00A8287E">
        <w:rPr>
          <w:rFonts w:ascii="Arial" w:hAnsi="Arial" w:cs="Arial"/>
          <w:sz w:val="20"/>
          <w:szCs w:val="20"/>
        </w:rPr>
        <w:t>d CD31+ vessel</w:t>
      </w:r>
      <w:r w:rsidR="00A8287E" w:rsidRPr="00883EED">
        <w:rPr>
          <w:rFonts w:ascii="Arial" w:hAnsi="Arial" w:cs="Arial"/>
          <w:sz w:val="20"/>
          <w:szCs w:val="20"/>
        </w:rPr>
        <w:t>.</w:t>
      </w:r>
      <w:r w:rsidR="00483ED2">
        <w:rPr>
          <w:rFonts w:ascii="Arial" w:hAnsi="Arial" w:cs="Arial"/>
          <w:sz w:val="20"/>
          <w:szCs w:val="20"/>
        </w:rPr>
        <w:t xml:space="preserve"> </w:t>
      </w:r>
      <w:r w:rsidR="002A2DE4" w:rsidRPr="00883EED">
        <w:rPr>
          <w:rFonts w:ascii="Arial" w:hAnsi="Arial" w:cs="Arial"/>
          <w:sz w:val="20"/>
          <w:szCs w:val="20"/>
        </w:rPr>
        <w:t>p-value: *p &lt; 0.05, ** p &lt; 0.01, *** p &lt; 0.001.</w:t>
      </w:r>
    </w:p>
    <w:sectPr w:rsidR="00ED07E0" w:rsidRPr="008078BF" w:rsidSect="008078B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8C9961" w14:textId="77777777" w:rsidR="00F65ED9" w:rsidRDefault="00F65ED9" w:rsidP="00D3454C">
      <w:r>
        <w:separator/>
      </w:r>
    </w:p>
  </w:endnote>
  <w:endnote w:type="continuationSeparator" w:id="0">
    <w:p w14:paraId="6D8957DD" w14:textId="77777777" w:rsidR="00F65ED9" w:rsidRDefault="00F65ED9" w:rsidP="00D345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3" w:csb1="00000000"/>
  </w:font>
  <w:font w:name="ff5">
    <w:altName w:val="Cambria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234489" w14:textId="77777777" w:rsidR="00F65ED9" w:rsidRDefault="00F65ED9" w:rsidP="00D3454C">
      <w:r>
        <w:separator/>
      </w:r>
    </w:p>
  </w:footnote>
  <w:footnote w:type="continuationSeparator" w:id="0">
    <w:p w14:paraId="79ACEE21" w14:textId="77777777" w:rsidR="00F65ED9" w:rsidRDefault="00F65ED9" w:rsidP="00D3454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2"/>
  <w:bordersDoNotSurroundHeader/>
  <w:bordersDoNotSurroundFooter/>
  <w:hideSpellingErrors/>
  <w:hideGrammaticalErrors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YmQ3NjQxYmZmN2ZkODIxYWNiNTEzMzQyMTZmNzQ1MmMifQ=="/>
  </w:docVars>
  <w:rsids>
    <w:rsidRoot w:val="00F43340"/>
    <w:rsid w:val="000200E6"/>
    <w:rsid w:val="00026A66"/>
    <w:rsid w:val="000306FC"/>
    <w:rsid w:val="00071150"/>
    <w:rsid w:val="000C78D3"/>
    <w:rsid w:val="000D07F9"/>
    <w:rsid w:val="000D5869"/>
    <w:rsid w:val="000D6094"/>
    <w:rsid w:val="000E74D1"/>
    <w:rsid w:val="000F498D"/>
    <w:rsid w:val="00101D1C"/>
    <w:rsid w:val="00105113"/>
    <w:rsid w:val="00120238"/>
    <w:rsid w:val="00147BF1"/>
    <w:rsid w:val="001677AD"/>
    <w:rsid w:val="00197352"/>
    <w:rsid w:val="0019766A"/>
    <w:rsid w:val="001A0A8C"/>
    <w:rsid w:val="001A7B14"/>
    <w:rsid w:val="001E6734"/>
    <w:rsid w:val="001F26C3"/>
    <w:rsid w:val="001F4496"/>
    <w:rsid w:val="002042F3"/>
    <w:rsid w:val="00221991"/>
    <w:rsid w:val="002245E5"/>
    <w:rsid w:val="0024022C"/>
    <w:rsid w:val="00256E86"/>
    <w:rsid w:val="002572CC"/>
    <w:rsid w:val="00272B98"/>
    <w:rsid w:val="0027376C"/>
    <w:rsid w:val="002742C3"/>
    <w:rsid w:val="00287721"/>
    <w:rsid w:val="00291E60"/>
    <w:rsid w:val="002A2DE4"/>
    <w:rsid w:val="002A4A3D"/>
    <w:rsid w:val="002C3938"/>
    <w:rsid w:val="002C4336"/>
    <w:rsid w:val="002C720A"/>
    <w:rsid w:val="002D2D24"/>
    <w:rsid w:val="002E2F50"/>
    <w:rsid w:val="002F01BF"/>
    <w:rsid w:val="002F55FF"/>
    <w:rsid w:val="002F5909"/>
    <w:rsid w:val="00300A73"/>
    <w:rsid w:val="0033301C"/>
    <w:rsid w:val="0034329D"/>
    <w:rsid w:val="0035145A"/>
    <w:rsid w:val="00366F56"/>
    <w:rsid w:val="00393273"/>
    <w:rsid w:val="00396329"/>
    <w:rsid w:val="003A10C7"/>
    <w:rsid w:val="003A2768"/>
    <w:rsid w:val="003B2395"/>
    <w:rsid w:val="003B6F2D"/>
    <w:rsid w:val="003B7D06"/>
    <w:rsid w:val="003C5AF5"/>
    <w:rsid w:val="003C78E4"/>
    <w:rsid w:val="003D42D2"/>
    <w:rsid w:val="003D45FB"/>
    <w:rsid w:val="003D4A79"/>
    <w:rsid w:val="003E20A3"/>
    <w:rsid w:val="0041446C"/>
    <w:rsid w:val="0043346C"/>
    <w:rsid w:val="004471AD"/>
    <w:rsid w:val="00450A0D"/>
    <w:rsid w:val="00454A0C"/>
    <w:rsid w:val="004560A5"/>
    <w:rsid w:val="00483ED2"/>
    <w:rsid w:val="00487E25"/>
    <w:rsid w:val="00491081"/>
    <w:rsid w:val="004B0071"/>
    <w:rsid w:val="004B2C31"/>
    <w:rsid w:val="004D3843"/>
    <w:rsid w:val="004D4F08"/>
    <w:rsid w:val="004F1A09"/>
    <w:rsid w:val="004F4432"/>
    <w:rsid w:val="00505953"/>
    <w:rsid w:val="005136BC"/>
    <w:rsid w:val="00543FAD"/>
    <w:rsid w:val="0055046C"/>
    <w:rsid w:val="00571BFB"/>
    <w:rsid w:val="00581070"/>
    <w:rsid w:val="00590580"/>
    <w:rsid w:val="005A7D95"/>
    <w:rsid w:val="005C6C5C"/>
    <w:rsid w:val="005D0F49"/>
    <w:rsid w:val="005D282E"/>
    <w:rsid w:val="005D4F5C"/>
    <w:rsid w:val="005E403E"/>
    <w:rsid w:val="005E42E9"/>
    <w:rsid w:val="0062369B"/>
    <w:rsid w:val="00652B3F"/>
    <w:rsid w:val="006719AE"/>
    <w:rsid w:val="00673F10"/>
    <w:rsid w:val="006815DD"/>
    <w:rsid w:val="00684D9E"/>
    <w:rsid w:val="00685EA6"/>
    <w:rsid w:val="0068651D"/>
    <w:rsid w:val="00686DCE"/>
    <w:rsid w:val="006938AD"/>
    <w:rsid w:val="006A7C12"/>
    <w:rsid w:val="006B02CA"/>
    <w:rsid w:val="006C1AF0"/>
    <w:rsid w:val="006D36E1"/>
    <w:rsid w:val="006D526E"/>
    <w:rsid w:val="006E6D8F"/>
    <w:rsid w:val="006F5791"/>
    <w:rsid w:val="0071002B"/>
    <w:rsid w:val="00725DE2"/>
    <w:rsid w:val="007314C2"/>
    <w:rsid w:val="00743794"/>
    <w:rsid w:val="007468A6"/>
    <w:rsid w:val="007509B3"/>
    <w:rsid w:val="007642D7"/>
    <w:rsid w:val="00792EBF"/>
    <w:rsid w:val="00794957"/>
    <w:rsid w:val="00796AFE"/>
    <w:rsid w:val="007A26EC"/>
    <w:rsid w:val="007A672B"/>
    <w:rsid w:val="007B1045"/>
    <w:rsid w:val="007B6824"/>
    <w:rsid w:val="007C3F83"/>
    <w:rsid w:val="007C635A"/>
    <w:rsid w:val="007F63F5"/>
    <w:rsid w:val="008078BF"/>
    <w:rsid w:val="00811E69"/>
    <w:rsid w:val="008159EB"/>
    <w:rsid w:val="00824D91"/>
    <w:rsid w:val="00832F47"/>
    <w:rsid w:val="00834360"/>
    <w:rsid w:val="00836DC3"/>
    <w:rsid w:val="00844716"/>
    <w:rsid w:val="00845328"/>
    <w:rsid w:val="008500B3"/>
    <w:rsid w:val="008520C6"/>
    <w:rsid w:val="00861BB1"/>
    <w:rsid w:val="00863B49"/>
    <w:rsid w:val="00874927"/>
    <w:rsid w:val="00882D27"/>
    <w:rsid w:val="00883EED"/>
    <w:rsid w:val="008948FC"/>
    <w:rsid w:val="008B3252"/>
    <w:rsid w:val="008D1E4D"/>
    <w:rsid w:val="008D4528"/>
    <w:rsid w:val="008F19A1"/>
    <w:rsid w:val="00906F4D"/>
    <w:rsid w:val="009327D5"/>
    <w:rsid w:val="00941FD0"/>
    <w:rsid w:val="00944875"/>
    <w:rsid w:val="009551DE"/>
    <w:rsid w:val="00962E95"/>
    <w:rsid w:val="00967B6D"/>
    <w:rsid w:val="00967F23"/>
    <w:rsid w:val="00982CD2"/>
    <w:rsid w:val="009C4589"/>
    <w:rsid w:val="009E1C71"/>
    <w:rsid w:val="009E4784"/>
    <w:rsid w:val="009F0614"/>
    <w:rsid w:val="009F079D"/>
    <w:rsid w:val="00A024A6"/>
    <w:rsid w:val="00A04A0A"/>
    <w:rsid w:val="00A22798"/>
    <w:rsid w:val="00A24046"/>
    <w:rsid w:val="00A25148"/>
    <w:rsid w:val="00A30315"/>
    <w:rsid w:val="00A30A4E"/>
    <w:rsid w:val="00A35C9D"/>
    <w:rsid w:val="00A47367"/>
    <w:rsid w:val="00A51C4D"/>
    <w:rsid w:val="00A76024"/>
    <w:rsid w:val="00A8287E"/>
    <w:rsid w:val="00A863E3"/>
    <w:rsid w:val="00AA4B8A"/>
    <w:rsid w:val="00AA547A"/>
    <w:rsid w:val="00AA6A81"/>
    <w:rsid w:val="00AA7BF0"/>
    <w:rsid w:val="00AA7D62"/>
    <w:rsid w:val="00AB6507"/>
    <w:rsid w:val="00AC4295"/>
    <w:rsid w:val="00AC50BF"/>
    <w:rsid w:val="00AD0CB6"/>
    <w:rsid w:val="00AD4080"/>
    <w:rsid w:val="00AE031D"/>
    <w:rsid w:val="00AE6322"/>
    <w:rsid w:val="00AE7531"/>
    <w:rsid w:val="00AF1917"/>
    <w:rsid w:val="00AF7129"/>
    <w:rsid w:val="00B03320"/>
    <w:rsid w:val="00B109C0"/>
    <w:rsid w:val="00B206AB"/>
    <w:rsid w:val="00B21D32"/>
    <w:rsid w:val="00B35F62"/>
    <w:rsid w:val="00B4654A"/>
    <w:rsid w:val="00B47C01"/>
    <w:rsid w:val="00B77EE0"/>
    <w:rsid w:val="00B8285F"/>
    <w:rsid w:val="00B91B9D"/>
    <w:rsid w:val="00BC420D"/>
    <w:rsid w:val="00BC4A23"/>
    <w:rsid w:val="00BC765D"/>
    <w:rsid w:val="00BE22B4"/>
    <w:rsid w:val="00BF22BE"/>
    <w:rsid w:val="00C05EB5"/>
    <w:rsid w:val="00C0679B"/>
    <w:rsid w:val="00C34FF6"/>
    <w:rsid w:val="00C43C7A"/>
    <w:rsid w:val="00C568A6"/>
    <w:rsid w:val="00C57252"/>
    <w:rsid w:val="00C82B6F"/>
    <w:rsid w:val="00C855E2"/>
    <w:rsid w:val="00C95AE5"/>
    <w:rsid w:val="00C96101"/>
    <w:rsid w:val="00CA50BA"/>
    <w:rsid w:val="00CB0238"/>
    <w:rsid w:val="00CB5133"/>
    <w:rsid w:val="00CC49FF"/>
    <w:rsid w:val="00CD2DF0"/>
    <w:rsid w:val="00CD34D5"/>
    <w:rsid w:val="00CE14C0"/>
    <w:rsid w:val="00CE550C"/>
    <w:rsid w:val="00CF3748"/>
    <w:rsid w:val="00CF7527"/>
    <w:rsid w:val="00D20C87"/>
    <w:rsid w:val="00D21702"/>
    <w:rsid w:val="00D224F8"/>
    <w:rsid w:val="00D24140"/>
    <w:rsid w:val="00D30D62"/>
    <w:rsid w:val="00D3454C"/>
    <w:rsid w:val="00D45841"/>
    <w:rsid w:val="00D50783"/>
    <w:rsid w:val="00D53A7A"/>
    <w:rsid w:val="00D611C5"/>
    <w:rsid w:val="00D62AFC"/>
    <w:rsid w:val="00D84BD2"/>
    <w:rsid w:val="00D93E01"/>
    <w:rsid w:val="00DA273A"/>
    <w:rsid w:val="00DA5705"/>
    <w:rsid w:val="00DD2E19"/>
    <w:rsid w:val="00DD5ED5"/>
    <w:rsid w:val="00DF0424"/>
    <w:rsid w:val="00E00FEC"/>
    <w:rsid w:val="00E138A8"/>
    <w:rsid w:val="00E22CC9"/>
    <w:rsid w:val="00E41713"/>
    <w:rsid w:val="00E43940"/>
    <w:rsid w:val="00E458F7"/>
    <w:rsid w:val="00E6407C"/>
    <w:rsid w:val="00E73588"/>
    <w:rsid w:val="00E759B0"/>
    <w:rsid w:val="00E90ACC"/>
    <w:rsid w:val="00EA0B5F"/>
    <w:rsid w:val="00EA5D07"/>
    <w:rsid w:val="00EA712C"/>
    <w:rsid w:val="00EA75A4"/>
    <w:rsid w:val="00EB1C60"/>
    <w:rsid w:val="00EB2C15"/>
    <w:rsid w:val="00EC5BFD"/>
    <w:rsid w:val="00ED07E0"/>
    <w:rsid w:val="00EE15E9"/>
    <w:rsid w:val="00EF189F"/>
    <w:rsid w:val="00EF51D9"/>
    <w:rsid w:val="00F06261"/>
    <w:rsid w:val="00F079CB"/>
    <w:rsid w:val="00F17DB6"/>
    <w:rsid w:val="00F218FF"/>
    <w:rsid w:val="00F238DA"/>
    <w:rsid w:val="00F32096"/>
    <w:rsid w:val="00F3349B"/>
    <w:rsid w:val="00F35F40"/>
    <w:rsid w:val="00F43340"/>
    <w:rsid w:val="00F54482"/>
    <w:rsid w:val="00F62910"/>
    <w:rsid w:val="00F65273"/>
    <w:rsid w:val="00F65ED9"/>
    <w:rsid w:val="00F724E4"/>
    <w:rsid w:val="00F80694"/>
    <w:rsid w:val="00F82ECB"/>
    <w:rsid w:val="00F84824"/>
    <w:rsid w:val="00FA0012"/>
    <w:rsid w:val="00FA3D2F"/>
    <w:rsid w:val="00FB100C"/>
    <w:rsid w:val="00FC6A2D"/>
    <w:rsid w:val="00FD55DA"/>
    <w:rsid w:val="00FE3541"/>
    <w:rsid w:val="00FF63DF"/>
    <w:rsid w:val="059A72D7"/>
    <w:rsid w:val="074938C4"/>
    <w:rsid w:val="08B03504"/>
    <w:rsid w:val="08DC4C5E"/>
    <w:rsid w:val="095742E5"/>
    <w:rsid w:val="15C90318"/>
    <w:rsid w:val="1AB121B5"/>
    <w:rsid w:val="1D4E41B2"/>
    <w:rsid w:val="1F2C6132"/>
    <w:rsid w:val="23C00A3A"/>
    <w:rsid w:val="279B5F80"/>
    <w:rsid w:val="2A5D1834"/>
    <w:rsid w:val="3647730B"/>
    <w:rsid w:val="379A16BD"/>
    <w:rsid w:val="3A1B06B4"/>
    <w:rsid w:val="3C7626F9"/>
    <w:rsid w:val="3F88629F"/>
    <w:rsid w:val="4024421A"/>
    <w:rsid w:val="422E42F7"/>
    <w:rsid w:val="4F1F09CE"/>
    <w:rsid w:val="50507B5F"/>
    <w:rsid w:val="524964C7"/>
    <w:rsid w:val="52C801EA"/>
    <w:rsid w:val="582F1556"/>
    <w:rsid w:val="5F4034C6"/>
    <w:rsid w:val="600868B3"/>
    <w:rsid w:val="6C0A7EB8"/>
    <w:rsid w:val="74856C75"/>
    <w:rsid w:val="786646C8"/>
    <w:rsid w:val="7DF54D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0B0654A"/>
  <w15:docId w15:val="{74DFA3DE-D895-4826-ABD3-4242333AEE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0" w:unhideWhenUsed="1" w:qFormat="1"/>
    <w:lsdException w:name="heading 3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uiPriority="0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widowControl/>
      <w:suppressAutoHyphens/>
      <w:overflowPunct w:val="0"/>
      <w:autoSpaceDE w:val="0"/>
      <w:autoSpaceDN w:val="0"/>
      <w:adjustRightInd w:val="0"/>
      <w:spacing w:before="360"/>
      <w:ind w:left="567" w:hanging="567"/>
      <w:jc w:val="left"/>
      <w:textAlignment w:val="baseline"/>
      <w:outlineLvl w:val="0"/>
    </w:pPr>
    <w:rPr>
      <w:rFonts w:ascii="Arial" w:eastAsia="Calibri" w:hAnsi="Arial" w:cs="Arial"/>
      <w:b/>
      <w:kern w:val="0"/>
      <w:sz w:val="26"/>
      <w:szCs w:val="26"/>
      <w:lang w:eastAsia="ko-KR"/>
    </w:rPr>
  </w:style>
  <w:style w:type="paragraph" w:styleId="2">
    <w:name w:val="heading 2"/>
    <w:basedOn w:val="a"/>
    <w:next w:val="a"/>
    <w:link w:val="20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qFormat/>
    <w:pPr>
      <w:widowControl/>
      <w:overflowPunct w:val="0"/>
      <w:autoSpaceDE w:val="0"/>
      <w:autoSpaceDN w:val="0"/>
      <w:adjustRightInd w:val="0"/>
      <w:ind w:right="-46"/>
      <w:contextualSpacing/>
      <w:textAlignment w:val="baseline"/>
    </w:pPr>
    <w:rPr>
      <w:rFonts w:ascii="Calibri" w:eastAsia="Calibri" w:hAnsi="Calibri" w:cs="Times New Roman"/>
      <w:kern w:val="0"/>
      <w:sz w:val="22"/>
      <w:lang w:eastAsia="de-DE"/>
    </w:rPr>
  </w:style>
  <w:style w:type="paragraph" w:styleId="a5">
    <w:name w:val="footer"/>
    <w:basedOn w:val="a"/>
    <w:link w:val="a6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Title"/>
    <w:basedOn w:val="a"/>
    <w:next w:val="a"/>
    <w:link w:val="aa"/>
    <w:qFormat/>
    <w:pPr>
      <w:widowControl/>
      <w:overflowPunct w:val="0"/>
      <w:autoSpaceDE w:val="0"/>
      <w:autoSpaceDN w:val="0"/>
      <w:adjustRightInd w:val="0"/>
      <w:spacing w:before="240" w:after="120" w:line="240" w:lineRule="atLeast"/>
      <w:ind w:firstLine="227"/>
      <w:jc w:val="center"/>
      <w:textAlignment w:val="baseline"/>
      <w:outlineLvl w:val="0"/>
    </w:pPr>
    <w:rPr>
      <w:rFonts w:ascii="Calibri" w:eastAsiaTheme="majorEastAsia" w:hAnsi="Calibri" w:cs="Times New Roman"/>
      <w:b/>
      <w:bCs/>
      <w:kern w:val="0"/>
      <w:sz w:val="32"/>
      <w:szCs w:val="32"/>
      <w:lang w:eastAsia="ko-KR"/>
    </w:rPr>
  </w:style>
  <w:style w:type="table" w:styleId="ab">
    <w:name w:val="Table Grid"/>
    <w:basedOn w:val="a1"/>
    <w:uiPriority w:val="39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c">
    <w:name w:val="Light Shading"/>
    <w:basedOn w:val="a1"/>
    <w:uiPriority w:val="60"/>
    <w:pPr>
      <w:jc w:val="both"/>
    </w:pPr>
    <w:rPr>
      <w:color w:val="000000" w:themeColor="text1" w:themeShade="BF"/>
      <w:lang w:eastAsia="ko-KR"/>
    </w:rPr>
    <w:tblPr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customStyle="1" w:styleId="a8">
    <w:name w:val="页眉 字符"/>
    <w:basedOn w:val="a0"/>
    <w:link w:val="a7"/>
    <w:uiPriority w:val="99"/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Pr>
      <w:sz w:val="18"/>
      <w:szCs w:val="18"/>
    </w:rPr>
  </w:style>
  <w:style w:type="character" w:customStyle="1" w:styleId="aa">
    <w:name w:val="标题 字符"/>
    <w:basedOn w:val="a0"/>
    <w:link w:val="a9"/>
    <w:rPr>
      <w:rFonts w:ascii="Calibri" w:eastAsiaTheme="majorEastAsia" w:hAnsi="Calibri" w:cs="Times New Roman"/>
      <w:b/>
      <w:bCs/>
      <w:kern w:val="0"/>
      <w:sz w:val="32"/>
      <w:szCs w:val="32"/>
      <w:lang w:eastAsia="ko-KR"/>
    </w:rPr>
  </w:style>
  <w:style w:type="paragraph" w:customStyle="1" w:styleId="author">
    <w:name w:val="author"/>
    <w:basedOn w:val="a"/>
    <w:next w:val="a"/>
    <w:pPr>
      <w:widowControl/>
      <w:suppressAutoHyphens/>
      <w:overflowPunct w:val="0"/>
      <w:autoSpaceDE w:val="0"/>
      <w:autoSpaceDN w:val="0"/>
      <w:adjustRightInd w:val="0"/>
      <w:spacing w:after="200" w:line="240" w:lineRule="atLeast"/>
      <w:jc w:val="center"/>
      <w:textAlignment w:val="baseline"/>
    </w:pPr>
    <w:rPr>
      <w:rFonts w:ascii="Calibri" w:eastAsia="Calibri" w:hAnsi="Calibri" w:cs="Times New Roman"/>
      <w:kern w:val="0"/>
      <w:sz w:val="22"/>
      <w:szCs w:val="20"/>
      <w:lang w:eastAsia="de-DE"/>
    </w:rPr>
  </w:style>
  <w:style w:type="paragraph" w:customStyle="1" w:styleId="address">
    <w:name w:val="address"/>
    <w:basedOn w:val="a"/>
    <w:pPr>
      <w:widowControl/>
      <w:suppressAutoHyphens/>
      <w:overflowPunct w:val="0"/>
      <w:autoSpaceDE w:val="0"/>
      <w:autoSpaceDN w:val="0"/>
      <w:adjustRightInd w:val="0"/>
      <w:spacing w:after="200" w:line="220" w:lineRule="atLeast"/>
      <w:contextualSpacing/>
      <w:jc w:val="center"/>
      <w:textAlignment w:val="baseline"/>
    </w:pPr>
    <w:rPr>
      <w:rFonts w:ascii="Calibri" w:eastAsia="Calibri" w:hAnsi="Calibri" w:cs="Times New Roman"/>
      <w:kern w:val="0"/>
      <w:sz w:val="18"/>
      <w:szCs w:val="20"/>
      <w:lang w:eastAsia="de-DE"/>
    </w:rPr>
  </w:style>
  <w:style w:type="character" w:customStyle="1" w:styleId="e-mail">
    <w:name w:val="e-mail"/>
    <w:basedOn w:val="a0"/>
    <w:rPr>
      <w:rFonts w:ascii="Courier" w:hAnsi="Courier"/>
      <w:spacing w:val="-6"/>
      <w:lang w:val="en-US"/>
    </w:rPr>
  </w:style>
  <w:style w:type="character" w:customStyle="1" w:styleId="10">
    <w:name w:val="标题 1 字符"/>
    <w:basedOn w:val="a0"/>
    <w:link w:val="1"/>
    <w:uiPriority w:val="9"/>
    <w:rPr>
      <w:rFonts w:ascii="Arial" w:eastAsia="Calibri" w:hAnsi="Arial" w:cs="Arial"/>
      <w:b/>
      <w:kern w:val="0"/>
      <w:sz w:val="26"/>
      <w:szCs w:val="26"/>
      <w:lang w:eastAsia="ko-KR"/>
    </w:rPr>
  </w:style>
  <w:style w:type="character" w:customStyle="1" w:styleId="20">
    <w:name w:val="标题 2 字符"/>
    <w:basedOn w:val="a0"/>
    <w:link w:val="2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4">
    <w:name w:val="正文文本 字符"/>
    <w:basedOn w:val="a0"/>
    <w:link w:val="a3"/>
    <w:qFormat/>
    <w:rPr>
      <w:rFonts w:ascii="Calibri" w:eastAsia="Calibri" w:hAnsi="Calibri" w:cs="Times New Roman"/>
      <w:kern w:val="0"/>
      <w:sz w:val="22"/>
      <w:lang w:eastAsia="de-DE"/>
    </w:rPr>
  </w:style>
  <w:style w:type="character" w:customStyle="1" w:styleId="30">
    <w:name w:val="标题 3 字符"/>
    <w:basedOn w:val="a0"/>
    <w:link w:val="3"/>
    <w:uiPriority w:val="9"/>
    <w:semiHidden/>
    <w:rPr>
      <w:b/>
      <w:bCs/>
      <w:sz w:val="32"/>
      <w:szCs w:val="32"/>
    </w:rPr>
  </w:style>
  <w:style w:type="paragraph" w:styleId="ad">
    <w:name w:val="List Paragraph"/>
    <w:basedOn w:val="a"/>
    <w:uiPriority w:val="34"/>
    <w:qFormat/>
    <w:pPr>
      <w:ind w:firstLineChars="200" w:firstLine="420"/>
    </w:pPr>
  </w:style>
  <w:style w:type="character" w:styleId="ae">
    <w:name w:val="Hyperlink"/>
    <w:basedOn w:val="a0"/>
    <w:uiPriority w:val="99"/>
    <w:unhideWhenUsed/>
    <w:rsid w:val="00D20C8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270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iting@bme.cams.cn" TargetMode="External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hyperlink" Target="mailto:xwei@bjmu.edu.cn" TargetMode="External"/><Relationship Id="rId12" Type="http://schemas.openxmlformats.org/officeDocument/2006/relationships/image" Target="media/image4.tif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tiff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image" Target="media/image1.tiff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FE87C82-8EEB-5A4E-A2CD-40BD3EAB75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852</Words>
  <Characters>4734</Characters>
  <Application>Microsoft Office Word</Application>
  <DocSecurity>0</DocSecurity>
  <Lines>98</Lines>
  <Paragraphs>32</Paragraphs>
  <ScaleCrop>false</ScaleCrop>
  <Company/>
  <LinksUpToDate>false</LinksUpToDate>
  <CharactersWithSpaces>5554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Chen Abby</dc:creator>
  <cp:lastModifiedBy>Administrator</cp:lastModifiedBy>
  <cp:revision>8</cp:revision>
  <dcterms:created xsi:type="dcterms:W3CDTF">2025-06-14T03:19:00Z</dcterms:created>
  <dcterms:modified xsi:type="dcterms:W3CDTF">2025-06-15T05:11:00Z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9EAACA9024104D6A858C7F6479534EF8_12</vt:lpwstr>
  </property>
  <property fmtid="{D5CDD505-2E9C-101B-9397-08002B2CF9AE}" pid="4" name="GrammarlyDocumentId">
    <vt:lpwstr>ea94930c-444f-4b94-aa50-725f30850d08</vt:lpwstr>
  </property>
</Properties>
</file>