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E812" w14:textId="70189B17" w:rsidR="007856FD" w:rsidRPr="00FF7AFA" w:rsidRDefault="00DA0E5B" w:rsidP="00D92E9C">
      <w:pPr>
        <w:ind w:hanging="630"/>
        <w:rPr>
          <w:rFonts w:ascii="Times New Roman" w:hAnsi="Times New Roman" w:cs="Times New Roman"/>
          <w:b/>
          <w:bCs/>
        </w:rPr>
      </w:pPr>
      <w:r w:rsidRPr="00FF7AFA">
        <w:rPr>
          <w:rFonts w:ascii="Times New Roman" w:hAnsi="Times New Roman" w:cs="Times New Roman"/>
          <w:b/>
          <w:bCs/>
        </w:rPr>
        <w:t xml:space="preserve">Supplementary </w:t>
      </w:r>
      <w:r w:rsidR="00DD6AB4" w:rsidRPr="00FF7AFA">
        <w:rPr>
          <w:rFonts w:ascii="Times New Roman" w:hAnsi="Times New Roman" w:cs="Times New Roman"/>
          <w:b/>
          <w:bCs/>
        </w:rPr>
        <w:t>material</w:t>
      </w:r>
    </w:p>
    <w:p w14:paraId="1FBFD120" w14:textId="77777777" w:rsidR="00DA0E5B" w:rsidRPr="00FF7AFA" w:rsidRDefault="00DA0E5B" w:rsidP="00D92E9C">
      <w:pPr>
        <w:ind w:left="-630" w:hanging="630"/>
        <w:rPr>
          <w:rFonts w:ascii="Times New Roman" w:hAnsi="Times New Roman" w:cs="Times New Roman"/>
        </w:rPr>
      </w:pPr>
    </w:p>
    <w:p w14:paraId="5737604C" w14:textId="3B2529F5" w:rsidR="00FF7AFA" w:rsidRPr="00FF7AFA" w:rsidRDefault="00FF7AFA" w:rsidP="00D92E9C">
      <w:pPr>
        <w:ind w:hanging="630"/>
        <w:rPr>
          <w:rFonts w:ascii="Times New Roman" w:hAnsi="Times New Roman" w:cs="Times New Roman"/>
        </w:rPr>
      </w:pPr>
      <w:r w:rsidRPr="00FF7AFA">
        <w:rPr>
          <w:rFonts w:ascii="Times New Roman" w:hAnsi="Times New Roman" w:cs="Times New Roman"/>
        </w:rPr>
        <w:t>Supplementary Methods</w:t>
      </w:r>
      <w:r>
        <w:rPr>
          <w:rFonts w:ascii="Times New Roman" w:hAnsi="Times New Roman" w:cs="Times New Roman"/>
        </w:rPr>
        <w:t xml:space="preserve"> 1</w:t>
      </w:r>
      <w:r w:rsidRPr="00FF7AFA">
        <w:rPr>
          <w:rFonts w:ascii="Times New Roman" w:hAnsi="Times New Roman" w:cs="Times New Roman"/>
        </w:rPr>
        <w:t xml:space="preserve">: </w:t>
      </w:r>
      <w:r>
        <w:rPr>
          <w:rFonts w:ascii="Times New Roman" w:hAnsi="Times New Roman" w:cs="Times New Roman"/>
        </w:rPr>
        <w:t>Original PREVENT Trial Protocol</w:t>
      </w:r>
    </w:p>
    <w:p w14:paraId="077801B8" w14:textId="7CD6CB04" w:rsidR="00DA0E5B" w:rsidRPr="00FF7AFA" w:rsidRDefault="001B6086" w:rsidP="00D92E9C">
      <w:pPr>
        <w:ind w:hanging="630"/>
        <w:rPr>
          <w:rFonts w:ascii="Times New Roman" w:hAnsi="Times New Roman" w:cs="Times New Roman"/>
        </w:rPr>
      </w:pPr>
      <w:r w:rsidRPr="00FF7AFA">
        <w:rPr>
          <w:rFonts w:ascii="Times New Roman" w:hAnsi="Times New Roman" w:cs="Times New Roman"/>
        </w:rPr>
        <w:t xml:space="preserve">Supplementary </w:t>
      </w:r>
      <w:r w:rsidR="00DA0E5B" w:rsidRPr="00FF7AFA">
        <w:rPr>
          <w:rFonts w:ascii="Times New Roman" w:hAnsi="Times New Roman" w:cs="Times New Roman"/>
        </w:rPr>
        <w:t>Table 1: Collaborators</w:t>
      </w:r>
      <w:r w:rsidR="009B13EB" w:rsidRPr="00FF7AFA">
        <w:rPr>
          <w:rFonts w:ascii="Times New Roman" w:hAnsi="Times New Roman" w:cs="Times New Roman"/>
        </w:rPr>
        <w:t xml:space="preserve"> by Institution</w:t>
      </w:r>
      <w:r w:rsidR="00DA0E5B" w:rsidRPr="00FF7AFA">
        <w:rPr>
          <w:rFonts w:ascii="Times New Roman" w:hAnsi="Times New Roman" w:cs="Times New Roman"/>
        </w:rPr>
        <w:tab/>
      </w:r>
      <w:r w:rsidR="00DA0E5B" w:rsidRPr="00FF7AFA">
        <w:rPr>
          <w:rFonts w:ascii="Times New Roman" w:hAnsi="Times New Roman" w:cs="Times New Roman"/>
        </w:rPr>
        <w:tab/>
      </w:r>
      <w:r w:rsidR="00DA0E5B" w:rsidRPr="00FF7AFA">
        <w:rPr>
          <w:rFonts w:ascii="Times New Roman" w:hAnsi="Times New Roman" w:cs="Times New Roman"/>
        </w:rPr>
        <w:tab/>
      </w:r>
      <w:r w:rsidR="00DA0E5B" w:rsidRPr="00FF7AFA">
        <w:rPr>
          <w:rFonts w:ascii="Times New Roman" w:hAnsi="Times New Roman" w:cs="Times New Roman"/>
        </w:rPr>
        <w:tab/>
      </w:r>
      <w:r w:rsidR="00DA0E5B" w:rsidRPr="00FF7AFA">
        <w:rPr>
          <w:rFonts w:ascii="Times New Roman" w:hAnsi="Times New Roman" w:cs="Times New Roman"/>
        </w:rPr>
        <w:tab/>
      </w:r>
      <w:r w:rsidR="00DA0E5B" w:rsidRPr="00FF7AFA">
        <w:rPr>
          <w:rFonts w:ascii="Times New Roman" w:hAnsi="Times New Roman" w:cs="Times New Roman"/>
        </w:rPr>
        <w:tab/>
      </w:r>
      <w:r w:rsidR="00DA0E5B" w:rsidRPr="00FF7AFA">
        <w:rPr>
          <w:rFonts w:ascii="Times New Roman" w:hAnsi="Times New Roman" w:cs="Times New Roman"/>
        </w:rPr>
        <w:tab/>
      </w:r>
      <w:r w:rsidR="00DA0E5B" w:rsidRPr="00FF7AFA">
        <w:rPr>
          <w:rFonts w:ascii="Times New Roman" w:hAnsi="Times New Roman" w:cs="Times New Roman"/>
        </w:rPr>
        <w:tab/>
      </w:r>
      <w:r w:rsidR="00DA0E5B" w:rsidRPr="00FF7AFA">
        <w:rPr>
          <w:rFonts w:ascii="Times New Roman" w:hAnsi="Times New Roman" w:cs="Times New Roman"/>
        </w:rPr>
        <w:tab/>
      </w:r>
      <w:r w:rsidR="00962E2C" w:rsidRPr="00FF7AFA">
        <w:rPr>
          <w:rFonts w:ascii="Times New Roman" w:hAnsi="Times New Roman" w:cs="Times New Roman"/>
        </w:rPr>
        <w:tab/>
      </w:r>
      <w:r w:rsidR="00962E2C" w:rsidRPr="00FF7AFA">
        <w:rPr>
          <w:rFonts w:ascii="Times New Roman" w:hAnsi="Times New Roman" w:cs="Times New Roman"/>
        </w:rPr>
        <w:tab/>
      </w:r>
      <w:r w:rsidR="00962E2C" w:rsidRPr="00FF7AFA">
        <w:rPr>
          <w:rFonts w:ascii="Times New Roman" w:hAnsi="Times New Roman" w:cs="Times New Roman"/>
        </w:rPr>
        <w:tab/>
      </w:r>
    </w:p>
    <w:p w14:paraId="29CDBB79" w14:textId="77777777" w:rsidR="003C5B1E" w:rsidRDefault="001B6086" w:rsidP="00D92E9C">
      <w:pPr>
        <w:ind w:hanging="630"/>
        <w:rPr>
          <w:rFonts w:ascii="Times New Roman" w:hAnsi="Times New Roman" w:cs="Times New Roman"/>
        </w:rPr>
      </w:pPr>
      <w:r w:rsidRPr="00FF7AFA">
        <w:rPr>
          <w:rFonts w:ascii="Times New Roman" w:hAnsi="Times New Roman" w:cs="Times New Roman"/>
        </w:rPr>
        <w:t xml:space="preserve">Supplementary </w:t>
      </w:r>
      <w:r w:rsidR="00D92E9C" w:rsidRPr="00FF7AFA">
        <w:rPr>
          <w:rFonts w:ascii="Times New Roman" w:hAnsi="Times New Roman" w:cs="Times New Roman"/>
        </w:rPr>
        <w:t xml:space="preserve">Table 2: Investigator </w:t>
      </w:r>
      <w:r w:rsidR="009B13EB" w:rsidRPr="00FF7AFA">
        <w:rPr>
          <w:rFonts w:ascii="Times New Roman" w:hAnsi="Times New Roman" w:cs="Times New Roman"/>
        </w:rPr>
        <w:t>B</w:t>
      </w:r>
      <w:r w:rsidR="00D92E9C" w:rsidRPr="00FF7AFA">
        <w:rPr>
          <w:rFonts w:ascii="Times New Roman" w:hAnsi="Times New Roman" w:cs="Times New Roman"/>
        </w:rPr>
        <w:t xml:space="preserve">iopsy </w:t>
      </w:r>
      <w:r w:rsidR="009B13EB" w:rsidRPr="00FF7AFA">
        <w:rPr>
          <w:rFonts w:ascii="Times New Roman" w:hAnsi="Times New Roman" w:cs="Times New Roman"/>
        </w:rPr>
        <w:t>E</w:t>
      </w:r>
      <w:r w:rsidR="00D92E9C" w:rsidRPr="00FF7AFA">
        <w:rPr>
          <w:rFonts w:ascii="Times New Roman" w:hAnsi="Times New Roman" w:cs="Times New Roman"/>
        </w:rPr>
        <w:t xml:space="preserve">xperience and </w:t>
      </w:r>
      <w:r w:rsidR="009B13EB" w:rsidRPr="00FF7AFA">
        <w:rPr>
          <w:rFonts w:ascii="Times New Roman" w:hAnsi="Times New Roman" w:cs="Times New Roman"/>
        </w:rPr>
        <w:t>B</w:t>
      </w:r>
      <w:r w:rsidR="00D92E9C" w:rsidRPr="00FF7AFA">
        <w:rPr>
          <w:rFonts w:ascii="Times New Roman" w:hAnsi="Times New Roman" w:cs="Times New Roman"/>
        </w:rPr>
        <w:t xml:space="preserve">iopsy </w:t>
      </w:r>
      <w:r w:rsidR="009B13EB" w:rsidRPr="00FF7AFA">
        <w:rPr>
          <w:rFonts w:ascii="Times New Roman" w:hAnsi="Times New Roman" w:cs="Times New Roman"/>
        </w:rPr>
        <w:t>T</w:t>
      </w:r>
      <w:r w:rsidR="00D92E9C" w:rsidRPr="00FF7AFA">
        <w:rPr>
          <w:rFonts w:ascii="Times New Roman" w:hAnsi="Times New Roman" w:cs="Times New Roman"/>
        </w:rPr>
        <w:t>echnique</w:t>
      </w:r>
      <w:r w:rsidR="00D92E9C" w:rsidRPr="00FF7AFA">
        <w:rPr>
          <w:rFonts w:ascii="Times New Roman" w:hAnsi="Times New Roman" w:cs="Times New Roman"/>
        </w:rPr>
        <w:tab/>
      </w:r>
    </w:p>
    <w:p w14:paraId="549DE314" w14:textId="77777777" w:rsidR="003C5B1E" w:rsidRPr="00426D11" w:rsidRDefault="003C5B1E" w:rsidP="003C5B1E">
      <w:pPr>
        <w:ind w:hanging="630"/>
        <w:rPr>
          <w:rFonts w:ascii="Times New Roman" w:hAnsi="Times New Roman" w:cs="Times New Roman"/>
        </w:rPr>
      </w:pPr>
      <w:r w:rsidRPr="00426D11">
        <w:rPr>
          <w:rFonts w:ascii="Times New Roman" w:hAnsi="Times New Roman" w:cs="Times New Roman"/>
        </w:rPr>
        <w:t>Supplementary Table 3: Details on Infection Adverse Events</w:t>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p>
    <w:p w14:paraId="481D531A" w14:textId="77777777" w:rsidR="003C5B1E" w:rsidRPr="00426D11" w:rsidRDefault="003C5B1E" w:rsidP="003C5B1E">
      <w:pPr>
        <w:ind w:hanging="630"/>
        <w:rPr>
          <w:rFonts w:ascii="Times New Roman" w:hAnsi="Times New Roman" w:cs="Times New Roman"/>
        </w:rPr>
      </w:pPr>
      <w:r w:rsidRPr="00426D11">
        <w:rPr>
          <w:rFonts w:ascii="Times New Roman" w:hAnsi="Times New Roman" w:cs="Times New Roman"/>
        </w:rPr>
        <w:t>Supplementary Table 4: Details on Non-Infection Adverse Events</w:t>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r w:rsidRPr="00426D11">
        <w:rPr>
          <w:rFonts w:ascii="Times New Roman" w:hAnsi="Times New Roman" w:cs="Times New Roman"/>
        </w:rPr>
        <w:tab/>
      </w:r>
    </w:p>
    <w:p w14:paraId="6CF14A1B" w14:textId="3DCCA39A" w:rsidR="00D92E9C" w:rsidRPr="00FF7AFA" w:rsidRDefault="003C5B1E" w:rsidP="003C5B1E">
      <w:pPr>
        <w:ind w:hanging="630"/>
        <w:rPr>
          <w:rFonts w:ascii="Times New Roman" w:hAnsi="Times New Roman" w:cs="Times New Roman"/>
        </w:rPr>
      </w:pPr>
      <w:r w:rsidRPr="00426D11">
        <w:rPr>
          <w:rFonts w:ascii="Times New Roman" w:hAnsi="Times New Roman" w:cs="Times New Roman"/>
        </w:rPr>
        <w:t>Supplementary Table 5: Details on Protocol Violations</w:t>
      </w:r>
      <w:r w:rsidRPr="00426D11">
        <w:rPr>
          <w:rFonts w:ascii="Times New Roman" w:hAnsi="Times New Roman" w:cs="Times New Roman"/>
        </w:rPr>
        <w:tab/>
      </w:r>
      <w:r w:rsidR="00D92E9C" w:rsidRPr="00FF7AFA">
        <w:rPr>
          <w:rFonts w:ascii="Times New Roman" w:hAnsi="Times New Roman" w:cs="Times New Roman"/>
        </w:rPr>
        <w:tab/>
      </w:r>
      <w:r w:rsidR="00D92E9C" w:rsidRPr="00FF7AFA">
        <w:rPr>
          <w:rFonts w:ascii="Times New Roman" w:hAnsi="Times New Roman" w:cs="Times New Roman"/>
        </w:rPr>
        <w:tab/>
      </w:r>
      <w:r w:rsidR="00D92E9C" w:rsidRPr="00FF7AFA">
        <w:rPr>
          <w:rFonts w:ascii="Times New Roman" w:hAnsi="Times New Roman" w:cs="Times New Roman"/>
        </w:rPr>
        <w:tab/>
      </w:r>
      <w:r w:rsidR="009B13EB" w:rsidRPr="00FF7AFA">
        <w:rPr>
          <w:rFonts w:ascii="Times New Roman" w:hAnsi="Times New Roman" w:cs="Times New Roman"/>
        </w:rPr>
        <w:tab/>
      </w:r>
      <w:r w:rsidR="009B13EB" w:rsidRPr="00FF7AFA">
        <w:rPr>
          <w:rFonts w:ascii="Times New Roman" w:hAnsi="Times New Roman" w:cs="Times New Roman"/>
        </w:rPr>
        <w:tab/>
      </w:r>
      <w:r w:rsidR="00962E2C" w:rsidRPr="00FF7AFA">
        <w:rPr>
          <w:rFonts w:ascii="Times New Roman" w:hAnsi="Times New Roman" w:cs="Times New Roman"/>
        </w:rPr>
        <w:tab/>
      </w:r>
      <w:r w:rsidR="00962E2C" w:rsidRPr="00FF7AFA">
        <w:rPr>
          <w:rFonts w:ascii="Times New Roman" w:hAnsi="Times New Roman" w:cs="Times New Roman"/>
        </w:rPr>
        <w:tab/>
      </w:r>
      <w:r w:rsidR="00962E2C" w:rsidRPr="00FF7AFA">
        <w:rPr>
          <w:rFonts w:ascii="Times New Roman" w:hAnsi="Times New Roman" w:cs="Times New Roman"/>
        </w:rPr>
        <w:tab/>
      </w:r>
    </w:p>
    <w:p w14:paraId="08A82EA5" w14:textId="02FD3995" w:rsidR="00DA0E5B" w:rsidRPr="00FF7AFA" w:rsidRDefault="001B6086" w:rsidP="00D92E9C">
      <w:pPr>
        <w:ind w:hanging="630"/>
        <w:rPr>
          <w:rFonts w:ascii="Times New Roman" w:hAnsi="Times New Roman" w:cs="Times New Roman"/>
        </w:rPr>
      </w:pPr>
      <w:r w:rsidRPr="00FF7AFA">
        <w:rPr>
          <w:rFonts w:ascii="Times New Roman" w:hAnsi="Times New Roman" w:cs="Times New Roman"/>
        </w:rPr>
        <w:t xml:space="preserve">Supplementary </w:t>
      </w:r>
      <w:r w:rsidR="009411CB" w:rsidRPr="00FF7AFA">
        <w:rPr>
          <w:rFonts w:ascii="Times New Roman" w:hAnsi="Times New Roman" w:cs="Times New Roman"/>
        </w:rPr>
        <w:t xml:space="preserve">Table </w:t>
      </w:r>
      <w:r w:rsidR="003C5B1E">
        <w:rPr>
          <w:rFonts w:ascii="Times New Roman" w:hAnsi="Times New Roman" w:cs="Times New Roman"/>
        </w:rPr>
        <w:t>6</w:t>
      </w:r>
      <w:r w:rsidR="009411CB" w:rsidRPr="00FF7AFA">
        <w:rPr>
          <w:rFonts w:ascii="Times New Roman" w:hAnsi="Times New Roman" w:cs="Times New Roman"/>
        </w:rPr>
        <w:t>: Accruals by type of consent</w:t>
      </w:r>
      <w:r w:rsidR="00DA0E5B" w:rsidRPr="00FF7AFA">
        <w:rPr>
          <w:rFonts w:ascii="Times New Roman" w:hAnsi="Times New Roman" w:cs="Times New Roman"/>
        </w:rPr>
        <w:tab/>
      </w:r>
      <w:r w:rsidR="00DA0E5B" w:rsidRPr="00FF7AFA">
        <w:rPr>
          <w:rFonts w:ascii="Times New Roman" w:hAnsi="Times New Roman" w:cs="Times New Roman"/>
        </w:rPr>
        <w:tab/>
      </w:r>
    </w:p>
    <w:p w14:paraId="61C68102" w14:textId="4A48D68F" w:rsidR="0051258D" w:rsidRPr="00FF7AFA" w:rsidRDefault="001B6086" w:rsidP="00D92E9C">
      <w:pPr>
        <w:ind w:hanging="630"/>
        <w:rPr>
          <w:rFonts w:ascii="Times New Roman" w:hAnsi="Times New Roman" w:cs="Times New Roman"/>
        </w:rPr>
      </w:pPr>
      <w:r w:rsidRPr="00FF7AFA">
        <w:rPr>
          <w:rFonts w:ascii="Times New Roman" w:hAnsi="Times New Roman" w:cs="Times New Roman"/>
        </w:rPr>
        <w:t xml:space="preserve">Supplementary </w:t>
      </w:r>
      <w:r w:rsidR="009411CB" w:rsidRPr="00FF7AFA">
        <w:rPr>
          <w:rFonts w:ascii="Times New Roman" w:hAnsi="Times New Roman" w:cs="Times New Roman"/>
        </w:rPr>
        <w:t xml:space="preserve">Figure </w:t>
      </w:r>
      <w:r w:rsidR="00FF7AFA">
        <w:rPr>
          <w:rFonts w:ascii="Times New Roman" w:hAnsi="Times New Roman" w:cs="Times New Roman"/>
        </w:rPr>
        <w:t>1: Original PREVENT Trial CONSORT Diagram</w:t>
      </w:r>
      <w:r w:rsidR="0051258D" w:rsidRPr="00FF7AFA">
        <w:rPr>
          <w:rFonts w:ascii="Times New Roman" w:hAnsi="Times New Roman" w:cs="Times New Roman"/>
        </w:rPr>
        <w:tab/>
      </w:r>
      <w:r w:rsidR="0051258D" w:rsidRPr="00FF7AFA">
        <w:rPr>
          <w:rFonts w:ascii="Times New Roman" w:hAnsi="Times New Roman" w:cs="Times New Roman"/>
        </w:rPr>
        <w:tab/>
      </w:r>
      <w:r w:rsidR="0051258D" w:rsidRPr="00FF7AFA">
        <w:rPr>
          <w:rFonts w:ascii="Times New Roman" w:hAnsi="Times New Roman" w:cs="Times New Roman"/>
        </w:rPr>
        <w:tab/>
      </w:r>
      <w:r w:rsidR="0051258D" w:rsidRPr="00FF7AFA">
        <w:rPr>
          <w:rFonts w:ascii="Times New Roman" w:hAnsi="Times New Roman" w:cs="Times New Roman"/>
        </w:rPr>
        <w:tab/>
      </w:r>
      <w:r w:rsidR="0051258D" w:rsidRPr="00FF7AFA">
        <w:rPr>
          <w:rFonts w:ascii="Times New Roman" w:hAnsi="Times New Roman" w:cs="Times New Roman"/>
        </w:rPr>
        <w:tab/>
      </w:r>
      <w:r w:rsidR="0051258D" w:rsidRPr="00FF7AFA">
        <w:rPr>
          <w:rFonts w:ascii="Times New Roman" w:hAnsi="Times New Roman" w:cs="Times New Roman"/>
        </w:rPr>
        <w:tab/>
      </w:r>
      <w:r w:rsidR="0051258D" w:rsidRPr="00FF7AFA">
        <w:rPr>
          <w:rFonts w:ascii="Times New Roman" w:hAnsi="Times New Roman" w:cs="Times New Roman"/>
        </w:rPr>
        <w:tab/>
      </w:r>
      <w:r w:rsidR="0051258D" w:rsidRPr="00FF7AFA">
        <w:rPr>
          <w:rFonts w:ascii="Times New Roman" w:hAnsi="Times New Roman" w:cs="Times New Roman"/>
        </w:rPr>
        <w:tab/>
      </w:r>
      <w:r w:rsidR="0051258D" w:rsidRPr="00FF7AFA">
        <w:rPr>
          <w:rFonts w:ascii="Times New Roman" w:hAnsi="Times New Roman" w:cs="Times New Roman"/>
        </w:rPr>
        <w:tab/>
      </w:r>
      <w:r w:rsidR="0051258D" w:rsidRPr="00FF7AFA">
        <w:rPr>
          <w:rFonts w:ascii="Times New Roman" w:hAnsi="Times New Roman" w:cs="Times New Roman"/>
        </w:rPr>
        <w:tab/>
      </w:r>
      <w:r w:rsidR="0051258D" w:rsidRPr="00FF7AFA">
        <w:rPr>
          <w:rFonts w:ascii="Times New Roman" w:hAnsi="Times New Roman" w:cs="Times New Roman"/>
        </w:rPr>
        <w:tab/>
      </w:r>
      <w:r w:rsidR="0051258D" w:rsidRPr="00FF7AFA">
        <w:rPr>
          <w:rFonts w:ascii="Times New Roman" w:hAnsi="Times New Roman" w:cs="Times New Roman"/>
        </w:rPr>
        <w:tab/>
      </w:r>
    </w:p>
    <w:p w14:paraId="721ACF58" w14:textId="4A781BFE" w:rsidR="0051258D" w:rsidRPr="00FF7AFA" w:rsidRDefault="0051258D" w:rsidP="00D92E9C">
      <w:pPr>
        <w:ind w:hanging="630"/>
        <w:rPr>
          <w:rFonts w:ascii="Times New Roman" w:hAnsi="Times New Roman" w:cs="Times New Roman"/>
        </w:rPr>
      </w:pPr>
      <w:r w:rsidRPr="00FF7AFA">
        <w:rPr>
          <w:rFonts w:ascii="Times New Roman" w:hAnsi="Times New Roman" w:cs="Times New Roman"/>
        </w:rPr>
        <w:tab/>
      </w:r>
      <w:r w:rsidRPr="00FF7AFA">
        <w:rPr>
          <w:rFonts w:ascii="Times New Roman" w:hAnsi="Times New Roman" w:cs="Times New Roman"/>
        </w:rPr>
        <w:tab/>
      </w:r>
      <w:r w:rsidRPr="00FF7AFA">
        <w:rPr>
          <w:rFonts w:ascii="Times New Roman" w:hAnsi="Times New Roman" w:cs="Times New Roman"/>
        </w:rPr>
        <w:tab/>
      </w:r>
      <w:r w:rsidRPr="00FF7AFA">
        <w:rPr>
          <w:rFonts w:ascii="Times New Roman" w:hAnsi="Times New Roman" w:cs="Times New Roman"/>
        </w:rPr>
        <w:tab/>
      </w:r>
      <w:r w:rsidRPr="00FF7AFA">
        <w:rPr>
          <w:rFonts w:ascii="Times New Roman" w:hAnsi="Times New Roman" w:cs="Times New Roman"/>
        </w:rPr>
        <w:tab/>
      </w:r>
      <w:r w:rsidRPr="00FF7AFA">
        <w:rPr>
          <w:rFonts w:ascii="Times New Roman" w:hAnsi="Times New Roman" w:cs="Times New Roman"/>
        </w:rPr>
        <w:tab/>
      </w:r>
      <w:r w:rsidRPr="00FF7AFA">
        <w:rPr>
          <w:rFonts w:ascii="Times New Roman" w:hAnsi="Times New Roman" w:cs="Times New Roman"/>
        </w:rPr>
        <w:tab/>
      </w:r>
      <w:r w:rsidRPr="00FF7AFA">
        <w:rPr>
          <w:rFonts w:ascii="Times New Roman" w:hAnsi="Times New Roman" w:cs="Times New Roman"/>
        </w:rPr>
        <w:tab/>
      </w:r>
      <w:r w:rsidRPr="00FF7AFA">
        <w:rPr>
          <w:rFonts w:ascii="Times New Roman" w:hAnsi="Times New Roman" w:cs="Times New Roman"/>
        </w:rPr>
        <w:tab/>
      </w:r>
      <w:r w:rsidRPr="00FF7AFA">
        <w:rPr>
          <w:rFonts w:ascii="Times New Roman" w:hAnsi="Times New Roman" w:cs="Times New Roman"/>
        </w:rPr>
        <w:tab/>
      </w:r>
      <w:r w:rsidRPr="00FF7AFA">
        <w:rPr>
          <w:rFonts w:ascii="Times New Roman" w:hAnsi="Times New Roman" w:cs="Times New Roman"/>
        </w:rPr>
        <w:tab/>
      </w:r>
      <w:r w:rsidRPr="00FF7AFA">
        <w:rPr>
          <w:rFonts w:ascii="Times New Roman" w:hAnsi="Times New Roman" w:cs="Times New Roman"/>
        </w:rPr>
        <w:tab/>
      </w:r>
    </w:p>
    <w:p w14:paraId="077DB4B7" w14:textId="77777777" w:rsidR="00D92E9C" w:rsidRPr="00FF7AFA" w:rsidRDefault="00D92E9C">
      <w:pPr>
        <w:rPr>
          <w:rFonts w:ascii="Times New Roman" w:hAnsi="Times New Roman" w:cs="Times New Roman"/>
        </w:rPr>
      </w:pPr>
      <w:r w:rsidRPr="00FF7AFA">
        <w:rPr>
          <w:rFonts w:ascii="Times New Roman" w:hAnsi="Times New Roman" w:cs="Times New Roman"/>
        </w:rPr>
        <w:br w:type="page"/>
      </w:r>
    </w:p>
    <w:p w14:paraId="5C5A9B06" w14:textId="4ADF0555" w:rsidR="00DA0E5B" w:rsidRPr="00FF7AFA" w:rsidRDefault="00FF7AFA" w:rsidP="00D92E9C">
      <w:pPr>
        <w:ind w:hanging="630"/>
        <w:rPr>
          <w:rFonts w:ascii="Times New Roman" w:hAnsi="Times New Roman" w:cs="Times New Roman"/>
        </w:rPr>
      </w:pPr>
      <w:r w:rsidRPr="00FF7AFA">
        <w:rPr>
          <w:rFonts w:ascii="Times New Roman" w:hAnsi="Times New Roman" w:cs="Times New Roman"/>
        </w:rPr>
        <w:lastRenderedPageBreak/>
        <w:t xml:space="preserve">Supplementary Methods 1. </w:t>
      </w:r>
      <w:r>
        <w:rPr>
          <w:rFonts w:ascii="Times New Roman" w:hAnsi="Times New Roman" w:cs="Times New Roman"/>
        </w:rPr>
        <w:t>Original PREVENT Trial Protocol</w:t>
      </w:r>
    </w:p>
    <w:p w14:paraId="3B396607" w14:textId="77777777" w:rsidR="00FF7AFA" w:rsidRPr="00FF7AFA" w:rsidRDefault="00FF7AFA" w:rsidP="00D92E9C">
      <w:pPr>
        <w:ind w:hanging="630"/>
        <w:rPr>
          <w:rFonts w:ascii="Times New Roman" w:hAnsi="Times New Roman" w:cs="Times New Roman"/>
        </w:rPr>
      </w:pPr>
    </w:p>
    <w:p w14:paraId="4B68432A" w14:textId="77777777" w:rsidR="00FF7AFA" w:rsidRPr="00FF7AFA" w:rsidRDefault="00FF7AFA" w:rsidP="00FF7AFA">
      <w:pPr>
        <w:rPr>
          <w:rFonts w:ascii="Times New Roman" w:hAnsi="Times New Roman" w:cs="Times New Roman"/>
          <w:color w:val="1F1F1F"/>
        </w:rPr>
      </w:pPr>
      <w:r w:rsidRPr="00FF7AFA">
        <w:rPr>
          <w:rFonts w:ascii="Times New Roman" w:hAnsi="Times New Roman" w:cs="Times New Roman"/>
          <w:color w:val="1F1F1F"/>
        </w:rPr>
        <w:t>The trial protocol was approved by the institutional review board at study sites and </w:t>
      </w:r>
      <w:hyperlink r:id="rId7" w:tooltip="Learn more about Biomedical Research from ScienceDirect's AI-generated Topic Pages" w:history="1">
        <w:r w:rsidRPr="00FF7AFA">
          <w:rPr>
            <w:rStyle w:val="Hyperlink"/>
            <w:rFonts w:ascii="Times New Roman" w:eastAsiaTheme="majorEastAsia" w:hAnsi="Times New Roman" w:cs="Times New Roman"/>
            <w:color w:val="1F1F1F"/>
            <w:u w:val="none"/>
          </w:rPr>
          <w:t>Biomedical Research</w:t>
        </w:r>
      </w:hyperlink>
      <w:r w:rsidRPr="00FF7AFA">
        <w:rPr>
          <w:rFonts w:ascii="Times New Roman" w:hAnsi="Times New Roman" w:cs="Times New Roman"/>
          <w:color w:val="1F1F1F"/>
        </w:rPr>
        <w:t> Alliance of New York 18-02-365. The trial biostatistician (M.A.) analyzed the data. No commercial entity was involved in the trial. The trial was funded by the National Cancer Institute, which was not involved in protocol development, data analysis or interpretation, or manuscript preparation. Deviations were monitored by the New York Presbyterian Weill Cornell Medicine (NYP-WCM) Data Safety Monitoring Committee.</w:t>
      </w:r>
    </w:p>
    <w:p w14:paraId="79E572CD" w14:textId="77777777" w:rsidR="00FF7AFA" w:rsidRPr="00FF7AFA" w:rsidRDefault="00FF7AFA" w:rsidP="00FF7AFA">
      <w:pPr>
        <w:rPr>
          <w:rFonts w:ascii="Times New Roman" w:hAnsi="Times New Roman" w:cs="Times New Roman"/>
          <w:color w:val="1F1F1F"/>
        </w:rPr>
      </w:pPr>
    </w:p>
    <w:p w14:paraId="72722CCA" w14:textId="77777777" w:rsidR="00FF7AFA" w:rsidRPr="00FF7AFA" w:rsidRDefault="00FF7AFA" w:rsidP="00FF7AFA">
      <w:pPr>
        <w:rPr>
          <w:rFonts w:ascii="Times New Roman" w:hAnsi="Times New Roman" w:cs="Times New Roman"/>
          <w:color w:val="1F1F1F"/>
        </w:rPr>
      </w:pPr>
      <w:r w:rsidRPr="00FF7AFA">
        <w:rPr>
          <w:rFonts w:ascii="Times New Roman" w:hAnsi="Times New Roman" w:cs="Times New Roman"/>
          <w:color w:val="1F1F1F"/>
        </w:rPr>
        <w:t>We assumed one infection (0.4%) in the transperineal arm and a 5% infection risk in the transrectal arm. We estimated that randomization with 236 patients per arm would provide 80% power to reject the null hypothesis of no difference in infections, given a two-sided α of 0.05. The sample size was increased to 530 to allow for 10% withdrawal and loss to follow-up.</w:t>
      </w:r>
    </w:p>
    <w:p w14:paraId="212D2710" w14:textId="77777777" w:rsidR="00FF7AFA" w:rsidRPr="00FF7AFA" w:rsidRDefault="00FF7AFA" w:rsidP="00FF7AFA">
      <w:pPr>
        <w:rPr>
          <w:rFonts w:ascii="Times New Roman" w:hAnsi="Times New Roman" w:cs="Times New Roman"/>
          <w:color w:val="1F1F1F"/>
        </w:rPr>
      </w:pPr>
      <w:r w:rsidRPr="00FF7AFA">
        <w:rPr>
          <w:rFonts w:ascii="Times New Roman" w:hAnsi="Times New Roman" w:cs="Times New Roman"/>
          <w:color w:val="1F1F1F"/>
        </w:rPr>
        <w:t>From March 2021 through May 2023, patients were recruited at ten centers and were eligible for enrollment if they had not undergone prior </w:t>
      </w:r>
      <w:hyperlink r:id="rId8" w:tooltip="Learn more about prostate biopsy from ScienceDirect's AI-generated Topic Pages" w:history="1">
        <w:r w:rsidRPr="00FF7AFA">
          <w:rPr>
            <w:rStyle w:val="Hyperlink"/>
            <w:rFonts w:ascii="Times New Roman" w:eastAsiaTheme="majorEastAsia" w:hAnsi="Times New Roman" w:cs="Times New Roman"/>
            <w:color w:val="1F1F1F"/>
            <w:u w:val="none"/>
          </w:rPr>
          <w:t>prostate biopsy</w:t>
        </w:r>
      </w:hyperlink>
      <w:r w:rsidRPr="00FF7AFA">
        <w:rPr>
          <w:rFonts w:ascii="Times New Roman" w:hAnsi="Times New Roman" w:cs="Times New Roman"/>
          <w:color w:val="1F1F1F"/>
        </w:rPr>
        <w:t>, had an elevated </w:t>
      </w:r>
      <w:hyperlink r:id="rId9" w:tooltip="Learn more about PSA from ScienceDirect's AI-generated Topic Pages" w:history="1">
        <w:r w:rsidRPr="00FF7AFA">
          <w:rPr>
            <w:rStyle w:val="Hyperlink"/>
            <w:rFonts w:ascii="Times New Roman" w:eastAsiaTheme="majorEastAsia" w:hAnsi="Times New Roman" w:cs="Times New Roman"/>
            <w:color w:val="1F1F1F"/>
            <w:u w:val="none"/>
          </w:rPr>
          <w:t>PSA</w:t>
        </w:r>
      </w:hyperlink>
      <w:r w:rsidRPr="00FF7AFA">
        <w:rPr>
          <w:rFonts w:ascii="Times New Roman" w:hAnsi="Times New Roman" w:cs="Times New Roman"/>
          <w:color w:val="1F1F1F"/>
        </w:rPr>
        <w:t> level and/or abnormal </w:t>
      </w:r>
      <w:hyperlink r:id="rId10" w:tooltip="Learn more about digital rectal examination from ScienceDirect's AI-generated Topic Pages" w:history="1">
        <w:r w:rsidRPr="00FF7AFA">
          <w:rPr>
            <w:rStyle w:val="Hyperlink"/>
            <w:rFonts w:ascii="Times New Roman" w:eastAsiaTheme="majorEastAsia" w:hAnsi="Times New Roman" w:cs="Times New Roman"/>
            <w:color w:val="1F1F1F"/>
            <w:u w:val="none"/>
          </w:rPr>
          <w:t>digital rectal examination</w:t>
        </w:r>
      </w:hyperlink>
      <w:r w:rsidRPr="00FF7AFA">
        <w:rPr>
          <w:rFonts w:ascii="Times New Roman" w:hAnsi="Times New Roman" w:cs="Times New Roman"/>
          <w:color w:val="1F1F1F"/>
        </w:rPr>
        <w:t>, and had suspicious prostate magnetic resonance imaging (MRI) characteristics (Prostate Imaging Reporting and Data System, version 2.1 scores 3–5). A small number of participants had biopsy without MRI (claustrophobia and metal prosthesis) and were included as our primary outcome was infection. The exclusion criteria included </w:t>
      </w:r>
      <w:hyperlink r:id="rId11" w:tooltip="Learn more about acute prostatitis from ScienceDirect's AI-generated Topic Pages" w:history="1">
        <w:r w:rsidRPr="00FF7AFA">
          <w:rPr>
            <w:rStyle w:val="Hyperlink"/>
            <w:rFonts w:ascii="Times New Roman" w:eastAsiaTheme="majorEastAsia" w:hAnsi="Times New Roman" w:cs="Times New Roman"/>
            <w:color w:val="1F1F1F"/>
            <w:u w:val="none"/>
          </w:rPr>
          <w:t>acute prostatitis</w:t>
        </w:r>
      </w:hyperlink>
      <w:r w:rsidRPr="00FF7AFA">
        <w:rPr>
          <w:rFonts w:ascii="Times New Roman" w:hAnsi="Times New Roman" w:cs="Times New Roman"/>
          <w:color w:val="1F1F1F"/>
        </w:rPr>
        <w:t xml:space="preserve"> in the last 6 </w:t>
      </w:r>
      <w:proofErr w:type="spellStart"/>
      <w:r w:rsidRPr="00FF7AFA">
        <w:rPr>
          <w:rFonts w:ascii="Times New Roman" w:hAnsi="Times New Roman" w:cs="Times New Roman"/>
          <w:color w:val="1F1F1F"/>
        </w:rPr>
        <w:t>mo</w:t>
      </w:r>
      <w:proofErr w:type="spellEnd"/>
      <w:r w:rsidRPr="00FF7AFA">
        <w:rPr>
          <w:rFonts w:ascii="Times New Roman" w:hAnsi="Times New Roman" w:cs="Times New Roman"/>
          <w:color w:val="1F1F1F"/>
        </w:rPr>
        <w:t xml:space="preserve"> or any current bacterial infection requiring antibiotic treatment. There have been no significant methodological (eligibility or outcomes) changes following trial commencement.</w:t>
      </w:r>
    </w:p>
    <w:p w14:paraId="5C405705" w14:textId="77777777" w:rsidR="00FF7AFA" w:rsidRPr="00FF7AFA" w:rsidRDefault="00FF7AFA" w:rsidP="00FF7AFA">
      <w:pPr>
        <w:rPr>
          <w:rFonts w:ascii="Times New Roman" w:hAnsi="Times New Roman" w:cs="Times New Roman"/>
          <w:color w:val="1F1F1F"/>
        </w:rPr>
      </w:pPr>
    </w:p>
    <w:p w14:paraId="2B573C3A" w14:textId="77777777" w:rsidR="00FF7AFA" w:rsidRPr="00FF7AFA" w:rsidRDefault="00FF7AFA" w:rsidP="00FF7AFA">
      <w:pPr>
        <w:rPr>
          <w:rFonts w:ascii="Times New Roman" w:hAnsi="Times New Roman" w:cs="Times New Roman"/>
          <w:color w:val="1F1F1F"/>
        </w:rPr>
      </w:pPr>
      <w:r w:rsidRPr="00FF7AFA">
        <w:rPr>
          <w:rFonts w:ascii="Times New Roman" w:hAnsi="Times New Roman" w:cs="Times New Roman"/>
          <w:color w:val="1F1F1F"/>
        </w:rPr>
        <w:t>We used two-stage </w:t>
      </w:r>
      <w:hyperlink r:id="rId12" w:tooltip="Learn more about informed consent from ScienceDirect's AI-generated Topic Pages" w:history="1">
        <w:r w:rsidRPr="00FF7AFA">
          <w:rPr>
            <w:rStyle w:val="Hyperlink"/>
            <w:rFonts w:ascii="Times New Roman" w:eastAsiaTheme="majorEastAsia" w:hAnsi="Times New Roman" w:cs="Times New Roman"/>
            <w:color w:val="1F1F1F"/>
            <w:u w:val="none"/>
          </w:rPr>
          <w:t>informed consent</w:t>
        </w:r>
      </w:hyperlink>
      <w:r w:rsidRPr="00FF7AFA">
        <w:rPr>
          <w:rFonts w:ascii="Times New Roman" w:hAnsi="Times New Roman" w:cs="Times New Roman"/>
          <w:color w:val="1F1F1F"/>
        </w:rPr>
        <w:t>, although in some sites performing predominantly transperineal biopsy, traditional one-stage consent was used. Research coordinators implemented the assignment sequence, which used randomly permuted blocks of unequal size stratified by the urologist and PSA (&lt;4, 4–9.9, and ≥10 ng/ml), through central password-protected, web-based randomization, ensuring that allocation could not be predicted before or modified after randomized. Allocation was not blinded to researchers or participants.</w:t>
      </w:r>
    </w:p>
    <w:p w14:paraId="4CAE35A4" w14:textId="77777777" w:rsidR="00FF7AFA" w:rsidRPr="00FF7AFA" w:rsidRDefault="00FF7AFA" w:rsidP="00FF7AFA">
      <w:pPr>
        <w:rPr>
          <w:rFonts w:ascii="Times New Roman" w:hAnsi="Times New Roman" w:cs="Times New Roman"/>
          <w:color w:val="1F1F1F"/>
        </w:rPr>
      </w:pPr>
      <w:r w:rsidRPr="00FF7AFA">
        <w:rPr>
          <w:rFonts w:ascii="Times New Roman" w:hAnsi="Times New Roman" w:cs="Times New Roman"/>
          <w:color w:val="1F1F1F"/>
        </w:rPr>
        <w:t>A rectal culture to screen for fluoroquinolone-resistant organisms was obtained prior to transrectal biopsy, and targeted </w:t>
      </w:r>
      <w:hyperlink r:id="rId13" w:tooltip="Learn more about antibiotic prophylaxis from ScienceDirect's AI-generated Topic Pages" w:history="1">
        <w:r w:rsidRPr="00FF7AFA">
          <w:rPr>
            <w:rStyle w:val="Hyperlink"/>
            <w:rFonts w:ascii="Times New Roman" w:eastAsiaTheme="majorEastAsia" w:hAnsi="Times New Roman" w:cs="Times New Roman"/>
            <w:color w:val="1F1F1F"/>
            <w:u w:val="none"/>
          </w:rPr>
          <w:t>antibiotic prophylaxis</w:t>
        </w:r>
      </w:hyperlink>
      <w:r w:rsidRPr="00FF7AFA">
        <w:rPr>
          <w:rFonts w:ascii="Times New Roman" w:hAnsi="Times New Roman" w:cs="Times New Roman"/>
          <w:color w:val="1F1F1F"/>
        </w:rPr>
        <w:t> was administered. In the absence of resistance, </w:t>
      </w:r>
      <w:hyperlink r:id="rId14" w:tooltip="Learn more about fluoroquinolone from ScienceDirect's AI-generated Topic Pages" w:history="1">
        <w:r w:rsidRPr="00FF7AFA">
          <w:rPr>
            <w:rStyle w:val="Hyperlink"/>
            <w:rFonts w:ascii="Times New Roman" w:eastAsiaTheme="majorEastAsia" w:hAnsi="Times New Roman" w:cs="Times New Roman"/>
            <w:color w:val="1F1F1F"/>
            <w:u w:val="none"/>
          </w:rPr>
          <w:t>fluoroquinolone</w:t>
        </w:r>
      </w:hyperlink>
      <w:r w:rsidRPr="00FF7AFA">
        <w:rPr>
          <w:rFonts w:ascii="Times New Roman" w:hAnsi="Times New Roman" w:cs="Times New Roman"/>
          <w:color w:val="1F1F1F"/>
        </w:rPr>
        <w:t> prophylaxis was administered; an alternative based on culture sensitivities was used for participants allergic to fluoroquinolones. In the 15% of participants with rectal culture–fluoroquinolone resistance, an alternative antibiotic was given based on sensitivities. No antibiotic prophylaxis was given for transperineal biopsy. Investigators followed the trial protocol–specified biopsy procedural approach and used the transperineal </w:t>
      </w:r>
      <w:hyperlink r:id="rId15" w:tooltip="Learn more about local anesthetic from ScienceDirect's AI-generated Topic Pages" w:history="1">
        <w:r w:rsidRPr="00FF7AFA">
          <w:rPr>
            <w:rStyle w:val="Hyperlink"/>
            <w:rFonts w:ascii="Times New Roman" w:eastAsiaTheme="majorEastAsia" w:hAnsi="Times New Roman" w:cs="Times New Roman"/>
            <w:color w:val="1F1F1F"/>
            <w:u w:val="none"/>
          </w:rPr>
          <w:t>local anesthetic</w:t>
        </w:r>
      </w:hyperlink>
      <w:r w:rsidRPr="00FF7AFA">
        <w:rPr>
          <w:rFonts w:ascii="Times New Roman" w:hAnsi="Times New Roman" w:cs="Times New Roman"/>
          <w:color w:val="1F1F1F"/>
        </w:rPr>
        <w:t> approached described by Kubo et al. A maximum of 20 ml of 1% lidocaine was used for both approaches, with 12 systematic biopsy cores and three targeted cores per MRI region of interest.</w:t>
      </w:r>
    </w:p>
    <w:p w14:paraId="524CB3BC" w14:textId="77777777" w:rsidR="00FF7AFA" w:rsidRPr="00FF7AFA" w:rsidRDefault="00FF7AFA" w:rsidP="00FF7AFA">
      <w:pPr>
        <w:rPr>
          <w:rFonts w:ascii="Times New Roman" w:hAnsi="Times New Roman" w:cs="Times New Roman"/>
          <w:color w:val="1F1F1F"/>
        </w:rPr>
      </w:pPr>
    </w:p>
    <w:p w14:paraId="6398275C" w14:textId="77777777" w:rsidR="00FF7AFA" w:rsidRPr="00FF7AFA" w:rsidRDefault="00FF7AFA" w:rsidP="00FF7AFA">
      <w:pPr>
        <w:rPr>
          <w:rFonts w:ascii="Times New Roman" w:hAnsi="Times New Roman" w:cs="Times New Roman"/>
          <w:color w:val="1F1F1F"/>
        </w:rPr>
      </w:pPr>
      <w:r w:rsidRPr="00FF7AFA">
        <w:rPr>
          <w:rFonts w:ascii="Times New Roman" w:hAnsi="Times New Roman" w:cs="Times New Roman"/>
          <w:color w:val="1F1F1F"/>
        </w:rPr>
        <w:t>Immediately after biopsy, participants completed a </w:t>
      </w:r>
      <w:hyperlink r:id="rId16" w:tooltip="Learn more about numerical rating scale from ScienceDirect's AI-generated Topic Pages" w:history="1">
        <w:r w:rsidRPr="00FF7AFA">
          <w:rPr>
            <w:rStyle w:val="Hyperlink"/>
            <w:rFonts w:ascii="Times New Roman" w:eastAsiaTheme="majorEastAsia" w:hAnsi="Times New Roman" w:cs="Times New Roman"/>
            <w:color w:val="1F1F1F"/>
            <w:u w:val="none"/>
          </w:rPr>
          <w:t>numerical rating scale</w:t>
        </w:r>
      </w:hyperlink>
      <w:r w:rsidRPr="00FF7AFA">
        <w:rPr>
          <w:rFonts w:ascii="Times New Roman" w:hAnsi="Times New Roman" w:cs="Times New Roman"/>
          <w:color w:val="1F1F1F"/>
        </w:rPr>
        <w:t> (0–10) assessment of pain, discomfort, and anxiety, with higher scores indicating greater symptom intensity.</w:t>
      </w:r>
    </w:p>
    <w:p w14:paraId="5F2ADC1F" w14:textId="77777777" w:rsidR="00FF7AFA" w:rsidRPr="00FF7AFA" w:rsidRDefault="00FF7AFA" w:rsidP="00FF7AFA">
      <w:pPr>
        <w:rPr>
          <w:rFonts w:ascii="Times New Roman" w:hAnsi="Times New Roman" w:cs="Times New Roman"/>
          <w:color w:val="1F1F1F"/>
        </w:rPr>
      </w:pPr>
      <w:r w:rsidRPr="00FF7AFA">
        <w:rPr>
          <w:rFonts w:ascii="Times New Roman" w:hAnsi="Times New Roman" w:cs="Times New Roman"/>
          <w:color w:val="1F1F1F"/>
        </w:rPr>
        <w:t xml:space="preserve">In addition, we ascertained outcomes of interest through 7-d, because all infections, hospitalizations, and 99.9% </w:t>
      </w:r>
      <w:proofErr w:type="spellStart"/>
      <w:r w:rsidRPr="00FF7AFA">
        <w:rPr>
          <w:rFonts w:ascii="Times New Roman" w:hAnsi="Times New Roman" w:cs="Times New Roman"/>
          <w:color w:val="1F1F1F"/>
        </w:rPr>
        <w:t>postbiopsy</w:t>
      </w:r>
      <w:proofErr w:type="spellEnd"/>
      <w:r w:rsidRPr="00FF7AFA">
        <w:rPr>
          <w:rFonts w:ascii="Times New Roman" w:hAnsi="Times New Roman" w:cs="Times New Roman"/>
          <w:color w:val="1F1F1F"/>
        </w:rPr>
        <w:t xml:space="preserve"> adverse events requiring intervention (Common Terminology Criteria for Adverse Events v.5.0 of grade ≥2) occur within this time frame. Adverse events were followed until resolution. Infectious complications included uncomplicated urinary tract infection (UTI), complicated UTI, and </w:t>
      </w:r>
      <w:hyperlink r:id="rId17" w:tooltip="Learn more about urosepsis from ScienceDirect's AI-generated Topic Pages" w:history="1">
        <w:r w:rsidRPr="00FF7AFA">
          <w:rPr>
            <w:rStyle w:val="Hyperlink"/>
            <w:rFonts w:ascii="Times New Roman" w:eastAsiaTheme="majorEastAsia" w:hAnsi="Times New Roman" w:cs="Times New Roman"/>
            <w:color w:val="1F1F1F"/>
            <w:u w:val="none"/>
          </w:rPr>
          <w:t>urosepsis</w:t>
        </w:r>
      </w:hyperlink>
      <w:r w:rsidRPr="00FF7AFA">
        <w:rPr>
          <w:rFonts w:ascii="Times New Roman" w:hAnsi="Times New Roman" w:cs="Times New Roman"/>
          <w:color w:val="1F1F1F"/>
        </w:rPr>
        <w:t>.</w:t>
      </w:r>
    </w:p>
    <w:p w14:paraId="0A4B7A17" w14:textId="77777777" w:rsidR="00FF7AFA" w:rsidRPr="00FF7AFA" w:rsidRDefault="00FF7AFA" w:rsidP="00FF7AFA">
      <w:pPr>
        <w:rPr>
          <w:rFonts w:ascii="Times New Roman" w:hAnsi="Times New Roman" w:cs="Times New Roman"/>
          <w:color w:val="1F1F1F"/>
        </w:rPr>
      </w:pPr>
      <w:r w:rsidRPr="00FF7AFA">
        <w:rPr>
          <w:rFonts w:ascii="Times New Roman" w:hAnsi="Times New Roman" w:cs="Times New Roman"/>
          <w:color w:val="1F1F1F"/>
        </w:rPr>
        <w:lastRenderedPageBreak/>
        <w:t>The secondary outcomes included bleeding requiring intervention and </w:t>
      </w:r>
      <w:hyperlink r:id="rId18" w:tooltip="Learn more about urinary retention from ScienceDirect's AI-generated Topic Pages" w:history="1">
        <w:r w:rsidRPr="00FF7AFA">
          <w:rPr>
            <w:rStyle w:val="Hyperlink"/>
            <w:rFonts w:ascii="Times New Roman" w:eastAsiaTheme="majorEastAsia" w:hAnsi="Times New Roman" w:cs="Times New Roman"/>
            <w:color w:val="1F1F1F"/>
            <w:u w:val="none"/>
          </w:rPr>
          <w:t>urinary retention</w:t>
        </w:r>
      </w:hyperlink>
      <w:r w:rsidRPr="00FF7AFA">
        <w:rPr>
          <w:rFonts w:ascii="Times New Roman" w:hAnsi="Times New Roman" w:cs="Times New Roman"/>
          <w:color w:val="1F1F1F"/>
        </w:rPr>
        <w:t> captured through a combination of a prospective medical review and the 7-d survey. The 7-d survey comprised the general symptom items from the validated biopsy TRUS-</w:t>
      </w:r>
      <w:proofErr w:type="spellStart"/>
      <w:r w:rsidRPr="00FF7AFA">
        <w:rPr>
          <w:rFonts w:ascii="Times New Roman" w:hAnsi="Times New Roman" w:cs="Times New Roman"/>
          <w:color w:val="1F1F1F"/>
        </w:rPr>
        <w:t>BxQ</w:t>
      </w:r>
      <w:proofErr w:type="spellEnd"/>
      <w:r w:rsidRPr="00FF7AFA">
        <w:rPr>
          <w:rFonts w:ascii="Times New Roman" w:hAnsi="Times New Roman" w:cs="Times New Roman"/>
          <w:color w:val="1F1F1F"/>
        </w:rPr>
        <w:t xml:space="preserve"> instrument. Items queried for fevers, chills, UTIs, acute urinary retention, new medications, additional post biopsy healthcare encounters, and persistent pain and discomfort. If participants reported additional encounters, they were contacted to rule out adverse events treated at an outside facility. Healthcare providers were also queried regarding adverse events when reviewing biopsy pathology. We also compared the detection of clinically significant (grade group 2–5) and low-grade (grade group 1) cancer.</w:t>
      </w:r>
    </w:p>
    <w:p w14:paraId="0C977C41" w14:textId="77777777" w:rsidR="00FF7AFA" w:rsidRPr="00FF7AFA" w:rsidRDefault="00FF7AFA" w:rsidP="00FF7AFA">
      <w:pPr>
        <w:rPr>
          <w:rFonts w:ascii="Times New Roman" w:hAnsi="Times New Roman" w:cs="Times New Roman"/>
          <w:color w:val="1F1F1F"/>
        </w:rPr>
      </w:pPr>
    </w:p>
    <w:p w14:paraId="2A86906C" w14:textId="77777777" w:rsidR="00FF7AFA" w:rsidRPr="00FF7AFA" w:rsidRDefault="00FF7AFA" w:rsidP="00FF7AFA">
      <w:pPr>
        <w:rPr>
          <w:rFonts w:ascii="Times New Roman" w:hAnsi="Times New Roman" w:cs="Times New Roman"/>
          <w:color w:val="1F1F1F"/>
        </w:rPr>
      </w:pPr>
      <w:r w:rsidRPr="00FF7AFA">
        <w:rPr>
          <w:rFonts w:ascii="Times New Roman" w:hAnsi="Times New Roman" w:cs="Times New Roman"/>
          <w:color w:val="1F1F1F"/>
        </w:rPr>
        <w:t>The primary analyses followed the intent-to-treat principles. We also performed planned per-protocol analyses by type of biopsy received after excluding 26 participants with protocol deviations. Multivariable </w:t>
      </w:r>
      <w:hyperlink r:id="rId19" w:tooltip="Learn more about logistic regression from ScienceDirect's AI-generated Topic Pages" w:history="1">
        <w:r w:rsidRPr="00FF7AFA">
          <w:rPr>
            <w:rStyle w:val="Hyperlink"/>
            <w:rFonts w:ascii="Times New Roman" w:eastAsiaTheme="majorEastAsia" w:hAnsi="Times New Roman" w:cs="Times New Roman"/>
            <w:color w:val="1F1F1F"/>
            <w:u w:val="none"/>
          </w:rPr>
          <w:t>logistic regression</w:t>
        </w:r>
      </w:hyperlink>
      <w:r w:rsidRPr="00FF7AFA">
        <w:rPr>
          <w:rFonts w:ascii="Times New Roman" w:hAnsi="Times New Roman" w:cs="Times New Roman"/>
          <w:color w:val="1F1F1F"/>
        </w:rPr>
        <w:t> with site as a covariate was used to analyze the association between the randomization arm and infection, urinary retention, bleeding requiring intervention, and detection of clinically significant and insignificant cancer. Adjusted absolute risk differences were calculated using regression least-squares adjusted mean difference. However, due to the small number of significant adverse events, we were unable to adjust for site, and instead used Fisher’s exact test and estimated the difference in proportions along with the Newcombe hybrid score 95% confidence intervals (CIs).</w:t>
      </w:r>
    </w:p>
    <w:p w14:paraId="075F4BAA" w14:textId="77777777" w:rsidR="00FF7AFA" w:rsidRPr="00FF7AFA" w:rsidRDefault="00FF7AFA" w:rsidP="00FF7AFA">
      <w:pPr>
        <w:pStyle w:val="NormalWeb"/>
        <w:spacing w:before="0" w:beforeAutospacing="0" w:after="0" w:afterAutospacing="0"/>
        <w:rPr>
          <w:color w:val="1F1F1F"/>
        </w:rPr>
      </w:pPr>
    </w:p>
    <w:p w14:paraId="6DE676B9" w14:textId="77777777" w:rsidR="00FF7AFA" w:rsidRPr="00FF7AFA" w:rsidRDefault="00FF7AFA" w:rsidP="00FF7AFA">
      <w:pPr>
        <w:rPr>
          <w:rFonts w:ascii="Times New Roman" w:hAnsi="Times New Roman" w:cs="Times New Roman"/>
          <w:color w:val="1F1F1F"/>
        </w:rPr>
      </w:pPr>
      <w:r w:rsidRPr="00FF7AFA">
        <w:rPr>
          <w:rFonts w:ascii="Times New Roman" w:hAnsi="Times New Roman" w:cs="Times New Roman"/>
          <w:color w:val="1F1F1F"/>
        </w:rPr>
        <w:t>We tested for a difference in biopsy pain, discomfort, and anxiety at biopsy, and pain and discomfort were compared from the 7-d survey. Categorical responses were analyzed as described above, and continuous responses were analyzed using the </w:t>
      </w:r>
      <w:hyperlink r:id="rId20" w:tooltip="Learn more about analysis of covariance from ScienceDirect's AI-generated Topic Pages" w:history="1">
        <w:r w:rsidRPr="00FF7AFA">
          <w:rPr>
            <w:rStyle w:val="Hyperlink"/>
            <w:rFonts w:ascii="Times New Roman" w:eastAsiaTheme="majorEastAsia" w:hAnsi="Times New Roman" w:cs="Times New Roman"/>
            <w:color w:val="1F1F1F"/>
            <w:u w:val="none"/>
          </w:rPr>
          <w:t>analysis of covariance</w:t>
        </w:r>
      </w:hyperlink>
      <w:r w:rsidRPr="00FF7AFA">
        <w:rPr>
          <w:rFonts w:ascii="Times New Roman" w:hAnsi="Times New Roman" w:cs="Times New Roman"/>
          <w:color w:val="1F1F1F"/>
        </w:rPr>
        <w:t xml:space="preserve"> with randomization strata as covariates. All analyses were conducted using R version 4.2.2 with the </w:t>
      </w:r>
      <w:proofErr w:type="spellStart"/>
      <w:r w:rsidRPr="00FF7AFA">
        <w:rPr>
          <w:rFonts w:ascii="Times New Roman" w:hAnsi="Times New Roman" w:cs="Times New Roman"/>
          <w:color w:val="1F1F1F"/>
        </w:rPr>
        <w:t>tidyverse</w:t>
      </w:r>
      <w:proofErr w:type="spellEnd"/>
      <w:r w:rsidRPr="00FF7AFA">
        <w:rPr>
          <w:rFonts w:ascii="Times New Roman" w:hAnsi="Times New Roman" w:cs="Times New Roman"/>
          <w:color w:val="1F1F1F"/>
        </w:rPr>
        <w:t xml:space="preserve"> (v1.3.2), </w:t>
      </w:r>
      <w:proofErr w:type="spellStart"/>
      <w:r w:rsidRPr="00FF7AFA">
        <w:rPr>
          <w:rFonts w:ascii="Times New Roman" w:hAnsi="Times New Roman" w:cs="Times New Roman"/>
          <w:color w:val="1F1F1F"/>
        </w:rPr>
        <w:t>gtsummary</w:t>
      </w:r>
      <w:proofErr w:type="spellEnd"/>
      <w:r w:rsidRPr="00FF7AFA">
        <w:rPr>
          <w:rFonts w:ascii="Times New Roman" w:hAnsi="Times New Roman" w:cs="Times New Roman"/>
          <w:color w:val="1F1F1F"/>
        </w:rPr>
        <w:t xml:space="preserve"> (v1.6.3), and </w:t>
      </w:r>
      <w:proofErr w:type="spellStart"/>
      <w:r w:rsidRPr="00FF7AFA">
        <w:rPr>
          <w:rFonts w:ascii="Times New Roman" w:hAnsi="Times New Roman" w:cs="Times New Roman"/>
          <w:color w:val="1F1F1F"/>
        </w:rPr>
        <w:t>emmeans</w:t>
      </w:r>
      <w:proofErr w:type="spellEnd"/>
      <w:r w:rsidRPr="00FF7AFA">
        <w:rPr>
          <w:rFonts w:ascii="Times New Roman" w:hAnsi="Times New Roman" w:cs="Times New Roman"/>
          <w:color w:val="1F1F1F"/>
        </w:rPr>
        <w:t xml:space="preserve"> (v1.8.4.1) packages.</w:t>
      </w:r>
    </w:p>
    <w:p w14:paraId="79BC647F" w14:textId="77777777" w:rsidR="00FF7AFA" w:rsidRPr="00FF7AFA" w:rsidRDefault="00FF7AFA" w:rsidP="00D92E9C">
      <w:pPr>
        <w:ind w:hanging="630"/>
        <w:rPr>
          <w:rFonts w:ascii="Times New Roman" w:hAnsi="Times New Roman" w:cs="Times New Roman"/>
        </w:rPr>
      </w:pPr>
    </w:p>
    <w:p w14:paraId="65BC5558" w14:textId="77777777" w:rsidR="00FF7AFA" w:rsidRPr="00FF7AFA" w:rsidRDefault="00FF7AFA" w:rsidP="00291EF8">
      <w:pPr>
        <w:ind w:hanging="630"/>
        <w:rPr>
          <w:rFonts w:ascii="Times New Roman" w:hAnsi="Times New Roman" w:cs="Times New Roman"/>
          <w:b/>
        </w:rPr>
      </w:pPr>
    </w:p>
    <w:p w14:paraId="2934C640" w14:textId="77777777" w:rsidR="00FF7AFA" w:rsidRPr="00FF7AFA" w:rsidRDefault="00FF7AFA" w:rsidP="00291EF8">
      <w:pPr>
        <w:ind w:hanging="630"/>
        <w:rPr>
          <w:rFonts w:ascii="Times New Roman" w:hAnsi="Times New Roman" w:cs="Times New Roman"/>
          <w:b/>
        </w:rPr>
      </w:pPr>
    </w:p>
    <w:p w14:paraId="4ED7A6D7" w14:textId="77777777" w:rsidR="00FF7AFA" w:rsidRPr="00FF7AFA" w:rsidRDefault="00FF7AFA" w:rsidP="00291EF8">
      <w:pPr>
        <w:ind w:hanging="630"/>
        <w:rPr>
          <w:rFonts w:ascii="Times New Roman" w:hAnsi="Times New Roman" w:cs="Times New Roman"/>
          <w:b/>
        </w:rPr>
      </w:pPr>
    </w:p>
    <w:p w14:paraId="2456FD2C" w14:textId="77777777" w:rsidR="00FF7AFA" w:rsidRPr="00FF7AFA" w:rsidRDefault="00FF7AFA" w:rsidP="00291EF8">
      <w:pPr>
        <w:ind w:hanging="630"/>
        <w:rPr>
          <w:rFonts w:ascii="Times New Roman" w:hAnsi="Times New Roman" w:cs="Times New Roman"/>
          <w:b/>
        </w:rPr>
      </w:pPr>
    </w:p>
    <w:p w14:paraId="53949650" w14:textId="77777777" w:rsidR="00FF7AFA" w:rsidRPr="00FF7AFA" w:rsidRDefault="00FF7AFA" w:rsidP="00291EF8">
      <w:pPr>
        <w:ind w:hanging="630"/>
        <w:rPr>
          <w:rFonts w:ascii="Times New Roman" w:hAnsi="Times New Roman" w:cs="Times New Roman"/>
          <w:b/>
        </w:rPr>
      </w:pPr>
    </w:p>
    <w:p w14:paraId="605DE835" w14:textId="77777777" w:rsidR="00FF7AFA" w:rsidRPr="00FF7AFA" w:rsidRDefault="00FF7AFA" w:rsidP="00291EF8">
      <w:pPr>
        <w:ind w:hanging="630"/>
        <w:rPr>
          <w:rFonts w:ascii="Times New Roman" w:hAnsi="Times New Roman" w:cs="Times New Roman"/>
          <w:b/>
        </w:rPr>
      </w:pPr>
    </w:p>
    <w:p w14:paraId="20D6EDF5" w14:textId="77777777" w:rsidR="00FF7AFA" w:rsidRPr="00FF7AFA" w:rsidRDefault="00FF7AFA" w:rsidP="00291EF8">
      <w:pPr>
        <w:ind w:hanging="630"/>
        <w:rPr>
          <w:rFonts w:ascii="Times New Roman" w:hAnsi="Times New Roman" w:cs="Times New Roman"/>
          <w:b/>
        </w:rPr>
      </w:pPr>
    </w:p>
    <w:p w14:paraId="1DB832A1" w14:textId="77777777" w:rsidR="00FF7AFA" w:rsidRPr="00FF7AFA" w:rsidRDefault="00FF7AFA" w:rsidP="00291EF8">
      <w:pPr>
        <w:ind w:hanging="630"/>
        <w:rPr>
          <w:rFonts w:ascii="Times New Roman" w:hAnsi="Times New Roman" w:cs="Times New Roman"/>
          <w:b/>
        </w:rPr>
      </w:pPr>
    </w:p>
    <w:p w14:paraId="1230DE97" w14:textId="77777777" w:rsidR="00FF7AFA" w:rsidRPr="00FF7AFA" w:rsidRDefault="00FF7AFA" w:rsidP="00291EF8">
      <w:pPr>
        <w:ind w:hanging="630"/>
        <w:rPr>
          <w:rFonts w:ascii="Times New Roman" w:hAnsi="Times New Roman" w:cs="Times New Roman"/>
          <w:b/>
        </w:rPr>
      </w:pPr>
    </w:p>
    <w:p w14:paraId="36E73B4E" w14:textId="77777777" w:rsidR="00FF7AFA" w:rsidRPr="00FF7AFA" w:rsidRDefault="00FF7AFA" w:rsidP="00291EF8">
      <w:pPr>
        <w:ind w:hanging="630"/>
        <w:rPr>
          <w:rFonts w:ascii="Times New Roman" w:hAnsi="Times New Roman" w:cs="Times New Roman"/>
          <w:b/>
        </w:rPr>
      </w:pPr>
    </w:p>
    <w:p w14:paraId="6EE0C1A8" w14:textId="77777777" w:rsidR="00FF7AFA" w:rsidRPr="00FF7AFA" w:rsidRDefault="00FF7AFA" w:rsidP="00291EF8">
      <w:pPr>
        <w:ind w:hanging="630"/>
        <w:rPr>
          <w:rFonts w:ascii="Times New Roman" w:hAnsi="Times New Roman" w:cs="Times New Roman"/>
          <w:b/>
        </w:rPr>
      </w:pPr>
    </w:p>
    <w:p w14:paraId="19F666D4" w14:textId="77777777" w:rsidR="00FF7AFA" w:rsidRPr="00FF7AFA" w:rsidRDefault="00FF7AFA" w:rsidP="00291EF8">
      <w:pPr>
        <w:ind w:hanging="630"/>
        <w:rPr>
          <w:rFonts w:ascii="Times New Roman" w:hAnsi="Times New Roman" w:cs="Times New Roman"/>
          <w:b/>
        </w:rPr>
      </w:pPr>
    </w:p>
    <w:p w14:paraId="7C50E51F" w14:textId="77777777" w:rsidR="00FF7AFA" w:rsidRPr="00FF7AFA" w:rsidRDefault="00FF7AFA" w:rsidP="00291EF8">
      <w:pPr>
        <w:ind w:hanging="630"/>
        <w:rPr>
          <w:rFonts w:ascii="Times New Roman" w:hAnsi="Times New Roman" w:cs="Times New Roman"/>
          <w:b/>
        </w:rPr>
      </w:pPr>
    </w:p>
    <w:p w14:paraId="3B83E878" w14:textId="77777777" w:rsidR="00FF7AFA" w:rsidRDefault="00FF7AFA" w:rsidP="00291EF8">
      <w:pPr>
        <w:ind w:hanging="630"/>
        <w:rPr>
          <w:rFonts w:ascii="Times New Roman" w:hAnsi="Times New Roman" w:cs="Times New Roman"/>
          <w:b/>
        </w:rPr>
      </w:pPr>
    </w:p>
    <w:p w14:paraId="3EEE16CF" w14:textId="77777777" w:rsidR="003C5B1E" w:rsidRDefault="003C5B1E" w:rsidP="00291EF8">
      <w:pPr>
        <w:ind w:hanging="630"/>
        <w:rPr>
          <w:rFonts w:ascii="Times New Roman" w:hAnsi="Times New Roman" w:cs="Times New Roman"/>
          <w:b/>
        </w:rPr>
      </w:pPr>
    </w:p>
    <w:p w14:paraId="17CC88B8" w14:textId="77777777" w:rsidR="003C5B1E" w:rsidRPr="00FF7AFA" w:rsidRDefault="003C5B1E" w:rsidP="00291EF8">
      <w:pPr>
        <w:ind w:hanging="630"/>
        <w:rPr>
          <w:rFonts w:ascii="Times New Roman" w:hAnsi="Times New Roman" w:cs="Times New Roman"/>
          <w:b/>
        </w:rPr>
      </w:pPr>
    </w:p>
    <w:p w14:paraId="6E39CADE" w14:textId="4672C1DC" w:rsidR="00291EF8" w:rsidRPr="00FF7AFA" w:rsidRDefault="00452142" w:rsidP="00291EF8">
      <w:pPr>
        <w:ind w:hanging="630"/>
        <w:rPr>
          <w:rFonts w:ascii="Times New Roman" w:hAnsi="Times New Roman" w:cs="Times New Roman"/>
        </w:rPr>
      </w:pPr>
      <w:r w:rsidRPr="00FF7AFA">
        <w:rPr>
          <w:rFonts w:ascii="Times New Roman" w:hAnsi="Times New Roman" w:cs="Times New Roman"/>
          <w:b/>
        </w:rPr>
        <w:lastRenderedPageBreak/>
        <w:t xml:space="preserve">Supplementary </w:t>
      </w:r>
      <w:r w:rsidR="00291EF8" w:rsidRPr="00FF7AFA">
        <w:rPr>
          <w:rFonts w:ascii="Times New Roman" w:hAnsi="Times New Roman" w:cs="Times New Roman"/>
          <w:b/>
          <w:bCs/>
        </w:rPr>
        <w:t xml:space="preserve">Table </w:t>
      </w:r>
      <w:r w:rsidR="00DC1124" w:rsidRPr="00FF7AFA">
        <w:rPr>
          <w:rFonts w:ascii="Times New Roman" w:hAnsi="Times New Roman" w:cs="Times New Roman"/>
          <w:b/>
          <w:bCs/>
        </w:rPr>
        <w:t>1</w:t>
      </w:r>
      <w:r w:rsidR="00291EF8" w:rsidRPr="00FF7AFA">
        <w:rPr>
          <w:rFonts w:ascii="Times New Roman" w:hAnsi="Times New Roman" w:cs="Times New Roman"/>
          <w:b/>
          <w:bCs/>
        </w:rPr>
        <w:t>.</w:t>
      </w:r>
      <w:r w:rsidR="00291EF8" w:rsidRPr="00FF7AFA">
        <w:rPr>
          <w:rFonts w:ascii="Times New Roman" w:hAnsi="Times New Roman" w:cs="Times New Roman"/>
        </w:rPr>
        <w:t xml:space="preserve"> </w:t>
      </w:r>
      <w:r w:rsidR="00F6692D" w:rsidRPr="00FF7AFA">
        <w:rPr>
          <w:rFonts w:ascii="Times New Roman" w:hAnsi="Times New Roman" w:cs="Times New Roman"/>
        </w:rPr>
        <w:t>Collaborators</w:t>
      </w:r>
      <w:r w:rsidR="00291EF8" w:rsidRPr="00FF7AFA">
        <w:rPr>
          <w:rFonts w:ascii="Times New Roman" w:hAnsi="Times New Roman" w:cs="Times New Roman"/>
        </w:rPr>
        <w:t xml:space="preserve"> </w:t>
      </w:r>
      <w:r w:rsidR="002901AF" w:rsidRPr="00FF7AFA">
        <w:rPr>
          <w:rFonts w:ascii="Times New Roman" w:hAnsi="Times New Roman" w:cs="Times New Roman"/>
        </w:rPr>
        <w:t>by Institution</w:t>
      </w:r>
      <w:r w:rsidR="009B13EB" w:rsidRPr="00FF7AFA">
        <w:rPr>
          <w:rFonts w:ascii="Times New Roman" w:hAnsi="Times New Roman" w:cs="Times New Roman"/>
        </w:rPr>
        <w:t>.</w:t>
      </w:r>
    </w:p>
    <w:p w14:paraId="4FE6E7D1" w14:textId="1DA56D3B" w:rsidR="00291EF8" w:rsidRPr="00FF7AFA" w:rsidRDefault="00291EF8" w:rsidP="00291EF8">
      <w:pPr>
        <w:rPr>
          <w:rFonts w:ascii="Times New Roman" w:eastAsia="Times New Roman" w:hAnsi="Times New Roman" w:cs="Times New Roman"/>
          <w:kern w:val="0"/>
          <w14:ligatures w14:val="none"/>
        </w:rPr>
      </w:pPr>
    </w:p>
    <w:tbl>
      <w:tblPr>
        <w:tblW w:w="13600" w:type="dxa"/>
        <w:tblInd w:w="-640" w:type="dxa"/>
        <w:tblCellMar>
          <w:left w:w="0" w:type="dxa"/>
          <w:right w:w="0" w:type="dxa"/>
        </w:tblCellMar>
        <w:tblLook w:val="04A0" w:firstRow="1" w:lastRow="0" w:firstColumn="1" w:lastColumn="0" w:noHBand="0" w:noVBand="1"/>
      </w:tblPr>
      <w:tblGrid>
        <w:gridCol w:w="4420"/>
        <w:gridCol w:w="1890"/>
        <w:gridCol w:w="7290"/>
      </w:tblGrid>
      <w:tr w:rsidR="00426D11" w:rsidRPr="00FF7AFA" w14:paraId="3E31A692" w14:textId="77777777" w:rsidTr="00A644BE">
        <w:trPr>
          <w:trHeight w:val="300"/>
        </w:trPr>
        <w:tc>
          <w:tcPr>
            <w:tcW w:w="4420" w:type="dxa"/>
            <w:tcBorders>
              <w:bottom w:val="single" w:sz="4" w:space="0" w:color="auto"/>
            </w:tcBorders>
            <w:hideMark/>
          </w:tcPr>
          <w:p w14:paraId="6858200E" w14:textId="77777777" w:rsidR="00A644BE" w:rsidRPr="00FF7AFA" w:rsidRDefault="00A644BE" w:rsidP="00291EF8">
            <w:pPr>
              <w:rPr>
                <w:rFonts w:ascii="Times New Roman" w:hAnsi="Times New Roman" w:cs="Times New Roman"/>
              </w:rPr>
            </w:pPr>
            <w:r w:rsidRPr="00FF7AFA">
              <w:rPr>
                <w:rFonts w:ascii="Times New Roman" w:hAnsi="Times New Roman" w:cs="Times New Roman"/>
              </w:rPr>
              <w:t>Institution</w:t>
            </w:r>
          </w:p>
        </w:tc>
        <w:tc>
          <w:tcPr>
            <w:tcW w:w="1890" w:type="dxa"/>
            <w:tcBorders>
              <w:bottom w:val="single" w:sz="4" w:space="0" w:color="auto"/>
            </w:tcBorders>
          </w:tcPr>
          <w:p w14:paraId="65F5ABDB" w14:textId="0F372D92" w:rsidR="00A644BE" w:rsidRPr="00FF7AFA" w:rsidRDefault="00A644BE" w:rsidP="00291EF8">
            <w:pPr>
              <w:rPr>
                <w:rFonts w:ascii="Times New Roman" w:hAnsi="Times New Roman" w:cs="Times New Roman"/>
              </w:rPr>
            </w:pPr>
            <w:r w:rsidRPr="00FF7AFA">
              <w:rPr>
                <w:rFonts w:ascii="Times New Roman" w:hAnsi="Times New Roman" w:cs="Times New Roman"/>
              </w:rPr>
              <w:t>Consent approach</w:t>
            </w:r>
          </w:p>
        </w:tc>
        <w:tc>
          <w:tcPr>
            <w:tcW w:w="7290" w:type="dxa"/>
            <w:tcBorders>
              <w:bottom w:val="single" w:sz="4" w:space="0" w:color="auto"/>
            </w:tcBorders>
            <w:tcMar>
              <w:top w:w="15" w:type="dxa"/>
              <w:left w:w="108" w:type="dxa"/>
              <w:bottom w:w="15" w:type="dxa"/>
              <w:right w:w="108" w:type="dxa"/>
            </w:tcMar>
            <w:hideMark/>
          </w:tcPr>
          <w:p w14:paraId="06246B36" w14:textId="139C159C" w:rsidR="00A644BE" w:rsidRPr="00FF7AFA" w:rsidRDefault="00A644BE" w:rsidP="00291EF8">
            <w:pPr>
              <w:rPr>
                <w:rFonts w:ascii="Times New Roman" w:hAnsi="Times New Roman" w:cs="Times New Roman"/>
              </w:rPr>
            </w:pPr>
            <w:r w:rsidRPr="00FF7AFA">
              <w:rPr>
                <w:rFonts w:ascii="Times New Roman" w:hAnsi="Times New Roman" w:cs="Times New Roman"/>
              </w:rPr>
              <w:t>Authorship/Acknowledgments</w:t>
            </w:r>
          </w:p>
        </w:tc>
      </w:tr>
      <w:tr w:rsidR="00426D11" w:rsidRPr="00FF7AFA" w14:paraId="39C84A06" w14:textId="77777777" w:rsidTr="00A644BE">
        <w:trPr>
          <w:trHeight w:val="434"/>
        </w:trPr>
        <w:tc>
          <w:tcPr>
            <w:tcW w:w="4420" w:type="dxa"/>
            <w:tcBorders>
              <w:top w:val="single" w:sz="4" w:space="0" w:color="auto"/>
            </w:tcBorders>
            <w:hideMark/>
          </w:tcPr>
          <w:p w14:paraId="11D01279" w14:textId="57C7BAE5" w:rsidR="00A644BE" w:rsidRPr="00FF7AFA" w:rsidRDefault="00A644BE" w:rsidP="00291EF8">
            <w:pPr>
              <w:rPr>
                <w:rFonts w:ascii="Times New Roman" w:hAnsi="Times New Roman" w:cs="Times New Roman"/>
              </w:rPr>
            </w:pPr>
            <w:r w:rsidRPr="00FF7AFA">
              <w:rPr>
                <w:rFonts w:ascii="Times New Roman" w:hAnsi="Times New Roman" w:cs="Times New Roman"/>
              </w:rPr>
              <w:t>Weill Cornell Medicine, New York City, NY</w:t>
            </w:r>
          </w:p>
        </w:tc>
        <w:tc>
          <w:tcPr>
            <w:tcW w:w="1890" w:type="dxa"/>
            <w:tcBorders>
              <w:top w:val="single" w:sz="4" w:space="0" w:color="auto"/>
            </w:tcBorders>
          </w:tcPr>
          <w:p w14:paraId="45BB8B44" w14:textId="324CB270" w:rsidR="00A644BE" w:rsidRPr="00FF7AFA" w:rsidRDefault="00A644BE" w:rsidP="00291EF8">
            <w:pPr>
              <w:rPr>
                <w:rFonts w:ascii="Times New Roman" w:hAnsi="Times New Roman" w:cs="Times New Roman"/>
              </w:rPr>
            </w:pPr>
            <w:r w:rsidRPr="00FF7AFA">
              <w:rPr>
                <w:rFonts w:ascii="Times New Roman" w:hAnsi="Times New Roman" w:cs="Times New Roman"/>
              </w:rPr>
              <w:t>Two-stage</w:t>
            </w:r>
          </w:p>
        </w:tc>
        <w:tc>
          <w:tcPr>
            <w:tcW w:w="7290" w:type="dxa"/>
            <w:tcBorders>
              <w:top w:val="single" w:sz="4" w:space="0" w:color="auto"/>
            </w:tcBorders>
            <w:tcMar>
              <w:top w:w="15" w:type="dxa"/>
              <w:left w:w="108" w:type="dxa"/>
              <w:bottom w:w="15" w:type="dxa"/>
              <w:right w:w="108" w:type="dxa"/>
            </w:tcMar>
            <w:hideMark/>
          </w:tcPr>
          <w:p w14:paraId="416D121D" w14:textId="1CCED484" w:rsidR="00A644BE" w:rsidRPr="00FF7AFA" w:rsidRDefault="00A644BE" w:rsidP="00291EF8">
            <w:pPr>
              <w:rPr>
                <w:rFonts w:ascii="Times New Roman" w:hAnsi="Times New Roman" w:cs="Times New Roman"/>
              </w:rPr>
            </w:pPr>
            <w:r w:rsidRPr="00FF7AFA">
              <w:rPr>
                <w:rFonts w:ascii="Times New Roman" w:hAnsi="Times New Roman" w:cs="Times New Roman"/>
              </w:rPr>
              <w:t xml:space="preserve">Jim Hu, </w:t>
            </w:r>
            <w:proofErr w:type="spellStart"/>
            <w:r w:rsidRPr="00FF7AFA">
              <w:rPr>
                <w:rFonts w:ascii="Times New Roman" w:hAnsi="Times New Roman" w:cs="Times New Roman"/>
              </w:rPr>
              <w:t>Chunmei</w:t>
            </w:r>
            <w:proofErr w:type="spellEnd"/>
            <w:r w:rsidRPr="00FF7AFA">
              <w:rPr>
                <w:rFonts w:ascii="Times New Roman" w:hAnsi="Times New Roman" w:cs="Times New Roman"/>
              </w:rPr>
              <w:t xml:space="preserve"> McKernan, Sheri Cheng, Bouchra </w:t>
            </w:r>
            <w:proofErr w:type="spellStart"/>
            <w:r w:rsidRPr="00FF7AFA">
              <w:rPr>
                <w:rFonts w:ascii="Times New Roman" w:hAnsi="Times New Roman" w:cs="Times New Roman"/>
              </w:rPr>
              <w:t>Benghomari</w:t>
            </w:r>
            <w:proofErr w:type="spellEnd"/>
            <w:r w:rsidRPr="00FF7AFA">
              <w:rPr>
                <w:rFonts w:ascii="Times New Roman" w:hAnsi="Times New Roman" w:cs="Times New Roman"/>
              </w:rPr>
              <w:t xml:space="preserve">, </w:t>
            </w:r>
            <w:proofErr w:type="spellStart"/>
            <w:r w:rsidRPr="00FF7AFA">
              <w:rPr>
                <w:rFonts w:ascii="Times New Roman" w:hAnsi="Times New Roman" w:cs="Times New Roman"/>
              </w:rPr>
              <w:t>Siwen</w:t>
            </w:r>
            <w:proofErr w:type="spellEnd"/>
            <w:r w:rsidRPr="00FF7AFA">
              <w:rPr>
                <w:rFonts w:ascii="Times New Roman" w:hAnsi="Times New Roman" w:cs="Times New Roman"/>
              </w:rPr>
              <w:t xml:space="preserve"> Xie, Thomas Flynn, Miko Yu</w:t>
            </w:r>
          </w:p>
          <w:p w14:paraId="3C169DC8" w14:textId="77777777" w:rsidR="00A644BE" w:rsidRPr="00FF7AFA" w:rsidRDefault="00A644BE" w:rsidP="00291EF8">
            <w:pPr>
              <w:rPr>
                <w:rFonts w:ascii="Times New Roman" w:hAnsi="Times New Roman" w:cs="Times New Roman"/>
              </w:rPr>
            </w:pPr>
          </w:p>
          <w:p w14:paraId="10CD948B" w14:textId="415E3943" w:rsidR="00A644BE" w:rsidRPr="00FF7AFA" w:rsidRDefault="00A644BE" w:rsidP="00291EF8">
            <w:pPr>
              <w:rPr>
                <w:rFonts w:ascii="Times New Roman" w:hAnsi="Times New Roman" w:cs="Times New Roman"/>
              </w:rPr>
            </w:pPr>
          </w:p>
        </w:tc>
      </w:tr>
      <w:tr w:rsidR="00426D11" w:rsidRPr="00FF7AFA" w14:paraId="75705AF4" w14:textId="77777777" w:rsidTr="00A644BE">
        <w:trPr>
          <w:trHeight w:val="300"/>
        </w:trPr>
        <w:tc>
          <w:tcPr>
            <w:tcW w:w="4420" w:type="dxa"/>
            <w:hideMark/>
          </w:tcPr>
          <w:p w14:paraId="53CCA47E" w14:textId="196480A9" w:rsidR="00A644BE" w:rsidRPr="00FF7AFA" w:rsidRDefault="00A644BE" w:rsidP="00A644BE">
            <w:pPr>
              <w:rPr>
                <w:rFonts w:ascii="Times New Roman" w:hAnsi="Times New Roman" w:cs="Times New Roman"/>
              </w:rPr>
            </w:pPr>
            <w:r w:rsidRPr="00FF7AFA">
              <w:rPr>
                <w:rFonts w:ascii="Times New Roman" w:hAnsi="Times New Roman" w:cs="Times New Roman"/>
              </w:rPr>
              <w:t>Northwestern Medicine, Chicago, IL</w:t>
            </w:r>
          </w:p>
        </w:tc>
        <w:tc>
          <w:tcPr>
            <w:tcW w:w="1890" w:type="dxa"/>
          </w:tcPr>
          <w:p w14:paraId="4BA72AF7" w14:textId="5EF01373" w:rsidR="00A644BE" w:rsidRPr="00FF7AFA" w:rsidRDefault="00A644BE" w:rsidP="00A644BE">
            <w:pPr>
              <w:rPr>
                <w:rFonts w:ascii="Times New Roman" w:hAnsi="Times New Roman" w:cs="Times New Roman"/>
              </w:rPr>
            </w:pPr>
            <w:r w:rsidRPr="00FF7AFA">
              <w:rPr>
                <w:rFonts w:ascii="Times New Roman" w:hAnsi="Times New Roman" w:cs="Times New Roman"/>
              </w:rPr>
              <w:t>Two-stage</w:t>
            </w:r>
          </w:p>
        </w:tc>
        <w:tc>
          <w:tcPr>
            <w:tcW w:w="7290" w:type="dxa"/>
            <w:tcMar>
              <w:top w:w="15" w:type="dxa"/>
              <w:left w:w="108" w:type="dxa"/>
              <w:bottom w:w="15" w:type="dxa"/>
              <w:right w:w="108" w:type="dxa"/>
            </w:tcMar>
            <w:hideMark/>
          </w:tcPr>
          <w:p w14:paraId="66EC1A30" w14:textId="46DA9C33" w:rsidR="00A644BE" w:rsidRPr="00FF7AFA" w:rsidRDefault="00A644BE" w:rsidP="00A644BE">
            <w:pPr>
              <w:rPr>
                <w:rFonts w:ascii="Times New Roman" w:hAnsi="Times New Roman" w:cs="Times New Roman"/>
              </w:rPr>
            </w:pPr>
            <w:r w:rsidRPr="00FF7AFA">
              <w:rPr>
                <w:rFonts w:ascii="Times New Roman" w:hAnsi="Times New Roman" w:cs="Times New Roman"/>
              </w:rPr>
              <w:t>Edward Schaeffer, Ashley Ross, Shilajit Kundu, Hiten Patel, Anthony Schaeffer, Teresa Zembower, Margarita Mana-ay, Nikki Hubbard</w:t>
            </w:r>
          </w:p>
          <w:p w14:paraId="0AB5A465" w14:textId="77777777" w:rsidR="00A644BE" w:rsidRPr="00FF7AFA" w:rsidRDefault="00A644BE" w:rsidP="00A644BE">
            <w:pPr>
              <w:rPr>
                <w:rFonts w:ascii="Times New Roman" w:hAnsi="Times New Roman" w:cs="Times New Roman"/>
              </w:rPr>
            </w:pPr>
            <w:r w:rsidRPr="00FF7AFA">
              <w:rPr>
                <w:rFonts w:ascii="Times New Roman" w:hAnsi="Times New Roman" w:cs="Times New Roman"/>
              </w:rPr>
              <w:t> </w:t>
            </w:r>
          </w:p>
        </w:tc>
      </w:tr>
      <w:tr w:rsidR="00426D11" w:rsidRPr="00FF7AFA" w14:paraId="56E01EA9" w14:textId="77777777" w:rsidTr="00A644BE">
        <w:trPr>
          <w:trHeight w:val="1479"/>
        </w:trPr>
        <w:tc>
          <w:tcPr>
            <w:tcW w:w="4420" w:type="dxa"/>
            <w:hideMark/>
          </w:tcPr>
          <w:p w14:paraId="725E3F8B" w14:textId="77777777" w:rsidR="00A644BE" w:rsidRPr="00FF7AFA" w:rsidRDefault="00A644BE" w:rsidP="00A644BE">
            <w:pPr>
              <w:rPr>
                <w:rFonts w:ascii="Times New Roman" w:hAnsi="Times New Roman" w:cs="Times New Roman"/>
              </w:rPr>
            </w:pPr>
            <w:r w:rsidRPr="00FF7AFA">
              <w:rPr>
                <w:rFonts w:ascii="Times New Roman" w:hAnsi="Times New Roman" w:cs="Times New Roman"/>
              </w:rPr>
              <w:t>Johns Hopkins Medicine, Baltimore, MD</w:t>
            </w:r>
          </w:p>
        </w:tc>
        <w:tc>
          <w:tcPr>
            <w:tcW w:w="1890" w:type="dxa"/>
          </w:tcPr>
          <w:p w14:paraId="0AB185CF" w14:textId="2EC0C3F2" w:rsidR="00A644BE" w:rsidRPr="00FF7AFA" w:rsidRDefault="00A644BE" w:rsidP="00A644BE">
            <w:pPr>
              <w:rPr>
                <w:rFonts w:ascii="Times New Roman" w:hAnsi="Times New Roman" w:cs="Times New Roman"/>
              </w:rPr>
            </w:pPr>
            <w:r w:rsidRPr="00FF7AFA">
              <w:rPr>
                <w:rFonts w:ascii="Times New Roman" w:hAnsi="Times New Roman" w:cs="Times New Roman"/>
              </w:rPr>
              <w:t>One-stage</w:t>
            </w:r>
          </w:p>
        </w:tc>
        <w:tc>
          <w:tcPr>
            <w:tcW w:w="7290" w:type="dxa"/>
            <w:tcMar>
              <w:top w:w="15" w:type="dxa"/>
              <w:left w:w="108" w:type="dxa"/>
              <w:bottom w:w="15" w:type="dxa"/>
              <w:right w:w="108" w:type="dxa"/>
            </w:tcMar>
            <w:hideMark/>
          </w:tcPr>
          <w:p w14:paraId="411B7EE6" w14:textId="672828C9" w:rsidR="00A644BE" w:rsidRPr="00FF7AFA" w:rsidRDefault="00A644BE" w:rsidP="00A644BE">
            <w:pPr>
              <w:rPr>
                <w:rFonts w:ascii="Times New Roman" w:hAnsi="Times New Roman" w:cs="Times New Roman"/>
              </w:rPr>
            </w:pPr>
            <w:r w:rsidRPr="00FF7AFA">
              <w:rPr>
                <w:rFonts w:ascii="Times New Roman" w:hAnsi="Times New Roman" w:cs="Times New Roman"/>
              </w:rPr>
              <w:t xml:space="preserve">Mohammad Allaf, Andrew Cohen, Christian Pavlovich, </w:t>
            </w:r>
            <w:proofErr w:type="spellStart"/>
            <w:r w:rsidRPr="00FF7AFA">
              <w:rPr>
                <w:rFonts w:ascii="Times New Roman" w:hAnsi="Times New Roman" w:cs="Times New Roman"/>
              </w:rPr>
              <w:t>Misop</w:t>
            </w:r>
            <w:proofErr w:type="spellEnd"/>
            <w:r w:rsidRPr="00FF7AFA">
              <w:rPr>
                <w:rFonts w:ascii="Times New Roman" w:hAnsi="Times New Roman" w:cs="Times New Roman"/>
              </w:rPr>
              <w:t xml:space="preserve"> Han, Michael Rezaee, Claire de la Calle, Kyle Spradling, Ahmed Ghazi, </w:t>
            </w:r>
            <w:proofErr w:type="spellStart"/>
            <w:r w:rsidRPr="00FF7AFA">
              <w:rPr>
                <w:rFonts w:ascii="Times New Roman" w:hAnsi="Times New Roman" w:cs="Times New Roman"/>
              </w:rPr>
              <w:t>Nirmish</w:t>
            </w:r>
            <w:proofErr w:type="spellEnd"/>
            <w:r w:rsidRPr="00FF7AFA">
              <w:rPr>
                <w:rFonts w:ascii="Times New Roman" w:hAnsi="Times New Roman" w:cs="Times New Roman"/>
              </w:rPr>
              <w:t xml:space="preserve"> Singla, Eric Katz, Rana Harb, Tina </w:t>
            </w:r>
            <w:proofErr w:type="spellStart"/>
            <w:r w:rsidRPr="00FF7AFA">
              <w:rPr>
                <w:rFonts w:ascii="Times New Roman" w:hAnsi="Times New Roman" w:cs="Times New Roman"/>
              </w:rPr>
              <w:t>Wlajnitz</w:t>
            </w:r>
            <w:proofErr w:type="spellEnd"/>
            <w:r w:rsidRPr="00FF7AFA">
              <w:rPr>
                <w:rFonts w:ascii="Times New Roman" w:hAnsi="Times New Roman" w:cs="Times New Roman"/>
              </w:rPr>
              <w:t xml:space="preserve">, Johnathan Shepard, Julia </w:t>
            </w:r>
            <w:proofErr w:type="spellStart"/>
            <w:r w:rsidRPr="00FF7AFA">
              <w:rPr>
                <w:rFonts w:ascii="Times New Roman" w:hAnsi="Times New Roman" w:cs="Times New Roman"/>
              </w:rPr>
              <w:t>Faranetta</w:t>
            </w:r>
            <w:proofErr w:type="spellEnd"/>
          </w:p>
        </w:tc>
      </w:tr>
      <w:tr w:rsidR="00426D11" w:rsidRPr="00FF7AFA" w14:paraId="5665236F" w14:textId="77777777" w:rsidTr="00A644BE">
        <w:trPr>
          <w:trHeight w:val="300"/>
        </w:trPr>
        <w:tc>
          <w:tcPr>
            <w:tcW w:w="4420" w:type="dxa"/>
            <w:hideMark/>
          </w:tcPr>
          <w:p w14:paraId="6F0522D1" w14:textId="77777777" w:rsidR="00A644BE" w:rsidRPr="00FF7AFA" w:rsidRDefault="00A644BE" w:rsidP="00A644BE">
            <w:pPr>
              <w:rPr>
                <w:rFonts w:ascii="Times New Roman" w:hAnsi="Times New Roman" w:cs="Times New Roman"/>
              </w:rPr>
            </w:pPr>
            <w:r w:rsidRPr="00FF7AFA">
              <w:rPr>
                <w:rFonts w:ascii="Times New Roman" w:hAnsi="Times New Roman" w:cs="Times New Roman"/>
              </w:rPr>
              <w:t>Memorial Sloan Kettering, New York City, NY</w:t>
            </w:r>
          </w:p>
        </w:tc>
        <w:tc>
          <w:tcPr>
            <w:tcW w:w="1890" w:type="dxa"/>
          </w:tcPr>
          <w:p w14:paraId="25A07265" w14:textId="0ABDC5C7" w:rsidR="00A644BE" w:rsidRPr="00FF7AFA" w:rsidRDefault="00A644BE" w:rsidP="00A644BE">
            <w:pPr>
              <w:rPr>
                <w:rFonts w:ascii="Times New Roman" w:hAnsi="Times New Roman" w:cs="Times New Roman"/>
              </w:rPr>
            </w:pPr>
            <w:r w:rsidRPr="00FF7AFA">
              <w:rPr>
                <w:rFonts w:ascii="Times New Roman" w:hAnsi="Times New Roman" w:cs="Times New Roman"/>
              </w:rPr>
              <w:t>Two-stage</w:t>
            </w:r>
          </w:p>
        </w:tc>
        <w:tc>
          <w:tcPr>
            <w:tcW w:w="7290" w:type="dxa"/>
            <w:tcMar>
              <w:top w:w="15" w:type="dxa"/>
              <w:left w:w="108" w:type="dxa"/>
              <w:bottom w:w="15" w:type="dxa"/>
              <w:right w:w="108" w:type="dxa"/>
            </w:tcMar>
            <w:hideMark/>
          </w:tcPr>
          <w:p w14:paraId="63A60646" w14:textId="5767010F" w:rsidR="00A644BE" w:rsidRPr="00FF7AFA" w:rsidRDefault="00A644BE" w:rsidP="00A644BE">
            <w:pPr>
              <w:rPr>
                <w:rFonts w:ascii="Times New Roman" w:hAnsi="Times New Roman" w:cs="Times New Roman"/>
              </w:rPr>
            </w:pPr>
            <w:r w:rsidRPr="00FF7AFA">
              <w:rPr>
                <w:rFonts w:ascii="Times New Roman" w:hAnsi="Times New Roman" w:cs="Times New Roman"/>
              </w:rPr>
              <w:t>Behfar Ehdaie, Mireya Arango</w:t>
            </w:r>
          </w:p>
          <w:p w14:paraId="33E5727F" w14:textId="77777777" w:rsidR="00A644BE" w:rsidRPr="00FF7AFA" w:rsidRDefault="00A644BE" w:rsidP="00A644BE">
            <w:pPr>
              <w:rPr>
                <w:rFonts w:ascii="Times New Roman" w:hAnsi="Times New Roman" w:cs="Times New Roman"/>
              </w:rPr>
            </w:pPr>
          </w:p>
          <w:p w14:paraId="4E469C7B" w14:textId="77777777" w:rsidR="00A644BE" w:rsidRPr="00FF7AFA" w:rsidRDefault="00A644BE" w:rsidP="00A644BE">
            <w:pPr>
              <w:rPr>
                <w:rFonts w:ascii="Times New Roman" w:hAnsi="Times New Roman" w:cs="Times New Roman"/>
              </w:rPr>
            </w:pPr>
          </w:p>
          <w:p w14:paraId="50C2A5F2" w14:textId="04092865" w:rsidR="00A644BE" w:rsidRPr="00FF7AFA" w:rsidRDefault="00A644BE" w:rsidP="00A644BE">
            <w:pPr>
              <w:rPr>
                <w:rFonts w:ascii="Times New Roman" w:hAnsi="Times New Roman" w:cs="Times New Roman"/>
              </w:rPr>
            </w:pPr>
          </w:p>
        </w:tc>
      </w:tr>
      <w:tr w:rsidR="00426D11" w:rsidRPr="00FF7AFA" w14:paraId="47CD3EA5" w14:textId="77777777" w:rsidTr="00A644BE">
        <w:trPr>
          <w:trHeight w:val="300"/>
        </w:trPr>
        <w:tc>
          <w:tcPr>
            <w:tcW w:w="4420" w:type="dxa"/>
            <w:hideMark/>
          </w:tcPr>
          <w:p w14:paraId="010D3018" w14:textId="3DCC8DC2" w:rsidR="00A644BE" w:rsidRPr="00FF7AFA" w:rsidRDefault="00A644BE" w:rsidP="00A644BE">
            <w:pPr>
              <w:rPr>
                <w:rFonts w:ascii="Times New Roman" w:hAnsi="Times New Roman" w:cs="Times New Roman"/>
              </w:rPr>
            </w:pPr>
            <w:r w:rsidRPr="00FF7AFA">
              <w:rPr>
                <w:rFonts w:ascii="Times New Roman" w:hAnsi="Times New Roman" w:cs="Times New Roman"/>
              </w:rPr>
              <w:t>University of Connecticut Health, Farmington, CT</w:t>
            </w:r>
          </w:p>
        </w:tc>
        <w:tc>
          <w:tcPr>
            <w:tcW w:w="1890" w:type="dxa"/>
          </w:tcPr>
          <w:p w14:paraId="250E8CAA" w14:textId="1E671BC2" w:rsidR="00A644BE" w:rsidRPr="00FF7AFA" w:rsidRDefault="00A644BE" w:rsidP="00A644BE">
            <w:pPr>
              <w:rPr>
                <w:rFonts w:ascii="Times New Roman" w:hAnsi="Times New Roman" w:cs="Times New Roman"/>
              </w:rPr>
            </w:pPr>
            <w:r w:rsidRPr="00FF7AFA">
              <w:rPr>
                <w:rFonts w:ascii="Times New Roman" w:hAnsi="Times New Roman" w:cs="Times New Roman"/>
              </w:rPr>
              <w:t>One-stage</w:t>
            </w:r>
          </w:p>
        </w:tc>
        <w:tc>
          <w:tcPr>
            <w:tcW w:w="7290" w:type="dxa"/>
            <w:tcMar>
              <w:top w:w="15" w:type="dxa"/>
              <w:left w:w="108" w:type="dxa"/>
              <w:bottom w:w="15" w:type="dxa"/>
              <w:right w:w="108" w:type="dxa"/>
            </w:tcMar>
            <w:hideMark/>
          </w:tcPr>
          <w:p w14:paraId="59E9FBB1" w14:textId="17514D48" w:rsidR="00A644BE" w:rsidRPr="00FF7AFA" w:rsidRDefault="00A644BE" w:rsidP="00A644BE">
            <w:pPr>
              <w:rPr>
                <w:rFonts w:ascii="Times New Roman" w:hAnsi="Times New Roman" w:cs="Times New Roman"/>
              </w:rPr>
            </w:pPr>
            <w:r w:rsidRPr="00FF7AFA">
              <w:rPr>
                <w:rFonts w:ascii="Times New Roman" w:hAnsi="Times New Roman" w:cs="Times New Roman"/>
              </w:rPr>
              <w:t>Benjamin T. Ristau, Melanie Klinck, Maria Clemencia Ortiz, Jillian McNamara, Katarzyna Nastri, Quratulain Ali, Vincent Rella, Madison Lowe, Juliette Dudek</w:t>
            </w:r>
          </w:p>
          <w:p w14:paraId="73A4BC6A" w14:textId="77777777" w:rsidR="00A644BE" w:rsidRPr="00FF7AFA" w:rsidRDefault="00A644BE" w:rsidP="00A644BE">
            <w:pPr>
              <w:rPr>
                <w:rFonts w:ascii="Times New Roman" w:hAnsi="Times New Roman" w:cs="Times New Roman"/>
              </w:rPr>
            </w:pPr>
          </w:p>
          <w:p w14:paraId="3D06C556" w14:textId="04664AEE" w:rsidR="00A644BE" w:rsidRPr="00FF7AFA" w:rsidRDefault="00A644BE" w:rsidP="00A644BE">
            <w:pPr>
              <w:rPr>
                <w:rFonts w:ascii="Times New Roman" w:hAnsi="Times New Roman" w:cs="Times New Roman"/>
              </w:rPr>
            </w:pPr>
          </w:p>
        </w:tc>
      </w:tr>
      <w:tr w:rsidR="00426D11" w:rsidRPr="00FF7AFA" w14:paraId="40C0D3B8" w14:textId="77777777" w:rsidTr="00A644BE">
        <w:trPr>
          <w:trHeight w:val="300"/>
        </w:trPr>
        <w:tc>
          <w:tcPr>
            <w:tcW w:w="4420" w:type="dxa"/>
            <w:hideMark/>
          </w:tcPr>
          <w:p w14:paraId="27E927F2" w14:textId="5F01EA08" w:rsidR="00A644BE" w:rsidRPr="00FF7AFA" w:rsidRDefault="00A644BE" w:rsidP="00A644BE">
            <w:pPr>
              <w:rPr>
                <w:rFonts w:ascii="Times New Roman" w:hAnsi="Times New Roman" w:cs="Times New Roman"/>
              </w:rPr>
            </w:pPr>
            <w:r w:rsidRPr="00FF7AFA">
              <w:rPr>
                <w:rFonts w:ascii="Times New Roman" w:hAnsi="Times New Roman" w:cs="Times New Roman"/>
              </w:rPr>
              <w:t>University of Michigan</w:t>
            </w:r>
          </w:p>
        </w:tc>
        <w:tc>
          <w:tcPr>
            <w:tcW w:w="1890" w:type="dxa"/>
          </w:tcPr>
          <w:p w14:paraId="6D80E7EC" w14:textId="4F3A296A" w:rsidR="00A644BE" w:rsidRPr="00FF7AFA" w:rsidRDefault="00A644BE" w:rsidP="00A644BE">
            <w:pPr>
              <w:rPr>
                <w:rFonts w:ascii="Times New Roman" w:hAnsi="Times New Roman" w:cs="Times New Roman"/>
              </w:rPr>
            </w:pPr>
            <w:r w:rsidRPr="00FF7AFA">
              <w:rPr>
                <w:rFonts w:ascii="Times New Roman" w:hAnsi="Times New Roman" w:cs="Times New Roman"/>
              </w:rPr>
              <w:t>Two-stage</w:t>
            </w:r>
          </w:p>
        </w:tc>
        <w:tc>
          <w:tcPr>
            <w:tcW w:w="7290" w:type="dxa"/>
            <w:tcMar>
              <w:top w:w="15" w:type="dxa"/>
              <w:left w:w="108" w:type="dxa"/>
              <w:bottom w:w="15" w:type="dxa"/>
              <w:right w:w="108" w:type="dxa"/>
            </w:tcMar>
            <w:hideMark/>
          </w:tcPr>
          <w:p w14:paraId="5216A03D" w14:textId="3A371081" w:rsidR="00A644BE" w:rsidRPr="00FF7AFA" w:rsidRDefault="00A644BE" w:rsidP="00A644BE">
            <w:pPr>
              <w:rPr>
                <w:rFonts w:ascii="Times New Roman" w:hAnsi="Times New Roman" w:cs="Times New Roman"/>
              </w:rPr>
            </w:pPr>
            <w:r w:rsidRPr="00FF7AFA">
              <w:rPr>
                <w:rFonts w:ascii="Times New Roman" w:hAnsi="Times New Roman" w:cs="Times New Roman"/>
              </w:rPr>
              <w:t>Jeffrey Montgomery, Sharada Lanka</w:t>
            </w:r>
          </w:p>
          <w:p w14:paraId="490E32D4" w14:textId="77777777" w:rsidR="00A644BE" w:rsidRPr="00FF7AFA" w:rsidRDefault="00A644BE" w:rsidP="00A644BE">
            <w:pPr>
              <w:rPr>
                <w:rFonts w:ascii="Times New Roman" w:hAnsi="Times New Roman" w:cs="Times New Roman"/>
              </w:rPr>
            </w:pPr>
            <w:r w:rsidRPr="00FF7AFA">
              <w:rPr>
                <w:rFonts w:ascii="Times New Roman" w:hAnsi="Times New Roman" w:cs="Times New Roman"/>
              </w:rPr>
              <w:t> </w:t>
            </w:r>
          </w:p>
        </w:tc>
      </w:tr>
      <w:tr w:rsidR="00426D11" w:rsidRPr="00FF7AFA" w14:paraId="051CA130" w14:textId="77777777" w:rsidTr="00A644BE">
        <w:trPr>
          <w:trHeight w:val="300"/>
        </w:trPr>
        <w:tc>
          <w:tcPr>
            <w:tcW w:w="4420" w:type="dxa"/>
            <w:hideMark/>
          </w:tcPr>
          <w:p w14:paraId="4087187A" w14:textId="7D487805" w:rsidR="00A644BE" w:rsidRPr="00FF7AFA" w:rsidRDefault="00A644BE" w:rsidP="00A644BE">
            <w:pPr>
              <w:rPr>
                <w:rFonts w:ascii="Times New Roman" w:hAnsi="Times New Roman" w:cs="Times New Roman"/>
              </w:rPr>
            </w:pPr>
            <w:r w:rsidRPr="00FF7AFA">
              <w:rPr>
                <w:rFonts w:ascii="Times New Roman" w:hAnsi="Times New Roman" w:cs="Times New Roman"/>
              </w:rPr>
              <w:t>MedStar Health at Georgetown University School of Medicine, Washington D.C.</w:t>
            </w:r>
          </w:p>
        </w:tc>
        <w:tc>
          <w:tcPr>
            <w:tcW w:w="1890" w:type="dxa"/>
          </w:tcPr>
          <w:p w14:paraId="24D5AD98" w14:textId="77AF8564" w:rsidR="00A644BE" w:rsidRPr="00FF7AFA" w:rsidRDefault="00A644BE" w:rsidP="00A644BE">
            <w:pPr>
              <w:rPr>
                <w:rFonts w:ascii="Times New Roman" w:hAnsi="Times New Roman" w:cs="Times New Roman"/>
              </w:rPr>
            </w:pPr>
            <w:r w:rsidRPr="00FF7AFA">
              <w:rPr>
                <w:rFonts w:ascii="Times New Roman" w:hAnsi="Times New Roman" w:cs="Times New Roman"/>
              </w:rPr>
              <w:t>One-stage</w:t>
            </w:r>
          </w:p>
        </w:tc>
        <w:tc>
          <w:tcPr>
            <w:tcW w:w="7290" w:type="dxa"/>
            <w:tcMar>
              <w:top w:w="15" w:type="dxa"/>
              <w:left w:w="108" w:type="dxa"/>
              <w:bottom w:w="15" w:type="dxa"/>
              <w:right w:w="108" w:type="dxa"/>
            </w:tcMar>
            <w:hideMark/>
          </w:tcPr>
          <w:p w14:paraId="608262FE" w14:textId="054E3862" w:rsidR="00A644BE" w:rsidRPr="00FF7AFA" w:rsidRDefault="00A644BE" w:rsidP="00A644BE">
            <w:pPr>
              <w:rPr>
                <w:rFonts w:ascii="Times New Roman" w:hAnsi="Times New Roman" w:cs="Times New Roman"/>
              </w:rPr>
            </w:pPr>
            <w:r w:rsidRPr="00FF7AFA">
              <w:rPr>
                <w:rFonts w:ascii="Times New Roman" w:hAnsi="Times New Roman" w:cs="Times New Roman"/>
              </w:rPr>
              <w:t>Keith Kowalczyk, Diana Shmul</w:t>
            </w:r>
          </w:p>
        </w:tc>
      </w:tr>
      <w:tr w:rsidR="00426D11" w:rsidRPr="00FF7AFA" w14:paraId="087CDDE3" w14:textId="77777777" w:rsidTr="00A644BE">
        <w:trPr>
          <w:trHeight w:val="300"/>
        </w:trPr>
        <w:tc>
          <w:tcPr>
            <w:tcW w:w="4420" w:type="dxa"/>
          </w:tcPr>
          <w:p w14:paraId="68B28AA1" w14:textId="77777777" w:rsidR="00A644BE" w:rsidRPr="00FF7AFA" w:rsidRDefault="00A644BE" w:rsidP="00A644BE">
            <w:pPr>
              <w:rPr>
                <w:rFonts w:ascii="Times New Roman" w:hAnsi="Times New Roman" w:cs="Times New Roman"/>
              </w:rPr>
            </w:pPr>
          </w:p>
        </w:tc>
        <w:tc>
          <w:tcPr>
            <w:tcW w:w="1890" w:type="dxa"/>
          </w:tcPr>
          <w:p w14:paraId="7B2BBF41" w14:textId="77777777" w:rsidR="00A644BE" w:rsidRPr="00FF7AFA" w:rsidRDefault="00A644BE" w:rsidP="00A644BE">
            <w:pPr>
              <w:rPr>
                <w:rFonts w:ascii="Times New Roman" w:hAnsi="Times New Roman" w:cs="Times New Roman"/>
              </w:rPr>
            </w:pPr>
          </w:p>
        </w:tc>
        <w:tc>
          <w:tcPr>
            <w:tcW w:w="7290" w:type="dxa"/>
            <w:tcMar>
              <w:top w:w="15" w:type="dxa"/>
              <w:left w:w="108" w:type="dxa"/>
              <w:bottom w:w="15" w:type="dxa"/>
              <w:right w:w="108" w:type="dxa"/>
            </w:tcMar>
          </w:tcPr>
          <w:p w14:paraId="71E20F96" w14:textId="34715738" w:rsidR="00A644BE" w:rsidRPr="00FF7AFA" w:rsidRDefault="00A644BE" w:rsidP="00A644BE">
            <w:pPr>
              <w:rPr>
                <w:rFonts w:ascii="Times New Roman" w:hAnsi="Times New Roman" w:cs="Times New Roman"/>
              </w:rPr>
            </w:pPr>
          </w:p>
        </w:tc>
      </w:tr>
      <w:tr w:rsidR="00426D11" w:rsidRPr="00FF7AFA" w14:paraId="6D7AF7A0" w14:textId="77777777" w:rsidTr="00A644BE">
        <w:trPr>
          <w:trHeight w:val="300"/>
        </w:trPr>
        <w:tc>
          <w:tcPr>
            <w:tcW w:w="4420" w:type="dxa"/>
            <w:hideMark/>
          </w:tcPr>
          <w:p w14:paraId="36606C08" w14:textId="49A2397A" w:rsidR="00A644BE" w:rsidRPr="00FF7AFA" w:rsidRDefault="00A644BE" w:rsidP="00A644BE">
            <w:pPr>
              <w:rPr>
                <w:rFonts w:ascii="Times New Roman" w:hAnsi="Times New Roman" w:cs="Times New Roman"/>
              </w:rPr>
            </w:pPr>
            <w:r w:rsidRPr="00FF7AFA">
              <w:rPr>
                <w:rFonts w:ascii="Times New Roman" w:hAnsi="Times New Roman" w:cs="Times New Roman"/>
              </w:rPr>
              <w:t>University Health Hospital at Case Western Reserve University School of Medicine, Cleveland, OH</w:t>
            </w:r>
          </w:p>
        </w:tc>
        <w:tc>
          <w:tcPr>
            <w:tcW w:w="1890" w:type="dxa"/>
          </w:tcPr>
          <w:p w14:paraId="547FA79B" w14:textId="77A8FF3D" w:rsidR="00A644BE" w:rsidRPr="00FF7AFA" w:rsidRDefault="00A644BE" w:rsidP="00A644BE">
            <w:pPr>
              <w:rPr>
                <w:rFonts w:ascii="Times New Roman" w:hAnsi="Times New Roman" w:cs="Times New Roman"/>
              </w:rPr>
            </w:pPr>
            <w:r w:rsidRPr="00FF7AFA">
              <w:rPr>
                <w:rFonts w:ascii="Times New Roman" w:hAnsi="Times New Roman" w:cs="Times New Roman"/>
              </w:rPr>
              <w:t>Two-stage</w:t>
            </w:r>
          </w:p>
        </w:tc>
        <w:tc>
          <w:tcPr>
            <w:tcW w:w="7290" w:type="dxa"/>
            <w:tcMar>
              <w:top w:w="15" w:type="dxa"/>
              <w:left w:w="108" w:type="dxa"/>
              <w:bottom w:w="15" w:type="dxa"/>
              <w:right w:w="108" w:type="dxa"/>
            </w:tcMar>
            <w:hideMark/>
          </w:tcPr>
          <w:p w14:paraId="768306D6" w14:textId="58551E7E" w:rsidR="00A644BE" w:rsidRPr="00FF7AFA" w:rsidRDefault="00A644BE" w:rsidP="00A644BE">
            <w:pPr>
              <w:rPr>
                <w:rFonts w:ascii="Times New Roman" w:hAnsi="Times New Roman" w:cs="Times New Roman"/>
              </w:rPr>
            </w:pPr>
            <w:r w:rsidRPr="00FF7AFA">
              <w:rPr>
                <w:rFonts w:ascii="Times New Roman" w:hAnsi="Times New Roman" w:cs="Times New Roman"/>
              </w:rPr>
              <w:t xml:space="preserve">Jonathan </w:t>
            </w:r>
            <w:proofErr w:type="spellStart"/>
            <w:r w:rsidRPr="00FF7AFA">
              <w:rPr>
                <w:rFonts w:ascii="Times New Roman" w:hAnsi="Times New Roman" w:cs="Times New Roman"/>
              </w:rPr>
              <w:t>Shoag</w:t>
            </w:r>
            <w:proofErr w:type="spellEnd"/>
            <w:r w:rsidRPr="00FF7AFA">
              <w:rPr>
                <w:rFonts w:ascii="Times New Roman" w:hAnsi="Times New Roman" w:cs="Times New Roman"/>
              </w:rPr>
              <w:t>, Lydia Beard, Adam Calaway</w:t>
            </w:r>
          </w:p>
          <w:p w14:paraId="1BAA408C" w14:textId="77777777" w:rsidR="00A644BE" w:rsidRPr="00FF7AFA" w:rsidRDefault="00A644BE" w:rsidP="00A644BE">
            <w:pPr>
              <w:rPr>
                <w:rFonts w:ascii="Times New Roman" w:hAnsi="Times New Roman" w:cs="Times New Roman"/>
              </w:rPr>
            </w:pPr>
          </w:p>
        </w:tc>
      </w:tr>
      <w:tr w:rsidR="00426D11" w:rsidRPr="00FF7AFA" w14:paraId="103C8C48" w14:textId="77777777" w:rsidTr="00A644BE">
        <w:trPr>
          <w:trHeight w:val="300"/>
        </w:trPr>
        <w:tc>
          <w:tcPr>
            <w:tcW w:w="4420" w:type="dxa"/>
          </w:tcPr>
          <w:p w14:paraId="64867E09" w14:textId="77777777" w:rsidR="00A644BE" w:rsidRPr="00FF7AFA" w:rsidRDefault="00A644BE" w:rsidP="00A644BE">
            <w:pPr>
              <w:rPr>
                <w:rFonts w:ascii="Times New Roman" w:hAnsi="Times New Roman" w:cs="Times New Roman"/>
              </w:rPr>
            </w:pPr>
          </w:p>
        </w:tc>
        <w:tc>
          <w:tcPr>
            <w:tcW w:w="1890" w:type="dxa"/>
          </w:tcPr>
          <w:p w14:paraId="037F7167" w14:textId="77777777" w:rsidR="00A644BE" w:rsidRPr="00FF7AFA" w:rsidRDefault="00A644BE" w:rsidP="00A644BE">
            <w:pPr>
              <w:rPr>
                <w:rFonts w:ascii="Times New Roman" w:hAnsi="Times New Roman" w:cs="Times New Roman"/>
              </w:rPr>
            </w:pPr>
          </w:p>
        </w:tc>
        <w:tc>
          <w:tcPr>
            <w:tcW w:w="7290" w:type="dxa"/>
            <w:tcMar>
              <w:top w:w="15" w:type="dxa"/>
              <w:left w:w="108" w:type="dxa"/>
              <w:bottom w:w="15" w:type="dxa"/>
              <w:right w:w="108" w:type="dxa"/>
            </w:tcMar>
          </w:tcPr>
          <w:p w14:paraId="497B0A07" w14:textId="404DCB5C" w:rsidR="00A644BE" w:rsidRPr="00FF7AFA" w:rsidRDefault="00A644BE" w:rsidP="00A644BE">
            <w:pPr>
              <w:rPr>
                <w:rFonts w:ascii="Times New Roman" w:hAnsi="Times New Roman" w:cs="Times New Roman"/>
              </w:rPr>
            </w:pPr>
          </w:p>
        </w:tc>
      </w:tr>
    </w:tbl>
    <w:p w14:paraId="57777E22" w14:textId="6BFC1052" w:rsidR="00DC1124" w:rsidRPr="00FF7AFA" w:rsidRDefault="00BB0535" w:rsidP="00D92E9C">
      <w:pPr>
        <w:ind w:hanging="630"/>
        <w:rPr>
          <w:rFonts w:ascii="Times New Roman" w:hAnsi="Times New Roman" w:cs="Times New Roman"/>
        </w:rPr>
      </w:pPr>
      <w:r w:rsidRPr="00FF7AFA">
        <w:rPr>
          <w:rFonts w:ascii="Times New Roman" w:hAnsi="Times New Roman" w:cs="Times New Roman"/>
        </w:rPr>
        <w:br w:type="page"/>
      </w:r>
      <w:commentRangeStart w:id="0"/>
      <w:commentRangeEnd w:id="0"/>
      <w:r w:rsidR="00A644BE" w:rsidRPr="00FF7AFA">
        <w:rPr>
          <w:rStyle w:val="CommentReference"/>
          <w:rFonts w:ascii="Times New Roman" w:hAnsi="Times New Roman" w:cs="Times New Roman"/>
          <w:sz w:val="24"/>
          <w:szCs w:val="24"/>
        </w:rPr>
        <w:commentReference w:id="0"/>
      </w:r>
    </w:p>
    <w:p w14:paraId="5D108C90" w14:textId="23ADEA59" w:rsidR="00D92E9C" w:rsidRPr="00FF7AFA" w:rsidRDefault="00D31908" w:rsidP="00D92E9C">
      <w:pPr>
        <w:ind w:hanging="630"/>
        <w:rPr>
          <w:rFonts w:ascii="Times New Roman" w:hAnsi="Times New Roman" w:cs="Times New Roman"/>
        </w:rPr>
      </w:pPr>
      <w:r w:rsidRPr="00FF7AFA">
        <w:rPr>
          <w:rFonts w:ascii="Times New Roman" w:hAnsi="Times New Roman" w:cs="Times New Roman"/>
          <w:b/>
        </w:rPr>
        <w:lastRenderedPageBreak/>
        <w:t xml:space="preserve">Supplementary </w:t>
      </w:r>
      <w:r w:rsidR="00D92E9C" w:rsidRPr="00FF7AFA">
        <w:rPr>
          <w:rFonts w:ascii="Times New Roman" w:hAnsi="Times New Roman" w:cs="Times New Roman"/>
          <w:b/>
          <w:bCs/>
        </w:rPr>
        <w:t>Table 2.</w:t>
      </w:r>
      <w:r w:rsidR="00D92E9C" w:rsidRPr="00FF7AFA">
        <w:rPr>
          <w:rFonts w:ascii="Times New Roman" w:hAnsi="Times New Roman" w:cs="Times New Roman"/>
        </w:rPr>
        <w:t xml:space="preserve"> Investigator self-reported biopsy experience by approach and trial biopsy volume. </w:t>
      </w:r>
    </w:p>
    <w:p w14:paraId="5EED4F3F" w14:textId="77777777" w:rsidR="00D92E9C" w:rsidRPr="00FF7AFA" w:rsidRDefault="00D92E9C" w:rsidP="00D92E9C">
      <w:pPr>
        <w:rPr>
          <w:rFonts w:ascii="Times New Roman" w:hAnsi="Times New Roman" w:cs="Times New Roman"/>
        </w:rPr>
      </w:pPr>
    </w:p>
    <w:tbl>
      <w:tblPr>
        <w:tblStyle w:val="TableGrid"/>
        <w:tblW w:w="13698" w:type="dxa"/>
        <w:tblInd w:w="-630" w:type="dxa"/>
        <w:tblLayout w:type="fixed"/>
        <w:tblLook w:val="04A0" w:firstRow="1" w:lastRow="0" w:firstColumn="1" w:lastColumn="0" w:noHBand="0" w:noVBand="1"/>
      </w:tblPr>
      <w:tblGrid>
        <w:gridCol w:w="2050"/>
        <w:gridCol w:w="2368"/>
        <w:gridCol w:w="1206"/>
        <w:gridCol w:w="1313"/>
        <w:gridCol w:w="3143"/>
        <w:gridCol w:w="1260"/>
        <w:gridCol w:w="1058"/>
        <w:gridCol w:w="1300"/>
      </w:tblGrid>
      <w:tr w:rsidR="00426D11" w:rsidRPr="00FF7AFA" w14:paraId="5B255E40" w14:textId="77777777" w:rsidTr="007252EE">
        <w:trPr>
          <w:trHeight w:val="291"/>
        </w:trPr>
        <w:tc>
          <w:tcPr>
            <w:tcW w:w="2050" w:type="dxa"/>
            <w:vMerge w:val="restart"/>
            <w:tcBorders>
              <w:top w:val="nil"/>
              <w:left w:val="nil"/>
              <w:bottom w:val="single" w:sz="4" w:space="0" w:color="auto"/>
              <w:right w:val="nil"/>
            </w:tcBorders>
          </w:tcPr>
          <w:p w14:paraId="5106030C" w14:textId="77777777" w:rsidR="00D92E9C" w:rsidRPr="00FF7AFA" w:rsidRDefault="00D92E9C" w:rsidP="007252EE">
            <w:pPr>
              <w:jc w:val="both"/>
              <w:rPr>
                <w:rFonts w:ascii="Times New Roman" w:hAnsi="Times New Roman" w:cs="Times New Roman"/>
                <w:b/>
                <w:bCs/>
              </w:rPr>
            </w:pPr>
            <w:r w:rsidRPr="00FF7AFA">
              <w:rPr>
                <w:rFonts w:ascii="Times New Roman" w:hAnsi="Times New Roman" w:cs="Times New Roman"/>
                <w:b/>
                <w:bCs/>
              </w:rPr>
              <w:t>Investigator</w:t>
            </w:r>
          </w:p>
        </w:tc>
        <w:tc>
          <w:tcPr>
            <w:tcW w:w="4887" w:type="dxa"/>
            <w:gridSpan w:val="3"/>
            <w:tcBorders>
              <w:top w:val="nil"/>
              <w:left w:val="nil"/>
              <w:bottom w:val="nil"/>
              <w:right w:val="nil"/>
            </w:tcBorders>
          </w:tcPr>
          <w:p w14:paraId="6EAFB10F" w14:textId="77777777" w:rsidR="00D92E9C" w:rsidRPr="00FF7AFA" w:rsidRDefault="00D92E9C" w:rsidP="007252EE">
            <w:pPr>
              <w:jc w:val="center"/>
              <w:rPr>
                <w:rFonts w:ascii="Times New Roman" w:hAnsi="Times New Roman" w:cs="Times New Roman"/>
                <w:b/>
                <w:bCs/>
              </w:rPr>
            </w:pPr>
            <w:r w:rsidRPr="00FF7AFA">
              <w:rPr>
                <w:rFonts w:ascii="Times New Roman" w:hAnsi="Times New Roman" w:cs="Times New Roman"/>
                <w:b/>
                <w:bCs/>
              </w:rPr>
              <w:t>Transrectal biopsy</w:t>
            </w:r>
          </w:p>
        </w:tc>
        <w:tc>
          <w:tcPr>
            <w:tcW w:w="5461" w:type="dxa"/>
            <w:gridSpan w:val="3"/>
            <w:tcBorders>
              <w:top w:val="nil"/>
              <w:left w:val="nil"/>
              <w:bottom w:val="nil"/>
              <w:right w:val="nil"/>
            </w:tcBorders>
          </w:tcPr>
          <w:p w14:paraId="65287426" w14:textId="77777777" w:rsidR="00D92E9C" w:rsidRPr="00FF7AFA" w:rsidRDefault="00D92E9C" w:rsidP="007252EE">
            <w:pPr>
              <w:jc w:val="center"/>
              <w:rPr>
                <w:rFonts w:ascii="Times New Roman" w:hAnsi="Times New Roman" w:cs="Times New Roman"/>
                <w:b/>
                <w:bCs/>
              </w:rPr>
            </w:pPr>
            <w:r w:rsidRPr="00FF7AFA">
              <w:rPr>
                <w:rFonts w:ascii="Times New Roman" w:hAnsi="Times New Roman" w:cs="Times New Roman"/>
                <w:b/>
                <w:bCs/>
              </w:rPr>
              <w:t>Transperineal biopsy</w:t>
            </w:r>
          </w:p>
        </w:tc>
        <w:tc>
          <w:tcPr>
            <w:tcW w:w="1300" w:type="dxa"/>
            <w:vMerge w:val="restart"/>
            <w:tcBorders>
              <w:top w:val="nil"/>
              <w:left w:val="nil"/>
              <w:right w:val="nil"/>
            </w:tcBorders>
          </w:tcPr>
          <w:tbl>
            <w:tblPr>
              <w:tblW w:w="1591" w:type="dxa"/>
              <w:tblLayout w:type="fixed"/>
              <w:tblCellMar>
                <w:top w:w="15" w:type="dxa"/>
                <w:bottom w:w="15" w:type="dxa"/>
              </w:tblCellMar>
              <w:tblLook w:val="04A0" w:firstRow="1" w:lastRow="0" w:firstColumn="1" w:lastColumn="0" w:noHBand="0" w:noVBand="1"/>
            </w:tblPr>
            <w:tblGrid>
              <w:gridCol w:w="1355"/>
              <w:gridCol w:w="236"/>
            </w:tblGrid>
            <w:tr w:rsidR="00426D11" w:rsidRPr="00FF7AFA" w14:paraId="0A2A04C0" w14:textId="77777777" w:rsidTr="007252EE">
              <w:trPr>
                <w:gridAfter w:val="1"/>
                <w:wAfter w:w="91" w:type="dxa"/>
                <w:trHeight w:val="300"/>
              </w:trPr>
              <w:tc>
                <w:tcPr>
                  <w:tcW w:w="1500" w:type="dxa"/>
                  <w:vMerge w:val="restart"/>
                  <w:tcBorders>
                    <w:right w:val="single" w:sz="4" w:space="0" w:color="auto"/>
                  </w:tcBorders>
                  <w:noWrap/>
                  <w:vAlign w:val="bottom"/>
                  <w:hideMark/>
                </w:tcPr>
                <w:p w14:paraId="5BFCBEA1" w14:textId="77777777" w:rsidR="00D92E9C" w:rsidRPr="00FF7AFA" w:rsidRDefault="00D92E9C" w:rsidP="007252EE">
                  <w:pPr>
                    <w:jc w:val="center"/>
                    <w:rPr>
                      <w:rFonts w:ascii="Times New Roman" w:eastAsia="Times New Roman" w:hAnsi="Times New Roman" w:cs="Times New Roman"/>
                      <w:b/>
                      <w:bCs/>
                    </w:rPr>
                  </w:pPr>
                  <w:r w:rsidRPr="00FF7AFA">
                    <w:rPr>
                      <w:rFonts w:ascii="Times New Roman" w:hAnsi="Times New Roman" w:cs="Times New Roman"/>
                      <w:b/>
                      <w:bCs/>
                    </w:rPr>
                    <w:t>Total Trial Volume</w:t>
                  </w:r>
                </w:p>
              </w:tc>
            </w:tr>
            <w:tr w:rsidR="00426D11" w:rsidRPr="00FF7AFA" w14:paraId="51135934" w14:textId="77777777" w:rsidTr="007252EE">
              <w:trPr>
                <w:trHeight w:val="300"/>
              </w:trPr>
              <w:tc>
                <w:tcPr>
                  <w:tcW w:w="1500" w:type="dxa"/>
                  <w:vMerge/>
                  <w:tcBorders>
                    <w:right w:val="single" w:sz="4" w:space="0" w:color="auto"/>
                  </w:tcBorders>
                  <w:vAlign w:val="center"/>
                  <w:hideMark/>
                </w:tcPr>
                <w:p w14:paraId="09050090" w14:textId="77777777" w:rsidR="00D92E9C" w:rsidRPr="00FF7AFA" w:rsidRDefault="00D92E9C" w:rsidP="007252EE">
                  <w:pPr>
                    <w:jc w:val="center"/>
                    <w:rPr>
                      <w:rFonts w:ascii="Times New Roman" w:hAnsi="Times New Roman" w:cs="Times New Roman"/>
                      <w:b/>
                      <w:bCs/>
                    </w:rPr>
                  </w:pPr>
                </w:p>
              </w:tc>
              <w:tc>
                <w:tcPr>
                  <w:tcW w:w="91" w:type="dxa"/>
                  <w:tcBorders>
                    <w:left w:val="single" w:sz="4" w:space="0" w:color="auto"/>
                  </w:tcBorders>
                  <w:noWrap/>
                  <w:vAlign w:val="bottom"/>
                  <w:hideMark/>
                </w:tcPr>
                <w:p w14:paraId="1FF33A61" w14:textId="77777777" w:rsidR="00D92E9C" w:rsidRPr="00FF7AFA" w:rsidRDefault="00D92E9C" w:rsidP="007252EE">
                  <w:pPr>
                    <w:jc w:val="center"/>
                    <w:rPr>
                      <w:rFonts w:ascii="Times New Roman" w:hAnsi="Times New Roman" w:cs="Times New Roman"/>
                      <w:b/>
                      <w:bCs/>
                    </w:rPr>
                  </w:pPr>
                </w:p>
              </w:tc>
            </w:tr>
          </w:tbl>
          <w:p w14:paraId="6E52020B" w14:textId="77777777" w:rsidR="00D92E9C" w:rsidRPr="00FF7AFA" w:rsidRDefault="00D92E9C" w:rsidP="007252EE">
            <w:pPr>
              <w:jc w:val="center"/>
              <w:rPr>
                <w:rFonts w:ascii="Times New Roman" w:hAnsi="Times New Roman" w:cs="Times New Roman"/>
                <w:b/>
                <w:bCs/>
              </w:rPr>
            </w:pPr>
          </w:p>
        </w:tc>
      </w:tr>
      <w:tr w:rsidR="00426D11" w:rsidRPr="00FF7AFA" w14:paraId="77F7B729" w14:textId="77777777" w:rsidTr="0095530A">
        <w:trPr>
          <w:trHeight w:val="611"/>
        </w:trPr>
        <w:tc>
          <w:tcPr>
            <w:tcW w:w="2050" w:type="dxa"/>
            <w:vMerge/>
            <w:tcBorders>
              <w:top w:val="single" w:sz="4" w:space="0" w:color="auto"/>
              <w:left w:val="nil"/>
              <w:bottom w:val="single" w:sz="4" w:space="0" w:color="auto"/>
              <w:right w:val="nil"/>
            </w:tcBorders>
          </w:tcPr>
          <w:p w14:paraId="439D99A3" w14:textId="77777777" w:rsidR="00D92E9C" w:rsidRPr="00FF7AFA" w:rsidRDefault="00D92E9C" w:rsidP="007252EE">
            <w:pPr>
              <w:rPr>
                <w:rFonts w:ascii="Times New Roman" w:hAnsi="Times New Roman" w:cs="Times New Roman"/>
              </w:rPr>
            </w:pPr>
          </w:p>
        </w:tc>
        <w:tc>
          <w:tcPr>
            <w:tcW w:w="2368" w:type="dxa"/>
            <w:tcBorders>
              <w:top w:val="nil"/>
              <w:left w:val="nil"/>
              <w:bottom w:val="single" w:sz="4" w:space="0" w:color="auto"/>
              <w:right w:val="nil"/>
            </w:tcBorders>
          </w:tcPr>
          <w:p w14:paraId="101BDAA2"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Approach and Platform</w:t>
            </w:r>
          </w:p>
        </w:tc>
        <w:tc>
          <w:tcPr>
            <w:tcW w:w="1206" w:type="dxa"/>
            <w:tcBorders>
              <w:top w:val="nil"/>
              <w:left w:val="nil"/>
              <w:bottom w:val="single" w:sz="4" w:space="0" w:color="auto"/>
              <w:right w:val="nil"/>
            </w:tcBorders>
          </w:tcPr>
          <w:p w14:paraId="179F3938"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Prior Experience</w:t>
            </w:r>
          </w:p>
        </w:tc>
        <w:tc>
          <w:tcPr>
            <w:tcW w:w="1313" w:type="dxa"/>
            <w:tcBorders>
              <w:top w:val="nil"/>
              <w:left w:val="nil"/>
              <w:bottom w:val="single" w:sz="4" w:space="0" w:color="auto"/>
              <w:right w:val="nil"/>
            </w:tcBorders>
          </w:tcPr>
          <w:p w14:paraId="5262CDF1"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Trial Volume</w:t>
            </w:r>
          </w:p>
        </w:tc>
        <w:tc>
          <w:tcPr>
            <w:tcW w:w="3143" w:type="dxa"/>
            <w:tcBorders>
              <w:top w:val="nil"/>
              <w:left w:val="nil"/>
              <w:bottom w:val="single" w:sz="4" w:space="0" w:color="auto"/>
              <w:right w:val="nil"/>
            </w:tcBorders>
          </w:tcPr>
          <w:p w14:paraId="33838406"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Approach and Platform</w:t>
            </w:r>
          </w:p>
        </w:tc>
        <w:tc>
          <w:tcPr>
            <w:tcW w:w="1260" w:type="dxa"/>
            <w:tcBorders>
              <w:top w:val="nil"/>
              <w:left w:val="nil"/>
              <w:bottom w:val="single" w:sz="4" w:space="0" w:color="auto"/>
              <w:right w:val="nil"/>
            </w:tcBorders>
          </w:tcPr>
          <w:p w14:paraId="576C9C1E"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Prior Experience</w:t>
            </w:r>
          </w:p>
        </w:tc>
        <w:tc>
          <w:tcPr>
            <w:tcW w:w="1058" w:type="dxa"/>
            <w:tcBorders>
              <w:top w:val="nil"/>
              <w:left w:val="nil"/>
              <w:bottom w:val="single" w:sz="4" w:space="0" w:color="auto"/>
              <w:right w:val="nil"/>
            </w:tcBorders>
          </w:tcPr>
          <w:p w14:paraId="7CADFEBD"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Trial Volume</w:t>
            </w:r>
          </w:p>
        </w:tc>
        <w:tc>
          <w:tcPr>
            <w:tcW w:w="1300" w:type="dxa"/>
            <w:vMerge/>
            <w:tcBorders>
              <w:left w:val="nil"/>
              <w:bottom w:val="single" w:sz="4" w:space="0" w:color="auto"/>
              <w:right w:val="nil"/>
            </w:tcBorders>
          </w:tcPr>
          <w:p w14:paraId="3A12A2AE" w14:textId="77777777" w:rsidR="00D92E9C" w:rsidRPr="00FF7AFA" w:rsidRDefault="00D92E9C" w:rsidP="007252EE">
            <w:pPr>
              <w:jc w:val="center"/>
              <w:rPr>
                <w:rFonts w:ascii="Times New Roman" w:hAnsi="Times New Roman" w:cs="Times New Roman"/>
              </w:rPr>
            </w:pPr>
          </w:p>
        </w:tc>
      </w:tr>
      <w:tr w:rsidR="00426D11" w:rsidRPr="00FF7AFA" w14:paraId="7BC8033C" w14:textId="77777777" w:rsidTr="007252EE">
        <w:trPr>
          <w:trHeight w:val="291"/>
        </w:trPr>
        <w:tc>
          <w:tcPr>
            <w:tcW w:w="2050" w:type="dxa"/>
            <w:tcBorders>
              <w:top w:val="single" w:sz="4" w:space="0" w:color="auto"/>
              <w:left w:val="nil"/>
              <w:bottom w:val="nil"/>
              <w:right w:val="nil"/>
            </w:tcBorders>
            <w:vAlign w:val="bottom"/>
          </w:tcPr>
          <w:p w14:paraId="753AAACF"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Jim Hu</w:t>
            </w:r>
          </w:p>
        </w:tc>
        <w:tc>
          <w:tcPr>
            <w:tcW w:w="2368" w:type="dxa"/>
            <w:tcBorders>
              <w:top w:val="single" w:sz="4" w:space="0" w:color="auto"/>
              <w:left w:val="nil"/>
              <w:bottom w:val="nil"/>
              <w:right w:val="nil"/>
            </w:tcBorders>
            <w:vAlign w:val="bottom"/>
          </w:tcPr>
          <w:p w14:paraId="66B7BE68"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Artemis software fusion</w:t>
            </w:r>
          </w:p>
        </w:tc>
        <w:tc>
          <w:tcPr>
            <w:tcW w:w="1206" w:type="dxa"/>
            <w:tcBorders>
              <w:top w:val="single" w:sz="4" w:space="0" w:color="auto"/>
              <w:left w:val="nil"/>
              <w:bottom w:val="nil"/>
              <w:right w:val="nil"/>
            </w:tcBorders>
            <w:vAlign w:val="bottom"/>
          </w:tcPr>
          <w:p w14:paraId="32109BAF"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1500</w:t>
            </w:r>
          </w:p>
        </w:tc>
        <w:tc>
          <w:tcPr>
            <w:tcW w:w="1313" w:type="dxa"/>
            <w:tcBorders>
              <w:top w:val="single" w:sz="4" w:space="0" w:color="auto"/>
              <w:left w:val="nil"/>
              <w:bottom w:val="nil"/>
              <w:right w:val="nil"/>
            </w:tcBorders>
            <w:vAlign w:val="bottom"/>
          </w:tcPr>
          <w:p w14:paraId="423164BC"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112</w:t>
            </w:r>
          </w:p>
        </w:tc>
        <w:tc>
          <w:tcPr>
            <w:tcW w:w="3143" w:type="dxa"/>
            <w:tcBorders>
              <w:top w:val="single" w:sz="4" w:space="0" w:color="auto"/>
              <w:left w:val="nil"/>
              <w:bottom w:val="nil"/>
              <w:right w:val="nil"/>
            </w:tcBorders>
            <w:vAlign w:val="bottom"/>
          </w:tcPr>
          <w:p w14:paraId="7BF26A2B" w14:textId="56A6FCEA"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PrecisionPoint</w:t>
            </w:r>
            <w:proofErr w:type="spellEnd"/>
            <w:r w:rsidRPr="00FF7AFA">
              <w:rPr>
                <w:rFonts w:ascii="Times New Roman" w:hAnsi="Times New Roman" w:cs="Times New Roman"/>
              </w:rPr>
              <w:t xml:space="preserve"> fusion*</w:t>
            </w:r>
          </w:p>
        </w:tc>
        <w:tc>
          <w:tcPr>
            <w:tcW w:w="1260" w:type="dxa"/>
            <w:tcBorders>
              <w:top w:val="single" w:sz="4" w:space="0" w:color="auto"/>
              <w:left w:val="nil"/>
              <w:bottom w:val="nil"/>
              <w:right w:val="nil"/>
            </w:tcBorders>
            <w:vAlign w:val="bottom"/>
          </w:tcPr>
          <w:p w14:paraId="1DDFE6B7"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200</w:t>
            </w:r>
          </w:p>
        </w:tc>
        <w:tc>
          <w:tcPr>
            <w:tcW w:w="1058" w:type="dxa"/>
            <w:tcBorders>
              <w:top w:val="single" w:sz="4" w:space="0" w:color="auto"/>
              <w:left w:val="nil"/>
              <w:bottom w:val="nil"/>
              <w:right w:val="nil"/>
            </w:tcBorders>
            <w:vAlign w:val="bottom"/>
          </w:tcPr>
          <w:p w14:paraId="31A2ADF5"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124</w:t>
            </w:r>
          </w:p>
        </w:tc>
        <w:tc>
          <w:tcPr>
            <w:tcW w:w="1300" w:type="dxa"/>
            <w:tcBorders>
              <w:top w:val="single" w:sz="4" w:space="0" w:color="auto"/>
              <w:left w:val="nil"/>
              <w:bottom w:val="nil"/>
              <w:right w:val="nil"/>
            </w:tcBorders>
            <w:vAlign w:val="bottom"/>
          </w:tcPr>
          <w:p w14:paraId="48F861AD"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236</w:t>
            </w:r>
          </w:p>
        </w:tc>
      </w:tr>
      <w:tr w:rsidR="00426D11" w:rsidRPr="00FF7AFA" w14:paraId="2661D6C4" w14:textId="77777777" w:rsidTr="007252EE">
        <w:trPr>
          <w:trHeight w:val="291"/>
        </w:trPr>
        <w:tc>
          <w:tcPr>
            <w:tcW w:w="2050" w:type="dxa"/>
            <w:tcBorders>
              <w:top w:val="nil"/>
              <w:left w:val="nil"/>
              <w:bottom w:val="nil"/>
              <w:right w:val="nil"/>
            </w:tcBorders>
            <w:vAlign w:val="bottom"/>
          </w:tcPr>
          <w:p w14:paraId="43310963" w14:textId="77777777" w:rsidR="00D92E9C" w:rsidRPr="00FF7AFA" w:rsidRDefault="00D92E9C" w:rsidP="007252EE">
            <w:pPr>
              <w:rPr>
                <w:rFonts w:ascii="Times New Roman" w:eastAsia="Times New Roman" w:hAnsi="Times New Roman" w:cs="Times New Roman"/>
                <w:kern w:val="0"/>
                <w14:ligatures w14:val="none"/>
              </w:rPr>
            </w:pPr>
            <w:r w:rsidRPr="00FF7AFA">
              <w:rPr>
                <w:rFonts w:ascii="Times New Roman" w:hAnsi="Times New Roman" w:cs="Times New Roman"/>
              </w:rPr>
              <w:t>Edward Schaeffer</w:t>
            </w:r>
          </w:p>
        </w:tc>
        <w:tc>
          <w:tcPr>
            <w:tcW w:w="2368" w:type="dxa"/>
            <w:tcBorders>
              <w:top w:val="nil"/>
              <w:left w:val="nil"/>
              <w:bottom w:val="nil"/>
              <w:right w:val="nil"/>
            </w:tcBorders>
            <w:vAlign w:val="bottom"/>
          </w:tcPr>
          <w:p w14:paraId="4B41E6B8"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06" w:type="dxa"/>
            <w:tcBorders>
              <w:top w:val="nil"/>
              <w:left w:val="nil"/>
              <w:bottom w:val="nil"/>
              <w:right w:val="nil"/>
            </w:tcBorders>
            <w:vAlign w:val="bottom"/>
          </w:tcPr>
          <w:p w14:paraId="3A3CECD2"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2000</w:t>
            </w:r>
          </w:p>
        </w:tc>
        <w:tc>
          <w:tcPr>
            <w:tcW w:w="1313" w:type="dxa"/>
            <w:tcBorders>
              <w:top w:val="nil"/>
              <w:left w:val="nil"/>
              <w:bottom w:val="nil"/>
              <w:right w:val="nil"/>
            </w:tcBorders>
            <w:vAlign w:val="bottom"/>
          </w:tcPr>
          <w:p w14:paraId="4E56152C"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67</w:t>
            </w:r>
          </w:p>
        </w:tc>
        <w:tc>
          <w:tcPr>
            <w:tcW w:w="3143" w:type="dxa"/>
            <w:tcBorders>
              <w:top w:val="nil"/>
              <w:left w:val="nil"/>
              <w:bottom w:val="nil"/>
              <w:right w:val="nil"/>
            </w:tcBorders>
            <w:vAlign w:val="bottom"/>
          </w:tcPr>
          <w:p w14:paraId="57770D81"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PrecisionPoint</w:t>
            </w:r>
            <w:proofErr w:type="spellEnd"/>
            <w:r w:rsidRPr="00FF7AFA">
              <w:rPr>
                <w:rFonts w:ascii="Times New Roman" w:hAnsi="Times New Roman" w:cs="Times New Roman"/>
              </w:rPr>
              <w:t xml:space="preserve"> fusion</w:t>
            </w:r>
          </w:p>
        </w:tc>
        <w:tc>
          <w:tcPr>
            <w:tcW w:w="1260" w:type="dxa"/>
            <w:tcBorders>
              <w:top w:val="nil"/>
              <w:left w:val="nil"/>
              <w:bottom w:val="nil"/>
              <w:right w:val="nil"/>
            </w:tcBorders>
            <w:vAlign w:val="bottom"/>
          </w:tcPr>
          <w:p w14:paraId="0D4DE382"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150</w:t>
            </w:r>
          </w:p>
        </w:tc>
        <w:tc>
          <w:tcPr>
            <w:tcW w:w="1058" w:type="dxa"/>
            <w:tcBorders>
              <w:top w:val="nil"/>
              <w:left w:val="nil"/>
              <w:bottom w:val="nil"/>
              <w:right w:val="nil"/>
            </w:tcBorders>
            <w:vAlign w:val="bottom"/>
          </w:tcPr>
          <w:p w14:paraId="001DBD4F"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71</w:t>
            </w:r>
          </w:p>
        </w:tc>
        <w:tc>
          <w:tcPr>
            <w:tcW w:w="1300" w:type="dxa"/>
            <w:tcBorders>
              <w:top w:val="nil"/>
              <w:left w:val="nil"/>
              <w:bottom w:val="nil"/>
              <w:right w:val="nil"/>
            </w:tcBorders>
            <w:vAlign w:val="bottom"/>
          </w:tcPr>
          <w:p w14:paraId="0FF43354"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138</w:t>
            </w:r>
          </w:p>
        </w:tc>
      </w:tr>
      <w:tr w:rsidR="00426D11" w:rsidRPr="00FF7AFA" w14:paraId="02D7BC59" w14:textId="77777777" w:rsidTr="007252EE">
        <w:trPr>
          <w:trHeight w:val="291"/>
        </w:trPr>
        <w:tc>
          <w:tcPr>
            <w:tcW w:w="2050" w:type="dxa"/>
            <w:tcBorders>
              <w:top w:val="nil"/>
              <w:left w:val="nil"/>
              <w:bottom w:val="nil"/>
              <w:right w:val="nil"/>
            </w:tcBorders>
            <w:vAlign w:val="bottom"/>
          </w:tcPr>
          <w:p w14:paraId="1278D65C"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Mohammad Allaf</w:t>
            </w:r>
          </w:p>
        </w:tc>
        <w:tc>
          <w:tcPr>
            <w:tcW w:w="2368" w:type="dxa"/>
            <w:tcBorders>
              <w:top w:val="nil"/>
              <w:left w:val="nil"/>
              <w:bottom w:val="nil"/>
              <w:right w:val="nil"/>
            </w:tcBorders>
            <w:vAlign w:val="bottom"/>
          </w:tcPr>
          <w:p w14:paraId="40C4331B" w14:textId="7F8A92C4" w:rsidR="00D92E9C" w:rsidRPr="00FF7AFA" w:rsidRDefault="00D23434"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00D92E9C" w:rsidRPr="00FF7AFA">
              <w:rPr>
                <w:rFonts w:ascii="Times New Roman" w:hAnsi="Times New Roman" w:cs="Times New Roman"/>
              </w:rPr>
              <w:t xml:space="preserve"> software fusion</w:t>
            </w:r>
          </w:p>
        </w:tc>
        <w:tc>
          <w:tcPr>
            <w:tcW w:w="1206" w:type="dxa"/>
            <w:tcBorders>
              <w:top w:val="nil"/>
              <w:left w:val="nil"/>
              <w:bottom w:val="nil"/>
              <w:right w:val="nil"/>
            </w:tcBorders>
            <w:vAlign w:val="bottom"/>
          </w:tcPr>
          <w:p w14:paraId="41E968AD"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1200</w:t>
            </w:r>
          </w:p>
        </w:tc>
        <w:tc>
          <w:tcPr>
            <w:tcW w:w="1313" w:type="dxa"/>
            <w:tcBorders>
              <w:top w:val="nil"/>
              <w:left w:val="nil"/>
              <w:bottom w:val="nil"/>
              <w:right w:val="nil"/>
            </w:tcBorders>
            <w:vAlign w:val="bottom"/>
          </w:tcPr>
          <w:p w14:paraId="326194D5"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16</w:t>
            </w:r>
          </w:p>
        </w:tc>
        <w:tc>
          <w:tcPr>
            <w:tcW w:w="3143" w:type="dxa"/>
            <w:tcBorders>
              <w:top w:val="nil"/>
              <w:left w:val="nil"/>
              <w:bottom w:val="nil"/>
              <w:right w:val="nil"/>
            </w:tcBorders>
            <w:vAlign w:val="bottom"/>
          </w:tcPr>
          <w:p w14:paraId="64977D01" w14:textId="0E57BD37" w:rsidR="00D92E9C" w:rsidRPr="00FF7AFA" w:rsidRDefault="00D23434" w:rsidP="007252EE">
            <w:pPr>
              <w:rPr>
                <w:rFonts w:ascii="Times New Roman" w:hAnsi="Times New Roman" w:cs="Times New Roman"/>
              </w:rPr>
            </w:pPr>
            <w:r w:rsidRPr="00FF7AFA">
              <w:rPr>
                <w:rFonts w:ascii="Times New Roman" w:hAnsi="Times New Roman" w:cs="Times New Roman"/>
              </w:rPr>
              <w:t>UroNav</w:t>
            </w:r>
            <w:r w:rsidR="00D92E9C" w:rsidRPr="00FF7AFA">
              <w:rPr>
                <w:rFonts w:ascii="Times New Roman" w:hAnsi="Times New Roman" w:cs="Times New Roman"/>
              </w:rPr>
              <w:t xml:space="preserve"> software fusion</w:t>
            </w:r>
          </w:p>
        </w:tc>
        <w:tc>
          <w:tcPr>
            <w:tcW w:w="1260" w:type="dxa"/>
            <w:tcBorders>
              <w:top w:val="nil"/>
              <w:left w:val="nil"/>
              <w:bottom w:val="nil"/>
              <w:right w:val="nil"/>
            </w:tcBorders>
            <w:vAlign w:val="bottom"/>
          </w:tcPr>
          <w:p w14:paraId="22A37019"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500</w:t>
            </w:r>
          </w:p>
        </w:tc>
        <w:tc>
          <w:tcPr>
            <w:tcW w:w="1058" w:type="dxa"/>
            <w:tcBorders>
              <w:top w:val="nil"/>
              <w:left w:val="nil"/>
              <w:bottom w:val="nil"/>
              <w:right w:val="nil"/>
            </w:tcBorders>
            <w:vAlign w:val="bottom"/>
          </w:tcPr>
          <w:p w14:paraId="731035A9"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13</w:t>
            </w:r>
          </w:p>
        </w:tc>
        <w:tc>
          <w:tcPr>
            <w:tcW w:w="1300" w:type="dxa"/>
            <w:tcBorders>
              <w:top w:val="nil"/>
              <w:left w:val="nil"/>
              <w:bottom w:val="nil"/>
              <w:right w:val="nil"/>
            </w:tcBorders>
            <w:vAlign w:val="bottom"/>
          </w:tcPr>
          <w:p w14:paraId="4FE798A4"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29</w:t>
            </w:r>
          </w:p>
        </w:tc>
      </w:tr>
      <w:tr w:rsidR="00426D11" w:rsidRPr="00FF7AFA" w14:paraId="111A5AB1" w14:textId="77777777" w:rsidTr="007252EE">
        <w:trPr>
          <w:trHeight w:val="291"/>
        </w:trPr>
        <w:tc>
          <w:tcPr>
            <w:tcW w:w="2050" w:type="dxa"/>
            <w:tcBorders>
              <w:top w:val="nil"/>
              <w:left w:val="nil"/>
              <w:bottom w:val="nil"/>
              <w:right w:val="nil"/>
            </w:tcBorders>
            <w:vAlign w:val="bottom"/>
          </w:tcPr>
          <w:p w14:paraId="296163F9"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Behfar Ehdaie</w:t>
            </w:r>
          </w:p>
        </w:tc>
        <w:tc>
          <w:tcPr>
            <w:tcW w:w="2368" w:type="dxa"/>
            <w:tcBorders>
              <w:top w:val="nil"/>
              <w:left w:val="nil"/>
              <w:bottom w:val="nil"/>
              <w:right w:val="nil"/>
            </w:tcBorders>
            <w:vAlign w:val="bottom"/>
          </w:tcPr>
          <w:p w14:paraId="1844FF6F" w14:textId="4E011D61" w:rsidR="00D92E9C" w:rsidRPr="00FF7AFA" w:rsidRDefault="00D23434" w:rsidP="007252EE">
            <w:pPr>
              <w:rPr>
                <w:rFonts w:ascii="Times New Roman" w:hAnsi="Times New Roman" w:cs="Times New Roman"/>
              </w:rPr>
            </w:pPr>
            <w:r w:rsidRPr="00FF7AFA">
              <w:rPr>
                <w:rFonts w:ascii="Times New Roman" w:hAnsi="Times New Roman" w:cs="Times New Roman"/>
              </w:rPr>
              <w:t>Koelis</w:t>
            </w:r>
            <w:r w:rsidR="00D92E9C" w:rsidRPr="00FF7AFA">
              <w:rPr>
                <w:rFonts w:ascii="Times New Roman" w:hAnsi="Times New Roman" w:cs="Times New Roman"/>
              </w:rPr>
              <w:t xml:space="preserve"> software fusion</w:t>
            </w:r>
          </w:p>
        </w:tc>
        <w:tc>
          <w:tcPr>
            <w:tcW w:w="1206" w:type="dxa"/>
            <w:tcBorders>
              <w:top w:val="nil"/>
              <w:left w:val="nil"/>
              <w:bottom w:val="nil"/>
              <w:right w:val="nil"/>
            </w:tcBorders>
            <w:vAlign w:val="bottom"/>
          </w:tcPr>
          <w:p w14:paraId="2A0803BE"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2000</w:t>
            </w:r>
          </w:p>
        </w:tc>
        <w:tc>
          <w:tcPr>
            <w:tcW w:w="1313" w:type="dxa"/>
            <w:tcBorders>
              <w:top w:val="nil"/>
              <w:left w:val="nil"/>
              <w:bottom w:val="nil"/>
              <w:right w:val="nil"/>
            </w:tcBorders>
            <w:vAlign w:val="bottom"/>
          </w:tcPr>
          <w:p w14:paraId="10844F44"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18</w:t>
            </w:r>
          </w:p>
        </w:tc>
        <w:tc>
          <w:tcPr>
            <w:tcW w:w="3143" w:type="dxa"/>
            <w:tcBorders>
              <w:top w:val="nil"/>
              <w:left w:val="nil"/>
              <w:bottom w:val="nil"/>
              <w:right w:val="nil"/>
            </w:tcBorders>
            <w:vAlign w:val="bottom"/>
          </w:tcPr>
          <w:p w14:paraId="3EE1A2DE" w14:textId="0397C9E0" w:rsidR="00D92E9C" w:rsidRPr="00FF7AFA" w:rsidRDefault="00D23434" w:rsidP="007252EE">
            <w:pPr>
              <w:rPr>
                <w:rFonts w:ascii="Times New Roman" w:hAnsi="Times New Roman" w:cs="Times New Roman"/>
              </w:rPr>
            </w:pPr>
            <w:r w:rsidRPr="00FF7AFA">
              <w:rPr>
                <w:rFonts w:ascii="Times New Roman" w:hAnsi="Times New Roman" w:cs="Times New Roman"/>
              </w:rPr>
              <w:t>Koelis</w:t>
            </w:r>
            <w:r w:rsidR="00D92E9C" w:rsidRPr="00FF7AFA">
              <w:rPr>
                <w:rFonts w:ascii="Times New Roman" w:hAnsi="Times New Roman" w:cs="Times New Roman"/>
              </w:rPr>
              <w:t xml:space="preserve"> software fusion</w:t>
            </w:r>
          </w:p>
        </w:tc>
        <w:tc>
          <w:tcPr>
            <w:tcW w:w="1260" w:type="dxa"/>
            <w:tcBorders>
              <w:top w:val="nil"/>
              <w:left w:val="nil"/>
              <w:bottom w:val="nil"/>
              <w:right w:val="nil"/>
            </w:tcBorders>
            <w:vAlign w:val="bottom"/>
          </w:tcPr>
          <w:p w14:paraId="7131FD35"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500</w:t>
            </w:r>
          </w:p>
        </w:tc>
        <w:tc>
          <w:tcPr>
            <w:tcW w:w="1058" w:type="dxa"/>
            <w:tcBorders>
              <w:top w:val="nil"/>
              <w:left w:val="nil"/>
              <w:bottom w:val="nil"/>
              <w:right w:val="nil"/>
            </w:tcBorders>
            <w:vAlign w:val="bottom"/>
          </w:tcPr>
          <w:p w14:paraId="25CBBCF0"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7</w:t>
            </w:r>
          </w:p>
        </w:tc>
        <w:tc>
          <w:tcPr>
            <w:tcW w:w="1300" w:type="dxa"/>
            <w:tcBorders>
              <w:top w:val="nil"/>
              <w:left w:val="nil"/>
              <w:bottom w:val="nil"/>
              <w:right w:val="nil"/>
            </w:tcBorders>
            <w:vAlign w:val="bottom"/>
          </w:tcPr>
          <w:p w14:paraId="141BFF35"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25</w:t>
            </w:r>
          </w:p>
        </w:tc>
      </w:tr>
      <w:tr w:rsidR="00426D11" w:rsidRPr="00FF7AFA" w14:paraId="170C7744" w14:textId="77777777" w:rsidTr="007252EE">
        <w:trPr>
          <w:trHeight w:val="291"/>
        </w:trPr>
        <w:tc>
          <w:tcPr>
            <w:tcW w:w="2050" w:type="dxa"/>
            <w:tcBorders>
              <w:top w:val="nil"/>
              <w:left w:val="nil"/>
              <w:bottom w:val="nil"/>
              <w:right w:val="nil"/>
            </w:tcBorders>
            <w:vAlign w:val="bottom"/>
          </w:tcPr>
          <w:p w14:paraId="3B15E1E3" w14:textId="77777777" w:rsidR="00D92E9C" w:rsidRPr="00FF7AFA" w:rsidRDefault="00D92E9C" w:rsidP="007252EE">
            <w:pPr>
              <w:rPr>
                <w:rFonts w:ascii="Times New Roman" w:eastAsia="Times New Roman" w:hAnsi="Times New Roman" w:cs="Times New Roman"/>
                <w:kern w:val="0"/>
                <w14:ligatures w14:val="none"/>
              </w:rPr>
            </w:pPr>
            <w:r w:rsidRPr="00FF7AFA">
              <w:rPr>
                <w:rFonts w:ascii="Times New Roman" w:hAnsi="Times New Roman" w:cs="Times New Roman"/>
              </w:rPr>
              <w:t>Andrew Cohen</w:t>
            </w:r>
          </w:p>
        </w:tc>
        <w:tc>
          <w:tcPr>
            <w:tcW w:w="2368" w:type="dxa"/>
            <w:tcBorders>
              <w:top w:val="nil"/>
              <w:left w:val="nil"/>
              <w:bottom w:val="nil"/>
              <w:right w:val="nil"/>
            </w:tcBorders>
            <w:vAlign w:val="bottom"/>
          </w:tcPr>
          <w:p w14:paraId="51879409"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Cognitive fusion</w:t>
            </w:r>
          </w:p>
        </w:tc>
        <w:tc>
          <w:tcPr>
            <w:tcW w:w="1206" w:type="dxa"/>
            <w:tcBorders>
              <w:top w:val="nil"/>
              <w:left w:val="nil"/>
              <w:bottom w:val="nil"/>
              <w:right w:val="nil"/>
            </w:tcBorders>
            <w:vAlign w:val="bottom"/>
          </w:tcPr>
          <w:p w14:paraId="5946FD8D"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300</w:t>
            </w:r>
          </w:p>
        </w:tc>
        <w:tc>
          <w:tcPr>
            <w:tcW w:w="1313" w:type="dxa"/>
            <w:tcBorders>
              <w:top w:val="nil"/>
              <w:left w:val="nil"/>
              <w:bottom w:val="nil"/>
              <w:right w:val="nil"/>
            </w:tcBorders>
            <w:vAlign w:val="bottom"/>
          </w:tcPr>
          <w:p w14:paraId="1379F3BA"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w:t>
            </w:r>
          </w:p>
        </w:tc>
        <w:tc>
          <w:tcPr>
            <w:tcW w:w="3143" w:type="dxa"/>
            <w:tcBorders>
              <w:top w:val="nil"/>
              <w:left w:val="nil"/>
              <w:bottom w:val="nil"/>
              <w:right w:val="nil"/>
            </w:tcBorders>
            <w:vAlign w:val="bottom"/>
          </w:tcPr>
          <w:p w14:paraId="4887D074"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PrecisionPoint</w:t>
            </w:r>
            <w:proofErr w:type="spellEnd"/>
            <w:r w:rsidRPr="00FF7AFA">
              <w:rPr>
                <w:rFonts w:ascii="Times New Roman" w:hAnsi="Times New Roman" w:cs="Times New Roman"/>
              </w:rPr>
              <w:t xml:space="preserve"> fusion</w:t>
            </w:r>
          </w:p>
        </w:tc>
        <w:tc>
          <w:tcPr>
            <w:tcW w:w="1260" w:type="dxa"/>
            <w:tcBorders>
              <w:top w:val="nil"/>
              <w:left w:val="nil"/>
              <w:bottom w:val="nil"/>
              <w:right w:val="nil"/>
            </w:tcBorders>
            <w:vAlign w:val="bottom"/>
          </w:tcPr>
          <w:p w14:paraId="1D54E096"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75</w:t>
            </w:r>
          </w:p>
        </w:tc>
        <w:tc>
          <w:tcPr>
            <w:tcW w:w="1058" w:type="dxa"/>
            <w:tcBorders>
              <w:top w:val="nil"/>
              <w:left w:val="nil"/>
              <w:bottom w:val="nil"/>
              <w:right w:val="nil"/>
            </w:tcBorders>
            <w:vAlign w:val="bottom"/>
          </w:tcPr>
          <w:p w14:paraId="5C38AA4A"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24</w:t>
            </w:r>
          </w:p>
        </w:tc>
        <w:tc>
          <w:tcPr>
            <w:tcW w:w="1300" w:type="dxa"/>
            <w:tcBorders>
              <w:top w:val="nil"/>
              <w:left w:val="nil"/>
              <w:bottom w:val="nil"/>
              <w:right w:val="nil"/>
            </w:tcBorders>
            <w:vAlign w:val="bottom"/>
          </w:tcPr>
          <w:p w14:paraId="04E9C3E2"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25</w:t>
            </w:r>
          </w:p>
        </w:tc>
      </w:tr>
      <w:tr w:rsidR="00426D11" w:rsidRPr="00FF7AFA" w14:paraId="22E9E91E" w14:textId="77777777" w:rsidTr="007252EE">
        <w:trPr>
          <w:trHeight w:val="291"/>
        </w:trPr>
        <w:tc>
          <w:tcPr>
            <w:tcW w:w="2050" w:type="dxa"/>
            <w:tcBorders>
              <w:top w:val="nil"/>
              <w:left w:val="nil"/>
              <w:bottom w:val="nil"/>
              <w:right w:val="nil"/>
            </w:tcBorders>
            <w:vAlign w:val="bottom"/>
          </w:tcPr>
          <w:p w14:paraId="54482E17"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Benjamin Ristau</w:t>
            </w:r>
          </w:p>
        </w:tc>
        <w:tc>
          <w:tcPr>
            <w:tcW w:w="2368" w:type="dxa"/>
            <w:tcBorders>
              <w:top w:val="nil"/>
              <w:left w:val="nil"/>
              <w:bottom w:val="nil"/>
              <w:right w:val="nil"/>
            </w:tcBorders>
            <w:vAlign w:val="bottom"/>
          </w:tcPr>
          <w:p w14:paraId="701CFFA5" w14:textId="1535E291" w:rsidR="00D92E9C" w:rsidRPr="00FF7AFA" w:rsidRDefault="00A6230C" w:rsidP="007252EE">
            <w:pPr>
              <w:rPr>
                <w:rFonts w:ascii="Times New Roman" w:hAnsi="Times New Roman" w:cs="Times New Roman"/>
              </w:rPr>
            </w:pPr>
            <w:r w:rsidRPr="00FF7AFA">
              <w:rPr>
                <w:rFonts w:ascii="Times New Roman" w:hAnsi="Times New Roman" w:cs="Times New Roman"/>
              </w:rPr>
              <w:t>Cognitive fusion</w:t>
            </w:r>
          </w:p>
        </w:tc>
        <w:tc>
          <w:tcPr>
            <w:tcW w:w="1206" w:type="dxa"/>
            <w:tcBorders>
              <w:top w:val="nil"/>
              <w:left w:val="nil"/>
              <w:bottom w:val="nil"/>
              <w:right w:val="nil"/>
            </w:tcBorders>
            <w:vAlign w:val="bottom"/>
          </w:tcPr>
          <w:p w14:paraId="23884E3C"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180</w:t>
            </w:r>
          </w:p>
        </w:tc>
        <w:tc>
          <w:tcPr>
            <w:tcW w:w="1313" w:type="dxa"/>
            <w:tcBorders>
              <w:top w:val="nil"/>
              <w:left w:val="nil"/>
              <w:bottom w:val="nil"/>
              <w:right w:val="nil"/>
            </w:tcBorders>
            <w:vAlign w:val="bottom"/>
          </w:tcPr>
          <w:p w14:paraId="3F2E1FD9"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12</w:t>
            </w:r>
          </w:p>
        </w:tc>
        <w:tc>
          <w:tcPr>
            <w:tcW w:w="3143" w:type="dxa"/>
            <w:tcBorders>
              <w:top w:val="nil"/>
              <w:left w:val="nil"/>
              <w:bottom w:val="nil"/>
              <w:right w:val="nil"/>
            </w:tcBorders>
            <w:vAlign w:val="bottom"/>
          </w:tcPr>
          <w:p w14:paraId="6788AFAE" w14:textId="6811805E" w:rsidR="00D92E9C" w:rsidRPr="00FF7AFA" w:rsidRDefault="00A6230C" w:rsidP="007252EE">
            <w:pPr>
              <w:rPr>
                <w:rFonts w:ascii="Times New Roman" w:hAnsi="Times New Roman" w:cs="Times New Roman"/>
              </w:rPr>
            </w:pPr>
            <w:r w:rsidRPr="00FF7AFA">
              <w:rPr>
                <w:rFonts w:ascii="Times New Roman" w:hAnsi="Times New Roman" w:cs="Times New Roman"/>
              </w:rPr>
              <w:t>Cognitive fusion</w:t>
            </w:r>
          </w:p>
        </w:tc>
        <w:tc>
          <w:tcPr>
            <w:tcW w:w="1260" w:type="dxa"/>
            <w:tcBorders>
              <w:top w:val="nil"/>
              <w:left w:val="nil"/>
              <w:bottom w:val="nil"/>
              <w:right w:val="nil"/>
            </w:tcBorders>
            <w:vAlign w:val="bottom"/>
          </w:tcPr>
          <w:p w14:paraId="01C89CFA"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120</w:t>
            </w:r>
          </w:p>
        </w:tc>
        <w:tc>
          <w:tcPr>
            <w:tcW w:w="1058" w:type="dxa"/>
            <w:tcBorders>
              <w:top w:val="nil"/>
              <w:left w:val="nil"/>
              <w:bottom w:val="nil"/>
              <w:right w:val="nil"/>
            </w:tcBorders>
            <w:vAlign w:val="bottom"/>
          </w:tcPr>
          <w:p w14:paraId="083AD27A"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9</w:t>
            </w:r>
          </w:p>
        </w:tc>
        <w:tc>
          <w:tcPr>
            <w:tcW w:w="1300" w:type="dxa"/>
            <w:tcBorders>
              <w:top w:val="nil"/>
              <w:left w:val="nil"/>
              <w:bottom w:val="nil"/>
              <w:right w:val="nil"/>
            </w:tcBorders>
            <w:vAlign w:val="bottom"/>
          </w:tcPr>
          <w:p w14:paraId="53A959E1"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21</w:t>
            </w:r>
          </w:p>
        </w:tc>
      </w:tr>
      <w:tr w:rsidR="00426D11" w:rsidRPr="00FF7AFA" w14:paraId="673322A1" w14:textId="77777777" w:rsidTr="007252EE">
        <w:trPr>
          <w:trHeight w:val="291"/>
        </w:trPr>
        <w:tc>
          <w:tcPr>
            <w:tcW w:w="2050" w:type="dxa"/>
            <w:tcBorders>
              <w:top w:val="nil"/>
              <w:left w:val="nil"/>
              <w:bottom w:val="nil"/>
              <w:right w:val="nil"/>
            </w:tcBorders>
            <w:vAlign w:val="bottom"/>
          </w:tcPr>
          <w:p w14:paraId="02A0ED08"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David Green</w:t>
            </w:r>
          </w:p>
        </w:tc>
        <w:tc>
          <w:tcPr>
            <w:tcW w:w="2368" w:type="dxa"/>
            <w:tcBorders>
              <w:top w:val="nil"/>
              <w:left w:val="nil"/>
              <w:bottom w:val="nil"/>
              <w:right w:val="nil"/>
            </w:tcBorders>
            <w:vAlign w:val="bottom"/>
          </w:tcPr>
          <w:p w14:paraId="72B20A2B"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Cognitive fusion</w:t>
            </w:r>
          </w:p>
        </w:tc>
        <w:tc>
          <w:tcPr>
            <w:tcW w:w="1206" w:type="dxa"/>
            <w:tcBorders>
              <w:top w:val="nil"/>
              <w:left w:val="nil"/>
              <w:bottom w:val="nil"/>
              <w:right w:val="nil"/>
            </w:tcBorders>
            <w:vAlign w:val="bottom"/>
          </w:tcPr>
          <w:p w14:paraId="333D11A7"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400</w:t>
            </w:r>
          </w:p>
        </w:tc>
        <w:tc>
          <w:tcPr>
            <w:tcW w:w="1313" w:type="dxa"/>
            <w:tcBorders>
              <w:top w:val="nil"/>
              <w:left w:val="nil"/>
              <w:bottom w:val="nil"/>
              <w:right w:val="nil"/>
            </w:tcBorders>
            <w:vAlign w:val="bottom"/>
          </w:tcPr>
          <w:p w14:paraId="48DB1227"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8</w:t>
            </w:r>
          </w:p>
        </w:tc>
        <w:tc>
          <w:tcPr>
            <w:tcW w:w="3143" w:type="dxa"/>
            <w:tcBorders>
              <w:top w:val="nil"/>
              <w:left w:val="nil"/>
              <w:bottom w:val="nil"/>
              <w:right w:val="nil"/>
            </w:tcBorders>
            <w:vAlign w:val="bottom"/>
          </w:tcPr>
          <w:p w14:paraId="17543DE2"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PrecisionPoint</w:t>
            </w:r>
            <w:proofErr w:type="spellEnd"/>
            <w:r w:rsidRPr="00FF7AFA">
              <w:rPr>
                <w:rFonts w:ascii="Times New Roman" w:hAnsi="Times New Roman" w:cs="Times New Roman"/>
              </w:rPr>
              <w:t xml:space="preserve"> fusion</w:t>
            </w:r>
          </w:p>
        </w:tc>
        <w:tc>
          <w:tcPr>
            <w:tcW w:w="1260" w:type="dxa"/>
            <w:tcBorders>
              <w:top w:val="nil"/>
              <w:left w:val="nil"/>
              <w:bottom w:val="nil"/>
              <w:right w:val="nil"/>
            </w:tcBorders>
            <w:vAlign w:val="bottom"/>
          </w:tcPr>
          <w:p w14:paraId="15D6C72B"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100</w:t>
            </w:r>
          </w:p>
        </w:tc>
        <w:tc>
          <w:tcPr>
            <w:tcW w:w="1058" w:type="dxa"/>
            <w:tcBorders>
              <w:top w:val="nil"/>
              <w:left w:val="nil"/>
              <w:bottom w:val="nil"/>
              <w:right w:val="nil"/>
            </w:tcBorders>
            <w:vAlign w:val="bottom"/>
          </w:tcPr>
          <w:p w14:paraId="6BA37BB5"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9</w:t>
            </w:r>
          </w:p>
        </w:tc>
        <w:tc>
          <w:tcPr>
            <w:tcW w:w="1300" w:type="dxa"/>
            <w:tcBorders>
              <w:top w:val="nil"/>
              <w:left w:val="nil"/>
              <w:bottom w:val="nil"/>
              <w:right w:val="nil"/>
            </w:tcBorders>
            <w:vAlign w:val="bottom"/>
          </w:tcPr>
          <w:p w14:paraId="79CDCCB5"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17</w:t>
            </w:r>
          </w:p>
        </w:tc>
      </w:tr>
      <w:tr w:rsidR="00426D11" w:rsidRPr="00FF7AFA" w14:paraId="562C006A" w14:textId="77777777" w:rsidTr="007252EE">
        <w:trPr>
          <w:trHeight w:val="291"/>
        </w:trPr>
        <w:tc>
          <w:tcPr>
            <w:tcW w:w="2050" w:type="dxa"/>
            <w:tcBorders>
              <w:top w:val="nil"/>
              <w:left w:val="nil"/>
              <w:bottom w:val="nil"/>
              <w:right w:val="nil"/>
            </w:tcBorders>
            <w:vAlign w:val="bottom"/>
          </w:tcPr>
          <w:p w14:paraId="2FC46377" w14:textId="401E45C2" w:rsidR="00D92E9C" w:rsidRPr="00FF7AFA" w:rsidRDefault="00D92E9C" w:rsidP="007252EE">
            <w:pPr>
              <w:rPr>
                <w:rFonts w:ascii="Times New Roman" w:eastAsia="Times New Roman" w:hAnsi="Times New Roman" w:cs="Times New Roman"/>
                <w:kern w:val="0"/>
                <w14:ligatures w14:val="none"/>
              </w:rPr>
            </w:pPr>
            <w:r w:rsidRPr="00FF7AFA">
              <w:rPr>
                <w:rFonts w:ascii="Times New Roman" w:hAnsi="Times New Roman" w:cs="Times New Roman"/>
              </w:rPr>
              <w:t>JHM investigators</w:t>
            </w:r>
            <w:r w:rsidRPr="00FF7AFA">
              <w:rPr>
                <w:rFonts w:ascii="Times New Roman" w:hAnsi="Times New Roman" w:cs="Times New Roman"/>
                <w:shd w:val="clear" w:color="auto" w:fill="FFFFFF"/>
                <w:vertAlign w:val="superscript"/>
              </w:rPr>
              <w:t>†</w:t>
            </w:r>
          </w:p>
        </w:tc>
        <w:tc>
          <w:tcPr>
            <w:tcW w:w="2368" w:type="dxa"/>
            <w:tcBorders>
              <w:top w:val="nil"/>
              <w:left w:val="nil"/>
              <w:bottom w:val="nil"/>
              <w:right w:val="nil"/>
            </w:tcBorders>
            <w:vAlign w:val="bottom"/>
          </w:tcPr>
          <w:p w14:paraId="1C289211"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Artemis software fusion</w:t>
            </w:r>
          </w:p>
        </w:tc>
        <w:tc>
          <w:tcPr>
            <w:tcW w:w="1206" w:type="dxa"/>
            <w:tcBorders>
              <w:top w:val="nil"/>
              <w:left w:val="nil"/>
              <w:bottom w:val="nil"/>
              <w:right w:val="nil"/>
            </w:tcBorders>
            <w:vAlign w:val="bottom"/>
          </w:tcPr>
          <w:p w14:paraId="5B7854BD"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unknown</w:t>
            </w:r>
          </w:p>
        </w:tc>
        <w:tc>
          <w:tcPr>
            <w:tcW w:w="1313" w:type="dxa"/>
            <w:tcBorders>
              <w:top w:val="nil"/>
              <w:left w:val="nil"/>
              <w:bottom w:val="nil"/>
              <w:right w:val="nil"/>
            </w:tcBorders>
            <w:vAlign w:val="bottom"/>
          </w:tcPr>
          <w:p w14:paraId="3257CA33"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6</w:t>
            </w:r>
          </w:p>
        </w:tc>
        <w:tc>
          <w:tcPr>
            <w:tcW w:w="3143" w:type="dxa"/>
            <w:tcBorders>
              <w:top w:val="nil"/>
              <w:left w:val="nil"/>
              <w:bottom w:val="nil"/>
              <w:right w:val="nil"/>
            </w:tcBorders>
            <w:vAlign w:val="bottom"/>
          </w:tcPr>
          <w:p w14:paraId="6CF4E3D0"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PrecisionPoint</w:t>
            </w:r>
            <w:proofErr w:type="spellEnd"/>
            <w:r w:rsidRPr="00FF7AFA">
              <w:rPr>
                <w:rFonts w:ascii="Times New Roman" w:hAnsi="Times New Roman" w:cs="Times New Roman"/>
              </w:rPr>
              <w:t xml:space="preserve"> fusion</w:t>
            </w:r>
          </w:p>
        </w:tc>
        <w:tc>
          <w:tcPr>
            <w:tcW w:w="1260" w:type="dxa"/>
            <w:tcBorders>
              <w:top w:val="nil"/>
              <w:left w:val="nil"/>
              <w:bottom w:val="nil"/>
              <w:right w:val="nil"/>
            </w:tcBorders>
            <w:vAlign w:val="bottom"/>
          </w:tcPr>
          <w:p w14:paraId="09D481E0"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unknown</w:t>
            </w:r>
          </w:p>
        </w:tc>
        <w:tc>
          <w:tcPr>
            <w:tcW w:w="1058" w:type="dxa"/>
            <w:tcBorders>
              <w:top w:val="nil"/>
              <w:left w:val="nil"/>
              <w:bottom w:val="nil"/>
              <w:right w:val="nil"/>
            </w:tcBorders>
            <w:vAlign w:val="bottom"/>
          </w:tcPr>
          <w:p w14:paraId="388723A6"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5</w:t>
            </w:r>
          </w:p>
        </w:tc>
        <w:tc>
          <w:tcPr>
            <w:tcW w:w="1300" w:type="dxa"/>
            <w:tcBorders>
              <w:top w:val="nil"/>
              <w:left w:val="nil"/>
              <w:bottom w:val="nil"/>
              <w:right w:val="nil"/>
            </w:tcBorders>
            <w:vAlign w:val="bottom"/>
          </w:tcPr>
          <w:p w14:paraId="336F76C4"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11</w:t>
            </w:r>
          </w:p>
        </w:tc>
      </w:tr>
      <w:tr w:rsidR="00426D11" w:rsidRPr="00FF7AFA" w14:paraId="55D9857F" w14:textId="77777777" w:rsidTr="007252EE">
        <w:trPr>
          <w:trHeight w:val="291"/>
        </w:trPr>
        <w:tc>
          <w:tcPr>
            <w:tcW w:w="2050" w:type="dxa"/>
            <w:tcBorders>
              <w:top w:val="nil"/>
              <w:left w:val="nil"/>
              <w:bottom w:val="nil"/>
              <w:right w:val="nil"/>
            </w:tcBorders>
            <w:vAlign w:val="bottom"/>
          </w:tcPr>
          <w:p w14:paraId="7118B9B9" w14:textId="77777777" w:rsidR="00D92E9C" w:rsidRPr="00FF7AFA" w:rsidRDefault="00D92E9C" w:rsidP="007252EE">
            <w:pPr>
              <w:rPr>
                <w:rFonts w:ascii="Times New Roman" w:eastAsia="Times New Roman" w:hAnsi="Times New Roman" w:cs="Times New Roman"/>
                <w:kern w:val="0"/>
                <w14:ligatures w14:val="none"/>
              </w:rPr>
            </w:pPr>
            <w:r w:rsidRPr="00FF7AFA">
              <w:rPr>
                <w:rFonts w:ascii="Times New Roman" w:hAnsi="Times New Roman" w:cs="Times New Roman"/>
              </w:rPr>
              <w:t>Michael Rezaee</w:t>
            </w:r>
          </w:p>
        </w:tc>
        <w:tc>
          <w:tcPr>
            <w:tcW w:w="2368" w:type="dxa"/>
            <w:tcBorders>
              <w:top w:val="nil"/>
              <w:left w:val="nil"/>
              <w:bottom w:val="nil"/>
              <w:right w:val="nil"/>
            </w:tcBorders>
            <w:vAlign w:val="bottom"/>
          </w:tcPr>
          <w:p w14:paraId="5C99D887"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06" w:type="dxa"/>
            <w:tcBorders>
              <w:top w:val="nil"/>
              <w:left w:val="nil"/>
              <w:bottom w:val="nil"/>
              <w:right w:val="nil"/>
            </w:tcBorders>
            <w:vAlign w:val="bottom"/>
          </w:tcPr>
          <w:p w14:paraId="1514A9A8"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300</w:t>
            </w:r>
          </w:p>
        </w:tc>
        <w:tc>
          <w:tcPr>
            <w:tcW w:w="1313" w:type="dxa"/>
            <w:tcBorders>
              <w:top w:val="nil"/>
              <w:left w:val="nil"/>
              <w:bottom w:val="nil"/>
              <w:right w:val="nil"/>
            </w:tcBorders>
            <w:vAlign w:val="bottom"/>
          </w:tcPr>
          <w:p w14:paraId="54BD5A1D"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8</w:t>
            </w:r>
          </w:p>
        </w:tc>
        <w:tc>
          <w:tcPr>
            <w:tcW w:w="3143" w:type="dxa"/>
            <w:tcBorders>
              <w:top w:val="nil"/>
              <w:left w:val="nil"/>
              <w:bottom w:val="nil"/>
              <w:right w:val="nil"/>
            </w:tcBorders>
            <w:vAlign w:val="bottom"/>
          </w:tcPr>
          <w:p w14:paraId="7F36DA55"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60" w:type="dxa"/>
            <w:tcBorders>
              <w:top w:val="nil"/>
              <w:left w:val="nil"/>
              <w:bottom w:val="nil"/>
              <w:right w:val="nil"/>
            </w:tcBorders>
            <w:vAlign w:val="bottom"/>
          </w:tcPr>
          <w:p w14:paraId="7662D9E0"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40</w:t>
            </w:r>
          </w:p>
        </w:tc>
        <w:tc>
          <w:tcPr>
            <w:tcW w:w="1058" w:type="dxa"/>
            <w:tcBorders>
              <w:top w:val="nil"/>
              <w:left w:val="nil"/>
              <w:bottom w:val="nil"/>
              <w:right w:val="nil"/>
            </w:tcBorders>
            <w:vAlign w:val="bottom"/>
          </w:tcPr>
          <w:p w14:paraId="494D4EE6"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3</w:t>
            </w:r>
          </w:p>
        </w:tc>
        <w:tc>
          <w:tcPr>
            <w:tcW w:w="1300" w:type="dxa"/>
            <w:tcBorders>
              <w:top w:val="nil"/>
              <w:left w:val="nil"/>
              <w:bottom w:val="nil"/>
              <w:right w:val="nil"/>
            </w:tcBorders>
            <w:vAlign w:val="bottom"/>
          </w:tcPr>
          <w:p w14:paraId="35D8B661"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11</w:t>
            </w:r>
          </w:p>
        </w:tc>
      </w:tr>
      <w:tr w:rsidR="00426D11" w:rsidRPr="00FF7AFA" w14:paraId="18E09E66" w14:textId="77777777" w:rsidTr="007252EE">
        <w:trPr>
          <w:trHeight w:val="311"/>
        </w:trPr>
        <w:tc>
          <w:tcPr>
            <w:tcW w:w="2050" w:type="dxa"/>
            <w:tcBorders>
              <w:top w:val="nil"/>
              <w:left w:val="nil"/>
              <w:bottom w:val="nil"/>
              <w:right w:val="nil"/>
            </w:tcBorders>
            <w:vAlign w:val="bottom"/>
          </w:tcPr>
          <w:p w14:paraId="14E3464F" w14:textId="77777777" w:rsidR="00D92E9C" w:rsidRPr="00FF7AFA" w:rsidRDefault="00D92E9C" w:rsidP="007252EE">
            <w:pPr>
              <w:rPr>
                <w:rFonts w:ascii="Times New Roman" w:eastAsia="Times New Roman" w:hAnsi="Times New Roman" w:cs="Times New Roman"/>
                <w:kern w:val="0"/>
                <w14:ligatures w14:val="none"/>
              </w:rPr>
            </w:pPr>
            <w:proofErr w:type="spellStart"/>
            <w:r w:rsidRPr="00FF7AFA">
              <w:rPr>
                <w:rFonts w:ascii="Times New Roman" w:hAnsi="Times New Roman" w:cs="Times New Roman"/>
              </w:rPr>
              <w:t>Misop</w:t>
            </w:r>
            <w:proofErr w:type="spellEnd"/>
            <w:r w:rsidRPr="00FF7AFA">
              <w:rPr>
                <w:rFonts w:ascii="Times New Roman" w:hAnsi="Times New Roman" w:cs="Times New Roman"/>
              </w:rPr>
              <w:t xml:space="preserve"> Han</w:t>
            </w:r>
          </w:p>
        </w:tc>
        <w:tc>
          <w:tcPr>
            <w:tcW w:w="2368" w:type="dxa"/>
            <w:tcBorders>
              <w:top w:val="nil"/>
              <w:left w:val="nil"/>
              <w:bottom w:val="nil"/>
              <w:right w:val="nil"/>
            </w:tcBorders>
            <w:vAlign w:val="bottom"/>
          </w:tcPr>
          <w:p w14:paraId="6E0D1120"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06" w:type="dxa"/>
            <w:tcBorders>
              <w:top w:val="nil"/>
              <w:left w:val="nil"/>
              <w:bottom w:val="nil"/>
              <w:right w:val="nil"/>
            </w:tcBorders>
            <w:vAlign w:val="bottom"/>
          </w:tcPr>
          <w:p w14:paraId="0656DCF5"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3000</w:t>
            </w:r>
          </w:p>
        </w:tc>
        <w:tc>
          <w:tcPr>
            <w:tcW w:w="1313" w:type="dxa"/>
            <w:tcBorders>
              <w:top w:val="nil"/>
              <w:left w:val="nil"/>
              <w:bottom w:val="nil"/>
              <w:right w:val="nil"/>
            </w:tcBorders>
            <w:vAlign w:val="bottom"/>
          </w:tcPr>
          <w:p w14:paraId="4D675EDF"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9</w:t>
            </w:r>
          </w:p>
        </w:tc>
        <w:tc>
          <w:tcPr>
            <w:tcW w:w="3143" w:type="dxa"/>
            <w:tcBorders>
              <w:top w:val="nil"/>
              <w:left w:val="nil"/>
              <w:bottom w:val="nil"/>
              <w:right w:val="nil"/>
            </w:tcBorders>
            <w:vAlign w:val="bottom"/>
          </w:tcPr>
          <w:p w14:paraId="11AF6FE0"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60" w:type="dxa"/>
            <w:tcBorders>
              <w:top w:val="nil"/>
              <w:left w:val="nil"/>
              <w:bottom w:val="nil"/>
              <w:right w:val="nil"/>
            </w:tcBorders>
            <w:vAlign w:val="bottom"/>
          </w:tcPr>
          <w:p w14:paraId="12639635"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50</w:t>
            </w:r>
          </w:p>
        </w:tc>
        <w:tc>
          <w:tcPr>
            <w:tcW w:w="1058" w:type="dxa"/>
            <w:tcBorders>
              <w:top w:val="nil"/>
              <w:left w:val="nil"/>
              <w:bottom w:val="nil"/>
              <w:right w:val="nil"/>
            </w:tcBorders>
            <w:vAlign w:val="bottom"/>
          </w:tcPr>
          <w:p w14:paraId="11861AB7"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w:t>
            </w:r>
          </w:p>
        </w:tc>
        <w:tc>
          <w:tcPr>
            <w:tcW w:w="1300" w:type="dxa"/>
            <w:tcBorders>
              <w:top w:val="nil"/>
              <w:left w:val="nil"/>
              <w:bottom w:val="nil"/>
              <w:right w:val="nil"/>
            </w:tcBorders>
            <w:vAlign w:val="bottom"/>
          </w:tcPr>
          <w:p w14:paraId="60BB9F71"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11</w:t>
            </w:r>
          </w:p>
        </w:tc>
      </w:tr>
      <w:tr w:rsidR="00426D11" w:rsidRPr="00FF7AFA" w14:paraId="023E4B73" w14:textId="77777777" w:rsidTr="007252EE">
        <w:trPr>
          <w:trHeight w:val="291"/>
        </w:trPr>
        <w:tc>
          <w:tcPr>
            <w:tcW w:w="2050" w:type="dxa"/>
            <w:tcBorders>
              <w:top w:val="nil"/>
              <w:left w:val="nil"/>
              <w:bottom w:val="nil"/>
              <w:right w:val="nil"/>
            </w:tcBorders>
            <w:vAlign w:val="bottom"/>
          </w:tcPr>
          <w:p w14:paraId="7C297B8E"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Christian Pavolvich</w:t>
            </w:r>
          </w:p>
        </w:tc>
        <w:tc>
          <w:tcPr>
            <w:tcW w:w="2368" w:type="dxa"/>
            <w:tcBorders>
              <w:top w:val="nil"/>
              <w:left w:val="nil"/>
              <w:bottom w:val="nil"/>
              <w:right w:val="nil"/>
            </w:tcBorders>
            <w:vAlign w:val="bottom"/>
          </w:tcPr>
          <w:p w14:paraId="5E75E1E2" w14:textId="6960C026" w:rsidR="00D92E9C" w:rsidRPr="00FF7AFA" w:rsidRDefault="00526A5B"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06" w:type="dxa"/>
            <w:tcBorders>
              <w:top w:val="nil"/>
              <w:left w:val="nil"/>
              <w:bottom w:val="nil"/>
              <w:right w:val="nil"/>
            </w:tcBorders>
            <w:vAlign w:val="bottom"/>
          </w:tcPr>
          <w:p w14:paraId="6B677922"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2000</w:t>
            </w:r>
          </w:p>
        </w:tc>
        <w:tc>
          <w:tcPr>
            <w:tcW w:w="1313" w:type="dxa"/>
            <w:tcBorders>
              <w:top w:val="nil"/>
              <w:left w:val="nil"/>
              <w:bottom w:val="nil"/>
              <w:right w:val="nil"/>
            </w:tcBorders>
            <w:vAlign w:val="bottom"/>
          </w:tcPr>
          <w:p w14:paraId="7B9F0BFA"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5</w:t>
            </w:r>
          </w:p>
        </w:tc>
        <w:tc>
          <w:tcPr>
            <w:tcW w:w="3143" w:type="dxa"/>
            <w:tcBorders>
              <w:top w:val="nil"/>
              <w:left w:val="nil"/>
              <w:bottom w:val="nil"/>
              <w:right w:val="nil"/>
            </w:tcBorders>
            <w:vAlign w:val="bottom"/>
          </w:tcPr>
          <w:p w14:paraId="1F9B7520" w14:textId="0049BE2E" w:rsidR="00D92E9C" w:rsidRPr="00FF7AFA" w:rsidRDefault="00526A5B"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60" w:type="dxa"/>
            <w:tcBorders>
              <w:top w:val="nil"/>
              <w:left w:val="nil"/>
              <w:bottom w:val="nil"/>
              <w:right w:val="nil"/>
            </w:tcBorders>
            <w:vAlign w:val="bottom"/>
          </w:tcPr>
          <w:p w14:paraId="29E9177B"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600</w:t>
            </w:r>
          </w:p>
        </w:tc>
        <w:tc>
          <w:tcPr>
            <w:tcW w:w="1058" w:type="dxa"/>
            <w:tcBorders>
              <w:top w:val="nil"/>
              <w:left w:val="nil"/>
              <w:bottom w:val="nil"/>
              <w:right w:val="nil"/>
            </w:tcBorders>
            <w:vAlign w:val="bottom"/>
          </w:tcPr>
          <w:p w14:paraId="6E368EC4"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3</w:t>
            </w:r>
          </w:p>
        </w:tc>
        <w:tc>
          <w:tcPr>
            <w:tcW w:w="1300" w:type="dxa"/>
            <w:tcBorders>
              <w:top w:val="nil"/>
              <w:left w:val="nil"/>
              <w:bottom w:val="nil"/>
              <w:right w:val="nil"/>
            </w:tcBorders>
            <w:vAlign w:val="bottom"/>
          </w:tcPr>
          <w:p w14:paraId="3E0FE12D"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8</w:t>
            </w:r>
          </w:p>
        </w:tc>
      </w:tr>
      <w:tr w:rsidR="00426D11" w:rsidRPr="00FF7AFA" w14:paraId="6DC916AB" w14:textId="77777777" w:rsidTr="007252EE">
        <w:trPr>
          <w:trHeight w:val="291"/>
        </w:trPr>
        <w:tc>
          <w:tcPr>
            <w:tcW w:w="2050" w:type="dxa"/>
            <w:tcBorders>
              <w:top w:val="nil"/>
              <w:left w:val="nil"/>
              <w:bottom w:val="nil"/>
              <w:right w:val="nil"/>
            </w:tcBorders>
            <w:vAlign w:val="bottom"/>
          </w:tcPr>
          <w:p w14:paraId="2AE134EC"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John Graham</w:t>
            </w:r>
          </w:p>
        </w:tc>
        <w:tc>
          <w:tcPr>
            <w:tcW w:w="2368" w:type="dxa"/>
            <w:tcBorders>
              <w:top w:val="nil"/>
              <w:left w:val="nil"/>
              <w:bottom w:val="nil"/>
              <w:right w:val="nil"/>
            </w:tcBorders>
            <w:vAlign w:val="bottom"/>
          </w:tcPr>
          <w:p w14:paraId="1CB819C8" w14:textId="4F46D157" w:rsidR="00D92E9C" w:rsidRPr="00FF7AFA" w:rsidRDefault="00526A5B" w:rsidP="007252EE">
            <w:pPr>
              <w:rPr>
                <w:rFonts w:ascii="Times New Roman" w:hAnsi="Times New Roman" w:cs="Times New Roman"/>
              </w:rPr>
            </w:pPr>
            <w:r w:rsidRPr="00FF7AFA">
              <w:rPr>
                <w:rFonts w:ascii="Times New Roman" w:hAnsi="Times New Roman" w:cs="Times New Roman"/>
              </w:rPr>
              <w:t>Navigo software fusion</w:t>
            </w:r>
          </w:p>
        </w:tc>
        <w:tc>
          <w:tcPr>
            <w:tcW w:w="1206" w:type="dxa"/>
            <w:tcBorders>
              <w:top w:val="nil"/>
              <w:left w:val="nil"/>
              <w:bottom w:val="nil"/>
              <w:right w:val="nil"/>
            </w:tcBorders>
            <w:vAlign w:val="bottom"/>
          </w:tcPr>
          <w:p w14:paraId="5DC1C22E"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200</w:t>
            </w:r>
          </w:p>
        </w:tc>
        <w:tc>
          <w:tcPr>
            <w:tcW w:w="1313" w:type="dxa"/>
            <w:tcBorders>
              <w:top w:val="nil"/>
              <w:left w:val="nil"/>
              <w:bottom w:val="nil"/>
              <w:right w:val="nil"/>
            </w:tcBorders>
            <w:vAlign w:val="bottom"/>
          </w:tcPr>
          <w:p w14:paraId="6D434536"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4</w:t>
            </w:r>
          </w:p>
        </w:tc>
        <w:tc>
          <w:tcPr>
            <w:tcW w:w="3143" w:type="dxa"/>
            <w:tcBorders>
              <w:top w:val="nil"/>
              <w:left w:val="nil"/>
              <w:bottom w:val="nil"/>
              <w:right w:val="nil"/>
            </w:tcBorders>
            <w:vAlign w:val="bottom"/>
          </w:tcPr>
          <w:p w14:paraId="48C3150A" w14:textId="471A2FAB" w:rsidR="00D92E9C" w:rsidRPr="00FF7AFA" w:rsidRDefault="00526A5B" w:rsidP="007252EE">
            <w:pPr>
              <w:rPr>
                <w:rFonts w:ascii="Times New Roman" w:hAnsi="Times New Roman" w:cs="Times New Roman"/>
              </w:rPr>
            </w:pPr>
            <w:proofErr w:type="spellStart"/>
            <w:r w:rsidRPr="00FF7AFA">
              <w:rPr>
                <w:rFonts w:ascii="Times New Roman" w:hAnsi="Times New Roman" w:cs="Times New Roman"/>
              </w:rPr>
              <w:t>PrecisionPoint</w:t>
            </w:r>
            <w:proofErr w:type="spellEnd"/>
            <w:r w:rsidRPr="00FF7AFA">
              <w:rPr>
                <w:rFonts w:ascii="Times New Roman" w:hAnsi="Times New Roman" w:cs="Times New Roman"/>
              </w:rPr>
              <w:t xml:space="preserve"> fusion</w:t>
            </w:r>
          </w:p>
        </w:tc>
        <w:tc>
          <w:tcPr>
            <w:tcW w:w="1260" w:type="dxa"/>
            <w:tcBorders>
              <w:top w:val="nil"/>
              <w:left w:val="nil"/>
              <w:bottom w:val="nil"/>
              <w:right w:val="nil"/>
            </w:tcBorders>
            <w:vAlign w:val="bottom"/>
          </w:tcPr>
          <w:p w14:paraId="7F0AF42D"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20</w:t>
            </w:r>
          </w:p>
        </w:tc>
        <w:tc>
          <w:tcPr>
            <w:tcW w:w="1058" w:type="dxa"/>
            <w:tcBorders>
              <w:top w:val="nil"/>
              <w:left w:val="nil"/>
              <w:bottom w:val="nil"/>
              <w:right w:val="nil"/>
            </w:tcBorders>
            <w:vAlign w:val="bottom"/>
          </w:tcPr>
          <w:p w14:paraId="6246507E"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3</w:t>
            </w:r>
          </w:p>
        </w:tc>
        <w:tc>
          <w:tcPr>
            <w:tcW w:w="1300" w:type="dxa"/>
            <w:tcBorders>
              <w:top w:val="nil"/>
              <w:left w:val="nil"/>
              <w:bottom w:val="nil"/>
              <w:right w:val="nil"/>
            </w:tcBorders>
            <w:vAlign w:val="bottom"/>
          </w:tcPr>
          <w:p w14:paraId="3E8ACC36"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7</w:t>
            </w:r>
          </w:p>
        </w:tc>
      </w:tr>
      <w:tr w:rsidR="00426D11" w:rsidRPr="00FF7AFA" w14:paraId="67B94A34" w14:textId="77777777" w:rsidTr="007252EE">
        <w:trPr>
          <w:trHeight w:val="291"/>
        </w:trPr>
        <w:tc>
          <w:tcPr>
            <w:tcW w:w="2050" w:type="dxa"/>
            <w:tcBorders>
              <w:top w:val="nil"/>
              <w:left w:val="nil"/>
              <w:bottom w:val="nil"/>
              <w:right w:val="nil"/>
            </w:tcBorders>
            <w:vAlign w:val="bottom"/>
          </w:tcPr>
          <w:p w14:paraId="5677A345"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Jeffrey Montgomery</w:t>
            </w:r>
          </w:p>
        </w:tc>
        <w:tc>
          <w:tcPr>
            <w:tcW w:w="2368" w:type="dxa"/>
            <w:tcBorders>
              <w:top w:val="nil"/>
              <w:left w:val="nil"/>
              <w:bottom w:val="nil"/>
              <w:right w:val="nil"/>
            </w:tcBorders>
            <w:vAlign w:val="bottom"/>
          </w:tcPr>
          <w:p w14:paraId="46BF5F5D"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06" w:type="dxa"/>
            <w:tcBorders>
              <w:top w:val="nil"/>
              <w:left w:val="nil"/>
              <w:bottom w:val="nil"/>
              <w:right w:val="nil"/>
            </w:tcBorders>
            <w:vAlign w:val="bottom"/>
          </w:tcPr>
          <w:p w14:paraId="36BA4FB2"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800</w:t>
            </w:r>
          </w:p>
        </w:tc>
        <w:tc>
          <w:tcPr>
            <w:tcW w:w="1313" w:type="dxa"/>
            <w:tcBorders>
              <w:top w:val="nil"/>
              <w:left w:val="nil"/>
              <w:bottom w:val="nil"/>
              <w:right w:val="nil"/>
            </w:tcBorders>
            <w:vAlign w:val="bottom"/>
          </w:tcPr>
          <w:p w14:paraId="2490427F"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5</w:t>
            </w:r>
          </w:p>
        </w:tc>
        <w:tc>
          <w:tcPr>
            <w:tcW w:w="3143" w:type="dxa"/>
            <w:tcBorders>
              <w:top w:val="nil"/>
              <w:left w:val="nil"/>
              <w:bottom w:val="nil"/>
              <w:right w:val="nil"/>
            </w:tcBorders>
            <w:vAlign w:val="bottom"/>
          </w:tcPr>
          <w:p w14:paraId="4D53CC04"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60" w:type="dxa"/>
            <w:tcBorders>
              <w:top w:val="nil"/>
              <w:left w:val="nil"/>
              <w:bottom w:val="nil"/>
              <w:right w:val="nil"/>
            </w:tcBorders>
            <w:vAlign w:val="bottom"/>
          </w:tcPr>
          <w:p w14:paraId="22C6930A"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80</w:t>
            </w:r>
          </w:p>
        </w:tc>
        <w:tc>
          <w:tcPr>
            <w:tcW w:w="1058" w:type="dxa"/>
            <w:tcBorders>
              <w:top w:val="nil"/>
              <w:left w:val="nil"/>
              <w:bottom w:val="nil"/>
              <w:right w:val="nil"/>
            </w:tcBorders>
            <w:vAlign w:val="bottom"/>
          </w:tcPr>
          <w:p w14:paraId="3703BB74"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w:t>
            </w:r>
          </w:p>
        </w:tc>
        <w:tc>
          <w:tcPr>
            <w:tcW w:w="1300" w:type="dxa"/>
            <w:tcBorders>
              <w:top w:val="nil"/>
              <w:left w:val="nil"/>
              <w:bottom w:val="nil"/>
              <w:right w:val="nil"/>
            </w:tcBorders>
            <w:vAlign w:val="bottom"/>
          </w:tcPr>
          <w:p w14:paraId="253B1C4C"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6</w:t>
            </w:r>
          </w:p>
        </w:tc>
      </w:tr>
      <w:tr w:rsidR="00426D11" w:rsidRPr="00FF7AFA" w14:paraId="7118B460" w14:textId="77777777" w:rsidTr="007252EE">
        <w:trPr>
          <w:trHeight w:val="291"/>
        </w:trPr>
        <w:tc>
          <w:tcPr>
            <w:tcW w:w="2050" w:type="dxa"/>
            <w:tcBorders>
              <w:top w:val="nil"/>
              <w:left w:val="nil"/>
              <w:bottom w:val="nil"/>
              <w:right w:val="nil"/>
            </w:tcBorders>
            <w:vAlign w:val="bottom"/>
          </w:tcPr>
          <w:p w14:paraId="4A608861"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Ashley Ross</w:t>
            </w:r>
          </w:p>
        </w:tc>
        <w:tc>
          <w:tcPr>
            <w:tcW w:w="2368" w:type="dxa"/>
            <w:tcBorders>
              <w:top w:val="nil"/>
              <w:left w:val="nil"/>
              <w:bottom w:val="nil"/>
              <w:right w:val="nil"/>
            </w:tcBorders>
            <w:vAlign w:val="bottom"/>
          </w:tcPr>
          <w:p w14:paraId="745CC2C2"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06" w:type="dxa"/>
            <w:tcBorders>
              <w:top w:val="nil"/>
              <w:left w:val="nil"/>
              <w:bottom w:val="nil"/>
              <w:right w:val="nil"/>
            </w:tcBorders>
            <w:vAlign w:val="bottom"/>
          </w:tcPr>
          <w:p w14:paraId="25A87E4B"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1000</w:t>
            </w:r>
          </w:p>
        </w:tc>
        <w:tc>
          <w:tcPr>
            <w:tcW w:w="1313" w:type="dxa"/>
            <w:tcBorders>
              <w:top w:val="nil"/>
              <w:left w:val="nil"/>
              <w:bottom w:val="nil"/>
              <w:right w:val="nil"/>
            </w:tcBorders>
            <w:vAlign w:val="bottom"/>
          </w:tcPr>
          <w:p w14:paraId="4C01D9CA"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w:t>
            </w:r>
          </w:p>
        </w:tc>
        <w:tc>
          <w:tcPr>
            <w:tcW w:w="3143" w:type="dxa"/>
            <w:tcBorders>
              <w:top w:val="nil"/>
              <w:left w:val="nil"/>
              <w:bottom w:val="nil"/>
              <w:right w:val="nil"/>
            </w:tcBorders>
            <w:vAlign w:val="bottom"/>
          </w:tcPr>
          <w:p w14:paraId="7E0CEC5A"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PrecisionPoint</w:t>
            </w:r>
            <w:proofErr w:type="spellEnd"/>
            <w:r w:rsidRPr="00FF7AFA">
              <w:rPr>
                <w:rFonts w:ascii="Times New Roman" w:hAnsi="Times New Roman" w:cs="Times New Roman"/>
              </w:rPr>
              <w:t xml:space="preserve"> fusion</w:t>
            </w:r>
          </w:p>
        </w:tc>
        <w:tc>
          <w:tcPr>
            <w:tcW w:w="1260" w:type="dxa"/>
            <w:tcBorders>
              <w:top w:val="nil"/>
              <w:left w:val="nil"/>
              <w:bottom w:val="nil"/>
              <w:right w:val="nil"/>
            </w:tcBorders>
            <w:vAlign w:val="bottom"/>
          </w:tcPr>
          <w:p w14:paraId="50D42DF5"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25</w:t>
            </w:r>
          </w:p>
        </w:tc>
        <w:tc>
          <w:tcPr>
            <w:tcW w:w="1058" w:type="dxa"/>
            <w:tcBorders>
              <w:top w:val="nil"/>
              <w:left w:val="nil"/>
              <w:bottom w:val="nil"/>
              <w:right w:val="nil"/>
            </w:tcBorders>
            <w:vAlign w:val="bottom"/>
          </w:tcPr>
          <w:p w14:paraId="76F3F42E"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3</w:t>
            </w:r>
          </w:p>
        </w:tc>
        <w:tc>
          <w:tcPr>
            <w:tcW w:w="1300" w:type="dxa"/>
            <w:tcBorders>
              <w:top w:val="nil"/>
              <w:left w:val="nil"/>
              <w:bottom w:val="nil"/>
              <w:right w:val="nil"/>
            </w:tcBorders>
            <w:vAlign w:val="bottom"/>
          </w:tcPr>
          <w:p w14:paraId="07EB834C"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5</w:t>
            </w:r>
          </w:p>
        </w:tc>
      </w:tr>
      <w:tr w:rsidR="00426D11" w:rsidRPr="00FF7AFA" w14:paraId="60D9AEB7" w14:textId="77777777" w:rsidTr="007252EE">
        <w:trPr>
          <w:trHeight w:val="291"/>
        </w:trPr>
        <w:tc>
          <w:tcPr>
            <w:tcW w:w="2050" w:type="dxa"/>
            <w:tcBorders>
              <w:top w:val="nil"/>
              <w:left w:val="nil"/>
              <w:bottom w:val="nil"/>
              <w:right w:val="nil"/>
            </w:tcBorders>
            <w:vAlign w:val="bottom"/>
          </w:tcPr>
          <w:p w14:paraId="5BCCC8CD"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Keith Kowalczyk</w:t>
            </w:r>
          </w:p>
        </w:tc>
        <w:tc>
          <w:tcPr>
            <w:tcW w:w="2368" w:type="dxa"/>
            <w:tcBorders>
              <w:top w:val="nil"/>
              <w:left w:val="nil"/>
              <w:bottom w:val="nil"/>
              <w:right w:val="nil"/>
            </w:tcBorders>
            <w:vAlign w:val="bottom"/>
          </w:tcPr>
          <w:p w14:paraId="5A40391D"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Cognitive fusion</w:t>
            </w:r>
          </w:p>
        </w:tc>
        <w:tc>
          <w:tcPr>
            <w:tcW w:w="1206" w:type="dxa"/>
            <w:tcBorders>
              <w:top w:val="nil"/>
              <w:left w:val="nil"/>
              <w:bottom w:val="nil"/>
              <w:right w:val="nil"/>
            </w:tcBorders>
            <w:vAlign w:val="bottom"/>
          </w:tcPr>
          <w:p w14:paraId="6CDBE2CD"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500</w:t>
            </w:r>
          </w:p>
        </w:tc>
        <w:tc>
          <w:tcPr>
            <w:tcW w:w="1313" w:type="dxa"/>
            <w:tcBorders>
              <w:top w:val="nil"/>
              <w:left w:val="nil"/>
              <w:bottom w:val="nil"/>
              <w:right w:val="nil"/>
            </w:tcBorders>
            <w:vAlign w:val="bottom"/>
          </w:tcPr>
          <w:p w14:paraId="4A98C76F"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3</w:t>
            </w:r>
          </w:p>
        </w:tc>
        <w:tc>
          <w:tcPr>
            <w:tcW w:w="3143" w:type="dxa"/>
            <w:tcBorders>
              <w:top w:val="nil"/>
              <w:left w:val="nil"/>
              <w:bottom w:val="nil"/>
              <w:right w:val="nil"/>
            </w:tcBorders>
            <w:vAlign w:val="bottom"/>
          </w:tcPr>
          <w:p w14:paraId="6227DBFE"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PrecisionPoint</w:t>
            </w:r>
            <w:proofErr w:type="spellEnd"/>
            <w:r w:rsidRPr="00FF7AFA">
              <w:rPr>
                <w:rFonts w:ascii="Times New Roman" w:hAnsi="Times New Roman" w:cs="Times New Roman"/>
              </w:rPr>
              <w:t xml:space="preserve"> fusion</w:t>
            </w:r>
          </w:p>
        </w:tc>
        <w:tc>
          <w:tcPr>
            <w:tcW w:w="1260" w:type="dxa"/>
            <w:tcBorders>
              <w:top w:val="nil"/>
              <w:left w:val="nil"/>
              <w:bottom w:val="nil"/>
              <w:right w:val="nil"/>
            </w:tcBorders>
            <w:vAlign w:val="bottom"/>
          </w:tcPr>
          <w:p w14:paraId="2E2F83FA"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200</w:t>
            </w:r>
          </w:p>
        </w:tc>
        <w:tc>
          <w:tcPr>
            <w:tcW w:w="1058" w:type="dxa"/>
            <w:tcBorders>
              <w:top w:val="nil"/>
              <w:left w:val="nil"/>
              <w:bottom w:val="nil"/>
              <w:right w:val="nil"/>
            </w:tcBorders>
            <w:vAlign w:val="bottom"/>
          </w:tcPr>
          <w:p w14:paraId="6FE6EC74"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w:t>
            </w:r>
          </w:p>
        </w:tc>
        <w:tc>
          <w:tcPr>
            <w:tcW w:w="1300" w:type="dxa"/>
            <w:tcBorders>
              <w:top w:val="nil"/>
              <w:left w:val="nil"/>
              <w:bottom w:val="nil"/>
              <w:right w:val="nil"/>
            </w:tcBorders>
            <w:vAlign w:val="bottom"/>
          </w:tcPr>
          <w:p w14:paraId="090A07CB"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5</w:t>
            </w:r>
          </w:p>
        </w:tc>
      </w:tr>
      <w:tr w:rsidR="00426D11" w:rsidRPr="00FF7AFA" w14:paraId="492F3708" w14:textId="77777777" w:rsidTr="007252EE">
        <w:trPr>
          <w:trHeight w:val="291"/>
        </w:trPr>
        <w:tc>
          <w:tcPr>
            <w:tcW w:w="2050" w:type="dxa"/>
            <w:tcBorders>
              <w:top w:val="nil"/>
              <w:left w:val="nil"/>
              <w:bottom w:val="nil"/>
              <w:right w:val="nil"/>
            </w:tcBorders>
            <w:vAlign w:val="bottom"/>
          </w:tcPr>
          <w:p w14:paraId="1A10969F"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Shilajit Kundu</w:t>
            </w:r>
          </w:p>
        </w:tc>
        <w:tc>
          <w:tcPr>
            <w:tcW w:w="2368" w:type="dxa"/>
            <w:tcBorders>
              <w:top w:val="nil"/>
              <w:left w:val="nil"/>
              <w:bottom w:val="nil"/>
              <w:right w:val="nil"/>
            </w:tcBorders>
            <w:vAlign w:val="bottom"/>
          </w:tcPr>
          <w:p w14:paraId="096F1A12"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06" w:type="dxa"/>
            <w:tcBorders>
              <w:top w:val="nil"/>
              <w:left w:val="nil"/>
              <w:bottom w:val="nil"/>
              <w:right w:val="nil"/>
            </w:tcBorders>
            <w:vAlign w:val="bottom"/>
          </w:tcPr>
          <w:p w14:paraId="0647E2E2"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300</w:t>
            </w:r>
          </w:p>
        </w:tc>
        <w:tc>
          <w:tcPr>
            <w:tcW w:w="1313" w:type="dxa"/>
            <w:tcBorders>
              <w:top w:val="nil"/>
              <w:left w:val="nil"/>
              <w:bottom w:val="nil"/>
              <w:right w:val="nil"/>
            </w:tcBorders>
            <w:vAlign w:val="bottom"/>
          </w:tcPr>
          <w:p w14:paraId="0ED7B060"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w:t>
            </w:r>
          </w:p>
        </w:tc>
        <w:tc>
          <w:tcPr>
            <w:tcW w:w="3143" w:type="dxa"/>
            <w:tcBorders>
              <w:top w:val="nil"/>
              <w:left w:val="nil"/>
              <w:bottom w:val="nil"/>
              <w:right w:val="nil"/>
            </w:tcBorders>
            <w:vAlign w:val="bottom"/>
          </w:tcPr>
          <w:p w14:paraId="0396162A"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PrecisionPoint</w:t>
            </w:r>
            <w:proofErr w:type="spellEnd"/>
            <w:r w:rsidRPr="00FF7AFA">
              <w:rPr>
                <w:rFonts w:ascii="Times New Roman" w:hAnsi="Times New Roman" w:cs="Times New Roman"/>
              </w:rPr>
              <w:t xml:space="preserve"> fusion</w:t>
            </w:r>
          </w:p>
        </w:tc>
        <w:tc>
          <w:tcPr>
            <w:tcW w:w="1260" w:type="dxa"/>
            <w:tcBorders>
              <w:top w:val="nil"/>
              <w:left w:val="nil"/>
              <w:bottom w:val="nil"/>
              <w:right w:val="nil"/>
            </w:tcBorders>
            <w:vAlign w:val="bottom"/>
          </w:tcPr>
          <w:p w14:paraId="2FDD0115"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100</w:t>
            </w:r>
          </w:p>
        </w:tc>
        <w:tc>
          <w:tcPr>
            <w:tcW w:w="1058" w:type="dxa"/>
            <w:tcBorders>
              <w:top w:val="nil"/>
              <w:left w:val="nil"/>
              <w:bottom w:val="nil"/>
              <w:right w:val="nil"/>
            </w:tcBorders>
            <w:vAlign w:val="bottom"/>
          </w:tcPr>
          <w:p w14:paraId="4C7F4278"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3</w:t>
            </w:r>
          </w:p>
        </w:tc>
        <w:tc>
          <w:tcPr>
            <w:tcW w:w="1300" w:type="dxa"/>
            <w:tcBorders>
              <w:top w:val="nil"/>
              <w:left w:val="nil"/>
              <w:bottom w:val="nil"/>
              <w:right w:val="nil"/>
            </w:tcBorders>
            <w:vAlign w:val="bottom"/>
          </w:tcPr>
          <w:p w14:paraId="4925C624"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4</w:t>
            </w:r>
          </w:p>
        </w:tc>
      </w:tr>
      <w:tr w:rsidR="00426D11" w:rsidRPr="00FF7AFA" w14:paraId="4A60EFCE" w14:textId="77777777" w:rsidTr="007252EE">
        <w:trPr>
          <w:trHeight w:val="291"/>
        </w:trPr>
        <w:tc>
          <w:tcPr>
            <w:tcW w:w="2050" w:type="dxa"/>
            <w:tcBorders>
              <w:top w:val="nil"/>
              <w:left w:val="nil"/>
              <w:bottom w:val="nil"/>
              <w:right w:val="nil"/>
            </w:tcBorders>
            <w:vAlign w:val="bottom"/>
          </w:tcPr>
          <w:p w14:paraId="335F1396"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Patel Hiten</w:t>
            </w:r>
          </w:p>
        </w:tc>
        <w:tc>
          <w:tcPr>
            <w:tcW w:w="2368" w:type="dxa"/>
            <w:tcBorders>
              <w:top w:val="nil"/>
              <w:left w:val="nil"/>
              <w:bottom w:val="nil"/>
              <w:right w:val="nil"/>
            </w:tcBorders>
            <w:vAlign w:val="bottom"/>
          </w:tcPr>
          <w:p w14:paraId="617F27A0"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06" w:type="dxa"/>
            <w:tcBorders>
              <w:top w:val="nil"/>
              <w:left w:val="nil"/>
              <w:bottom w:val="nil"/>
              <w:right w:val="nil"/>
            </w:tcBorders>
            <w:vAlign w:val="bottom"/>
          </w:tcPr>
          <w:p w14:paraId="661FFF90"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60</w:t>
            </w:r>
          </w:p>
        </w:tc>
        <w:tc>
          <w:tcPr>
            <w:tcW w:w="1313" w:type="dxa"/>
            <w:tcBorders>
              <w:top w:val="nil"/>
              <w:left w:val="nil"/>
              <w:bottom w:val="nil"/>
              <w:right w:val="nil"/>
            </w:tcBorders>
            <w:vAlign w:val="bottom"/>
          </w:tcPr>
          <w:p w14:paraId="749C1A5D"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w:t>
            </w:r>
          </w:p>
        </w:tc>
        <w:tc>
          <w:tcPr>
            <w:tcW w:w="3143" w:type="dxa"/>
            <w:tcBorders>
              <w:top w:val="nil"/>
              <w:left w:val="nil"/>
              <w:bottom w:val="nil"/>
              <w:right w:val="nil"/>
            </w:tcBorders>
            <w:vAlign w:val="bottom"/>
          </w:tcPr>
          <w:p w14:paraId="23AC66EF"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60" w:type="dxa"/>
            <w:tcBorders>
              <w:top w:val="nil"/>
              <w:left w:val="nil"/>
              <w:bottom w:val="nil"/>
              <w:right w:val="nil"/>
            </w:tcBorders>
            <w:vAlign w:val="bottom"/>
          </w:tcPr>
          <w:p w14:paraId="27F5B020"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10</w:t>
            </w:r>
          </w:p>
        </w:tc>
        <w:tc>
          <w:tcPr>
            <w:tcW w:w="1058" w:type="dxa"/>
            <w:tcBorders>
              <w:top w:val="nil"/>
              <w:left w:val="nil"/>
              <w:bottom w:val="nil"/>
              <w:right w:val="nil"/>
            </w:tcBorders>
            <w:vAlign w:val="bottom"/>
          </w:tcPr>
          <w:p w14:paraId="1772722D"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w:t>
            </w:r>
          </w:p>
        </w:tc>
        <w:tc>
          <w:tcPr>
            <w:tcW w:w="1300" w:type="dxa"/>
            <w:tcBorders>
              <w:top w:val="nil"/>
              <w:left w:val="nil"/>
              <w:bottom w:val="nil"/>
              <w:right w:val="nil"/>
            </w:tcBorders>
            <w:vAlign w:val="bottom"/>
          </w:tcPr>
          <w:p w14:paraId="1C92E4D1"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3</w:t>
            </w:r>
          </w:p>
        </w:tc>
      </w:tr>
      <w:tr w:rsidR="00426D11" w:rsidRPr="00FF7AFA" w14:paraId="35E2761E" w14:textId="77777777" w:rsidTr="007252EE">
        <w:trPr>
          <w:trHeight w:val="291"/>
        </w:trPr>
        <w:tc>
          <w:tcPr>
            <w:tcW w:w="2050" w:type="dxa"/>
            <w:tcBorders>
              <w:top w:val="nil"/>
              <w:left w:val="nil"/>
              <w:bottom w:val="nil"/>
              <w:right w:val="nil"/>
            </w:tcBorders>
            <w:vAlign w:val="bottom"/>
          </w:tcPr>
          <w:p w14:paraId="03DC8F6D"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lastRenderedPageBreak/>
              <w:t>Gerald Wang</w:t>
            </w:r>
          </w:p>
        </w:tc>
        <w:tc>
          <w:tcPr>
            <w:tcW w:w="2368" w:type="dxa"/>
            <w:tcBorders>
              <w:top w:val="nil"/>
              <w:left w:val="nil"/>
              <w:bottom w:val="nil"/>
              <w:right w:val="nil"/>
            </w:tcBorders>
            <w:vAlign w:val="bottom"/>
          </w:tcPr>
          <w:p w14:paraId="3F76F70E" w14:textId="77777777" w:rsidR="00D92E9C" w:rsidRPr="00FF7AFA" w:rsidRDefault="00D92E9C" w:rsidP="007252EE">
            <w:pPr>
              <w:rPr>
                <w:rFonts w:ascii="Times New Roman" w:hAnsi="Times New Roman" w:cs="Times New Roman"/>
              </w:rPr>
            </w:pPr>
            <w:r w:rsidRPr="00FF7AFA">
              <w:rPr>
                <w:rFonts w:ascii="Times New Roman" w:hAnsi="Times New Roman" w:cs="Times New Roman"/>
              </w:rPr>
              <w:t>Artemis software fusion</w:t>
            </w:r>
          </w:p>
        </w:tc>
        <w:tc>
          <w:tcPr>
            <w:tcW w:w="1206" w:type="dxa"/>
            <w:tcBorders>
              <w:top w:val="nil"/>
              <w:left w:val="nil"/>
              <w:bottom w:val="nil"/>
              <w:right w:val="nil"/>
            </w:tcBorders>
            <w:vAlign w:val="bottom"/>
          </w:tcPr>
          <w:p w14:paraId="51F09F3D"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600</w:t>
            </w:r>
          </w:p>
        </w:tc>
        <w:tc>
          <w:tcPr>
            <w:tcW w:w="1313" w:type="dxa"/>
            <w:tcBorders>
              <w:top w:val="nil"/>
              <w:left w:val="nil"/>
              <w:bottom w:val="nil"/>
              <w:right w:val="nil"/>
            </w:tcBorders>
            <w:vAlign w:val="bottom"/>
          </w:tcPr>
          <w:p w14:paraId="1719C81F"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0</w:t>
            </w:r>
          </w:p>
        </w:tc>
        <w:tc>
          <w:tcPr>
            <w:tcW w:w="3143" w:type="dxa"/>
            <w:tcBorders>
              <w:top w:val="nil"/>
              <w:left w:val="nil"/>
              <w:bottom w:val="nil"/>
              <w:right w:val="nil"/>
            </w:tcBorders>
            <w:vAlign w:val="bottom"/>
          </w:tcPr>
          <w:p w14:paraId="531F0263"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PrecisionPoint</w:t>
            </w:r>
            <w:proofErr w:type="spellEnd"/>
            <w:r w:rsidRPr="00FF7AFA">
              <w:rPr>
                <w:rFonts w:ascii="Times New Roman" w:hAnsi="Times New Roman" w:cs="Times New Roman"/>
              </w:rPr>
              <w:t xml:space="preserve"> fusion</w:t>
            </w:r>
          </w:p>
        </w:tc>
        <w:tc>
          <w:tcPr>
            <w:tcW w:w="1260" w:type="dxa"/>
            <w:tcBorders>
              <w:top w:val="nil"/>
              <w:left w:val="nil"/>
              <w:bottom w:val="nil"/>
              <w:right w:val="nil"/>
            </w:tcBorders>
            <w:vAlign w:val="bottom"/>
          </w:tcPr>
          <w:p w14:paraId="67AB617C"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100</w:t>
            </w:r>
          </w:p>
        </w:tc>
        <w:tc>
          <w:tcPr>
            <w:tcW w:w="1058" w:type="dxa"/>
            <w:tcBorders>
              <w:top w:val="nil"/>
              <w:left w:val="nil"/>
              <w:bottom w:val="nil"/>
              <w:right w:val="nil"/>
            </w:tcBorders>
            <w:vAlign w:val="bottom"/>
          </w:tcPr>
          <w:p w14:paraId="34C7C3DD"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w:t>
            </w:r>
          </w:p>
        </w:tc>
        <w:tc>
          <w:tcPr>
            <w:tcW w:w="1300" w:type="dxa"/>
            <w:tcBorders>
              <w:top w:val="nil"/>
              <w:left w:val="nil"/>
              <w:bottom w:val="nil"/>
              <w:right w:val="nil"/>
            </w:tcBorders>
            <w:vAlign w:val="bottom"/>
          </w:tcPr>
          <w:p w14:paraId="6EB1CBC0"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w:t>
            </w:r>
          </w:p>
        </w:tc>
      </w:tr>
      <w:tr w:rsidR="00426D11" w:rsidRPr="00FF7AFA" w14:paraId="1A82DF7C" w14:textId="77777777" w:rsidTr="007252EE">
        <w:trPr>
          <w:trHeight w:val="311"/>
        </w:trPr>
        <w:tc>
          <w:tcPr>
            <w:tcW w:w="2050" w:type="dxa"/>
            <w:tcBorders>
              <w:top w:val="nil"/>
              <w:left w:val="nil"/>
              <w:bottom w:val="nil"/>
              <w:right w:val="nil"/>
            </w:tcBorders>
            <w:vAlign w:val="bottom"/>
          </w:tcPr>
          <w:p w14:paraId="4BDA2FFE" w14:textId="77777777" w:rsidR="00D92E9C" w:rsidRPr="00FF7AFA" w:rsidRDefault="00D92E9C" w:rsidP="007252EE">
            <w:pPr>
              <w:rPr>
                <w:rFonts w:ascii="Times New Roman" w:eastAsia="Times New Roman" w:hAnsi="Times New Roman" w:cs="Times New Roman"/>
                <w:kern w:val="0"/>
                <w14:ligatures w14:val="none"/>
              </w:rPr>
            </w:pPr>
            <w:r w:rsidRPr="00FF7AFA">
              <w:rPr>
                <w:rFonts w:ascii="Times New Roman" w:hAnsi="Times New Roman" w:cs="Times New Roman"/>
              </w:rPr>
              <w:t xml:space="preserve">Jonathan </w:t>
            </w:r>
            <w:proofErr w:type="spellStart"/>
            <w:r w:rsidRPr="00FF7AFA">
              <w:rPr>
                <w:rFonts w:ascii="Times New Roman" w:hAnsi="Times New Roman" w:cs="Times New Roman"/>
              </w:rPr>
              <w:t>Shoag</w:t>
            </w:r>
            <w:proofErr w:type="spellEnd"/>
          </w:p>
        </w:tc>
        <w:tc>
          <w:tcPr>
            <w:tcW w:w="2368" w:type="dxa"/>
            <w:tcBorders>
              <w:top w:val="nil"/>
              <w:left w:val="nil"/>
              <w:bottom w:val="nil"/>
              <w:right w:val="nil"/>
            </w:tcBorders>
            <w:vAlign w:val="bottom"/>
          </w:tcPr>
          <w:p w14:paraId="0C700DFA"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06" w:type="dxa"/>
            <w:tcBorders>
              <w:top w:val="nil"/>
              <w:left w:val="nil"/>
              <w:bottom w:val="nil"/>
              <w:right w:val="nil"/>
            </w:tcBorders>
            <w:vAlign w:val="bottom"/>
          </w:tcPr>
          <w:p w14:paraId="41D4D61C"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100</w:t>
            </w:r>
          </w:p>
        </w:tc>
        <w:tc>
          <w:tcPr>
            <w:tcW w:w="1313" w:type="dxa"/>
            <w:tcBorders>
              <w:top w:val="nil"/>
              <w:left w:val="nil"/>
              <w:bottom w:val="nil"/>
              <w:right w:val="nil"/>
            </w:tcBorders>
            <w:vAlign w:val="bottom"/>
          </w:tcPr>
          <w:p w14:paraId="1D26C30C"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0</w:t>
            </w:r>
          </w:p>
        </w:tc>
        <w:tc>
          <w:tcPr>
            <w:tcW w:w="3143" w:type="dxa"/>
            <w:tcBorders>
              <w:top w:val="nil"/>
              <w:left w:val="nil"/>
              <w:bottom w:val="nil"/>
              <w:right w:val="nil"/>
            </w:tcBorders>
            <w:vAlign w:val="bottom"/>
          </w:tcPr>
          <w:p w14:paraId="731552C9"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60" w:type="dxa"/>
            <w:tcBorders>
              <w:top w:val="nil"/>
              <w:left w:val="nil"/>
              <w:bottom w:val="nil"/>
              <w:right w:val="nil"/>
            </w:tcBorders>
            <w:vAlign w:val="bottom"/>
          </w:tcPr>
          <w:p w14:paraId="1415E867"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200</w:t>
            </w:r>
          </w:p>
        </w:tc>
        <w:tc>
          <w:tcPr>
            <w:tcW w:w="1058" w:type="dxa"/>
            <w:tcBorders>
              <w:top w:val="nil"/>
              <w:left w:val="nil"/>
              <w:bottom w:val="nil"/>
              <w:right w:val="nil"/>
            </w:tcBorders>
            <w:vAlign w:val="bottom"/>
          </w:tcPr>
          <w:p w14:paraId="278162CE"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w:t>
            </w:r>
          </w:p>
        </w:tc>
        <w:tc>
          <w:tcPr>
            <w:tcW w:w="1300" w:type="dxa"/>
            <w:tcBorders>
              <w:top w:val="nil"/>
              <w:left w:val="nil"/>
              <w:bottom w:val="nil"/>
              <w:right w:val="nil"/>
            </w:tcBorders>
            <w:vAlign w:val="bottom"/>
          </w:tcPr>
          <w:p w14:paraId="29B832D5"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w:t>
            </w:r>
          </w:p>
        </w:tc>
      </w:tr>
      <w:tr w:rsidR="00426D11" w:rsidRPr="00FF7AFA" w14:paraId="1C4676D6" w14:textId="77777777" w:rsidTr="007252EE">
        <w:trPr>
          <w:trHeight w:val="291"/>
        </w:trPr>
        <w:tc>
          <w:tcPr>
            <w:tcW w:w="2050" w:type="dxa"/>
            <w:tcBorders>
              <w:top w:val="nil"/>
              <w:left w:val="nil"/>
              <w:bottom w:val="nil"/>
              <w:right w:val="nil"/>
            </w:tcBorders>
            <w:vAlign w:val="bottom"/>
          </w:tcPr>
          <w:p w14:paraId="29C4642D" w14:textId="77777777" w:rsidR="00D92E9C" w:rsidRPr="00FF7AFA" w:rsidRDefault="00D92E9C" w:rsidP="007252EE">
            <w:pPr>
              <w:rPr>
                <w:rFonts w:ascii="Times New Roman" w:eastAsia="Times New Roman" w:hAnsi="Times New Roman" w:cs="Times New Roman"/>
                <w:kern w:val="0"/>
                <w14:ligatures w14:val="none"/>
              </w:rPr>
            </w:pPr>
            <w:r w:rsidRPr="00FF7AFA">
              <w:rPr>
                <w:rFonts w:ascii="Times New Roman" w:hAnsi="Times New Roman" w:cs="Times New Roman"/>
              </w:rPr>
              <w:t>Ahmed Ghazi</w:t>
            </w:r>
          </w:p>
        </w:tc>
        <w:tc>
          <w:tcPr>
            <w:tcW w:w="2368" w:type="dxa"/>
            <w:tcBorders>
              <w:top w:val="nil"/>
              <w:left w:val="nil"/>
              <w:bottom w:val="nil"/>
              <w:right w:val="nil"/>
            </w:tcBorders>
            <w:vAlign w:val="bottom"/>
          </w:tcPr>
          <w:p w14:paraId="6E43DACD"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06" w:type="dxa"/>
            <w:tcBorders>
              <w:top w:val="nil"/>
              <w:left w:val="nil"/>
              <w:bottom w:val="nil"/>
              <w:right w:val="nil"/>
            </w:tcBorders>
            <w:vAlign w:val="bottom"/>
          </w:tcPr>
          <w:p w14:paraId="3C2DDD1D" w14:textId="5A64A932" w:rsidR="00D92E9C" w:rsidRPr="00FF7AFA" w:rsidRDefault="00D92E9C" w:rsidP="007252EE">
            <w:pPr>
              <w:jc w:val="center"/>
              <w:rPr>
                <w:rFonts w:ascii="Times New Roman" w:hAnsi="Times New Roman" w:cs="Times New Roman"/>
              </w:rPr>
            </w:pPr>
            <w:r w:rsidRPr="00FF7AFA">
              <w:rPr>
                <w:rFonts w:ascii="Times New Roman" w:hAnsi="Times New Roman" w:cs="Times New Roman"/>
              </w:rPr>
              <w:t>50</w:t>
            </w:r>
            <w:r w:rsidR="00945D00" w:rsidRPr="00FF7AFA">
              <w:rPr>
                <w:rFonts w:ascii="Times New Roman" w:hAnsi="Times New Roman" w:cs="Times New Roman"/>
              </w:rPr>
              <w:t>0</w:t>
            </w:r>
          </w:p>
        </w:tc>
        <w:tc>
          <w:tcPr>
            <w:tcW w:w="1313" w:type="dxa"/>
            <w:tcBorders>
              <w:top w:val="nil"/>
              <w:left w:val="nil"/>
              <w:bottom w:val="nil"/>
              <w:right w:val="nil"/>
            </w:tcBorders>
            <w:vAlign w:val="bottom"/>
          </w:tcPr>
          <w:p w14:paraId="46887814"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0</w:t>
            </w:r>
          </w:p>
        </w:tc>
        <w:tc>
          <w:tcPr>
            <w:tcW w:w="3143" w:type="dxa"/>
            <w:tcBorders>
              <w:top w:val="nil"/>
              <w:left w:val="nil"/>
              <w:bottom w:val="nil"/>
              <w:right w:val="nil"/>
            </w:tcBorders>
            <w:vAlign w:val="bottom"/>
          </w:tcPr>
          <w:p w14:paraId="7C73693C"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60" w:type="dxa"/>
            <w:tcBorders>
              <w:top w:val="nil"/>
              <w:left w:val="nil"/>
              <w:bottom w:val="nil"/>
              <w:right w:val="nil"/>
            </w:tcBorders>
            <w:vAlign w:val="bottom"/>
          </w:tcPr>
          <w:p w14:paraId="7299180F" w14:textId="65D735D9"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w:t>
            </w:r>
            <w:r w:rsidR="00945D00" w:rsidRPr="00FF7AFA">
              <w:rPr>
                <w:rFonts w:ascii="Times New Roman" w:hAnsi="Times New Roman" w:cs="Times New Roman"/>
              </w:rPr>
              <w:t>50</w:t>
            </w:r>
          </w:p>
        </w:tc>
        <w:tc>
          <w:tcPr>
            <w:tcW w:w="1058" w:type="dxa"/>
            <w:tcBorders>
              <w:top w:val="nil"/>
              <w:left w:val="nil"/>
              <w:bottom w:val="nil"/>
              <w:right w:val="nil"/>
            </w:tcBorders>
            <w:vAlign w:val="bottom"/>
          </w:tcPr>
          <w:p w14:paraId="763CDBA0"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w:t>
            </w:r>
          </w:p>
        </w:tc>
        <w:tc>
          <w:tcPr>
            <w:tcW w:w="1300" w:type="dxa"/>
            <w:tcBorders>
              <w:top w:val="nil"/>
              <w:left w:val="nil"/>
              <w:bottom w:val="nil"/>
              <w:right w:val="nil"/>
            </w:tcBorders>
            <w:vAlign w:val="bottom"/>
          </w:tcPr>
          <w:p w14:paraId="17C283C9"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w:t>
            </w:r>
          </w:p>
        </w:tc>
      </w:tr>
      <w:tr w:rsidR="00426D11" w:rsidRPr="00FF7AFA" w14:paraId="28AC6C50" w14:textId="77777777" w:rsidTr="007252EE">
        <w:trPr>
          <w:trHeight w:val="291"/>
        </w:trPr>
        <w:tc>
          <w:tcPr>
            <w:tcW w:w="2050" w:type="dxa"/>
            <w:tcBorders>
              <w:top w:val="nil"/>
              <w:left w:val="nil"/>
              <w:bottom w:val="nil"/>
              <w:right w:val="nil"/>
            </w:tcBorders>
            <w:vAlign w:val="bottom"/>
          </w:tcPr>
          <w:p w14:paraId="5649A7CA" w14:textId="77777777" w:rsidR="00D92E9C" w:rsidRPr="00FF7AFA" w:rsidRDefault="00D92E9C" w:rsidP="007252EE">
            <w:pPr>
              <w:rPr>
                <w:rFonts w:ascii="Times New Roman" w:eastAsia="Times New Roman" w:hAnsi="Times New Roman" w:cs="Times New Roman"/>
                <w:kern w:val="0"/>
                <w14:ligatures w14:val="none"/>
              </w:rPr>
            </w:pPr>
            <w:proofErr w:type="spellStart"/>
            <w:r w:rsidRPr="00FF7AFA">
              <w:rPr>
                <w:rFonts w:ascii="Times New Roman" w:hAnsi="Times New Roman" w:cs="Times New Roman"/>
              </w:rPr>
              <w:t>Nirmish</w:t>
            </w:r>
            <w:proofErr w:type="spellEnd"/>
            <w:r w:rsidRPr="00FF7AFA">
              <w:rPr>
                <w:rFonts w:ascii="Times New Roman" w:hAnsi="Times New Roman" w:cs="Times New Roman"/>
              </w:rPr>
              <w:t xml:space="preserve"> Singla</w:t>
            </w:r>
          </w:p>
        </w:tc>
        <w:tc>
          <w:tcPr>
            <w:tcW w:w="2368" w:type="dxa"/>
            <w:tcBorders>
              <w:top w:val="nil"/>
              <w:left w:val="nil"/>
              <w:bottom w:val="nil"/>
              <w:right w:val="nil"/>
            </w:tcBorders>
            <w:vAlign w:val="bottom"/>
          </w:tcPr>
          <w:p w14:paraId="62B6C520"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software fusion</w:t>
            </w:r>
          </w:p>
        </w:tc>
        <w:tc>
          <w:tcPr>
            <w:tcW w:w="1206" w:type="dxa"/>
            <w:tcBorders>
              <w:top w:val="nil"/>
              <w:left w:val="nil"/>
              <w:bottom w:val="nil"/>
              <w:right w:val="nil"/>
            </w:tcBorders>
            <w:vAlign w:val="bottom"/>
          </w:tcPr>
          <w:p w14:paraId="18B5472D" w14:textId="05FA7869" w:rsidR="00D92E9C" w:rsidRPr="00FF7AFA" w:rsidRDefault="00A6230C" w:rsidP="007252EE">
            <w:pPr>
              <w:jc w:val="center"/>
              <w:rPr>
                <w:rFonts w:ascii="Times New Roman" w:hAnsi="Times New Roman" w:cs="Times New Roman"/>
              </w:rPr>
            </w:pPr>
            <w:r w:rsidRPr="00FF7AFA">
              <w:rPr>
                <w:rFonts w:ascii="Times New Roman" w:hAnsi="Times New Roman" w:cs="Times New Roman"/>
              </w:rPr>
              <w:t>150</w:t>
            </w:r>
          </w:p>
        </w:tc>
        <w:tc>
          <w:tcPr>
            <w:tcW w:w="1313" w:type="dxa"/>
            <w:tcBorders>
              <w:top w:val="nil"/>
              <w:left w:val="nil"/>
              <w:bottom w:val="nil"/>
              <w:right w:val="nil"/>
            </w:tcBorders>
            <w:vAlign w:val="bottom"/>
          </w:tcPr>
          <w:p w14:paraId="7D78480F"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w:t>
            </w:r>
          </w:p>
        </w:tc>
        <w:tc>
          <w:tcPr>
            <w:tcW w:w="3143" w:type="dxa"/>
            <w:tcBorders>
              <w:top w:val="nil"/>
              <w:left w:val="nil"/>
              <w:bottom w:val="nil"/>
              <w:right w:val="nil"/>
            </w:tcBorders>
            <w:vAlign w:val="bottom"/>
          </w:tcPr>
          <w:p w14:paraId="0A7168EE" w14:textId="77777777" w:rsidR="00D92E9C" w:rsidRPr="00FF7AFA" w:rsidRDefault="00D92E9C" w:rsidP="007252EE">
            <w:pPr>
              <w:rPr>
                <w:rFonts w:ascii="Times New Roman" w:hAnsi="Times New Roman" w:cs="Times New Roman"/>
              </w:rPr>
            </w:pPr>
            <w:proofErr w:type="spellStart"/>
            <w:r w:rsidRPr="00FF7AFA">
              <w:rPr>
                <w:rFonts w:ascii="Times New Roman" w:hAnsi="Times New Roman" w:cs="Times New Roman"/>
              </w:rPr>
              <w:t>PrecisionPoint</w:t>
            </w:r>
            <w:proofErr w:type="spellEnd"/>
            <w:r w:rsidRPr="00FF7AFA">
              <w:rPr>
                <w:rFonts w:ascii="Times New Roman" w:hAnsi="Times New Roman" w:cs="Times New Roman"/>
              </w:rPr>
              <w:t xml:space="preserve"> fusion</w:t>
            </w:r>
          </w:p>
        </w:tc>
        <w:tc>
          <w:tcPr>
            <w:tcW w:w="1260" w:type="dxa"/>
            <w:tcBorders>
              <w:top w:val="nil"/>
              <w:left w:val="nil"/>
              <w:bottom w:val="nil"/>
              <w:right w:val="nil"/>
            </w:tcBorders>
            <w:vAlign w:val="bottom"/>
          </w:tcPr>
          <w:p w14:paraId="3BD32124"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8</w:t>
            </w:r>
          </w:p>
        </w:tc>
        <w:tc>
          <w:tcPr>
            <w:tcW w:w="1058" w:type="dxa"/>
            <w:tcBorders>
              <w:top w:val="nil"/>
              <w:left w:val="nil"/>
              <w:bottom w:val="nil"/>
              <w:right w:val="nil"/>
            </w:tcBorders>
            <w:vAlign w:val="bottom"/>
          </w:tcPr>
          <w:p w14:paraId="2DAB4223"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0</w:t>
            </w:r>
          </w:p>
        </w:tc>
        <w:tc>
          <w:tcPr>
            <w:tcW w:w="1300" w:type="dxa"/>
            <w:tcBorders>
              <w:top w:val="nil"/>
              <w:left w:val="nil"/>
              <w:bottom w:val="nil"/>
              <w:right w:val="nil"/>
            </w:tcBorders>
            <w:vAlign w:val="bottom"/>
          </w:tcPr>
          <w:p w14:paraId="1E150D50" w14:textId="77777777" w:rsidR="00D92E9C" w:rsidRPr="00FF7AFA" w:rsidRDefault="00D92E9C" w:rsidP="007252EE">
            <w:pPr>
              <w:jc w:val="center"/>
              <w:rPr>
                <w:rFonts w:ascii="Times New Roman" w:hAnsi="Times New Roman" w:cs="Times New Roman"/>
              </w:rPr>
            </w:pPr>
            <w:r w:rsidRPr="00FF7AFA">
              <w:rPr>
                <w:rFonts w:ascii="Times New Roman" w:hAnsi="Times New Roman" w:cs="Times New Roman"/>
              </w:rPr>
              <w:t>1</w:t>
            </w:r>
          </w:p>
        </w:tc>
      </w:tr>
    </w:tbl>
    <w:p w14:paraId="79C40004" w14:textId="77777777" w:rsidR="00D92E9C" w:rsidRPr="00FF7AFA" w:rsidRDefault="00D92E9C" w:rsidP="00D92E9C">
      <w:pPr>
        <w:rPr>
          <w:rFonts w:ascii="Times New Roman" w:hAnsi="Times New Roman" w:cs="Times New Roman"/>
        </w:rPr>
      </w:pPr>
    </w:p>
    <w:p w14:paraId="1C1DCBE5" w14:textId="77777777" w:rsidR="00A644BE" w:rsidRPr="00FF7AFA" w:rsidRDefault="00A644BE" w:rsidP="00D92E9C">
      <w:pPr>
        <w:ind w:hanging="900"/>
        <w:rPr>
          <w:rFonts w:ascii="Times New Roman" w:hAnsi="Times New Roman" w:cs="Times New Roman"/>
        </w:rPr>
      </w:pPr>
    </w:p>
    <w:p w14:paraId="7D94C319" w14:textId="77777777" w:rsidR="00A644BE" w:rsidRPr="00FF7AFA" w:rsidRDefault="00A644BE" w:rsidP="00D92E9C">
      <w:pPr>
        <w:ind w:hanging="900"/>
        <w:rPr>
          <w:rFonts w:ascii="Times New Roman" w:hAnsi="Times New Roman" w:cs="Times New Roman"/>
        </w:rPr>
      </w:pPr>
    </w:p>
    <w:p w14:paraId="60641221" w14:textId="13172C79" w:rsidR="009411CB" w:rsidRPr="00FF7AFA" w:rsidRDefault="00D92E9C" w:rsidP="009411CB">
      <w:pPr>
        <w:ind w:left="-907"/>
        <w:rPr>
          <w:rFonts w:ascii="Times New Roman" w:hAnsi="Times New Roman" w:cs="Times New Roman"/>
        </w:rPr>
      </w:pPr>
      <w:proofErr w:type="spellStart"/>
      <w:r w:rsidRPr="00FF7AFA">
        <w:rPr>
          <w:rFonts w:ascii="Times New Roman" w:hAnsi="Times New Roman" w:cs="Times New Roman"/>
        </w:rPr>
        <w:t>UroNav</w:t>
      </w:r>
      <w:proofErr w:type="spellEnd"/>
      <w:r w:rsidRPr="00FF7AFA">
        <w:rPr>
          <w:rFonts w:ascii="Times New Roman" w:hAnsi="Times New Roman" w:cs="Times New Roman"/>
        </w:rPr>
        <w:t xml:space="preserve"> Phillips; Andover, MA</w:t>
      </w:r>
      <w:r w:rsidR="009411CB" w:rsidRPr="00FF7AFA">
        <w:rPr>
          <w:rFonts w:ascii="Times New Roman" w:hAnsi="Times New Roman" w:cs="Times New Roman"/>
        </w:rPr>
        <w:t xml:space="preserve">; </w:t>
      </w:r>
      <w:r w:rsidRPr="00FF7AFA">
        <w:rPr>
          <w:rFonts w:ascii="Times New Roman" w:hAnsi="Times New Roman" w:cs="Times New Roman"/>
        </w:rPr>
        <w:t>Artemis Eigen; Grass Valley, CA</w:t>
      </w:r>
      <w:r w:rsidR="009411CB" w:rsidRPr="00FF7AFA">
        <w:rPr>
          <w:rFonts w:ascii="Times New Roman" w:hAnsi="Times New Roman" w:cs="Times New Roman"/>
        </w:rPr>
        <w:t xml:space="preserve">; </w:t>
      </w:r>
      <w:proofErr w:type="spellStart"/>
      <w:r w:rsidRPr="00FF7AFA">
        <w:rPr>
          <w:rFonts w:ascii="Times New Roman" w:hAnsi="Times New Roman" w:cs="Times New Roman"/>
        </w:rPr>
        <w:t>Koelis</w:t>
      </w:r>
      <w:proofErr w:type="spellEnd"/>
      <w:r w:rsidRPr="00FF7AFA">
        <w:rPr>
          <w:rFonts w:ascii="Times New Roman" w:hAnsi="Times New Roman" w:cs="Times New Roman"/>
        </w:rPr>
        <w:t>; Princeton, NJ</w:t>
      </w:r>
      <w:r w:rsidR="009411CB" w:rsidRPr="00FF7AFA">
        <w:rPr>
          <w:rFonts w:ascii="Times New Roman" w:hAnsi="Times New Roman" w:cs="Times New Roman"/>
        </w:rPr>
        <w:t xml:space="preserve">; </w:t>
      </w:r>
      <w:proofErr w:type="spellStart"/>
      <w:r w:rsidRPr="00FF7AFA">
        <w:rPr>
          <w:rFonts w:ascii="Times New Roman" w:hAnsi="Times New Roman" w:cs="Times New Roman"/>
        </w:rPr>
        <w:t>PrecisionPoint</w:t>
      </w:r>
      <w:proofErr w:type="spellEnd"/>
      <w:r w:rsidRPr="00FF7AFA">
        <w:rPr>
          <w:rFonts w:ascii="Times New Roman" w:hAnsi="Times New Roman" w:cs="Times New Roman"/>
        </w:rPr>
        <w:t xml:space="preserve"> </w:t>
      </w:r>
      <w:proofErr w:type="spellStart"/>
      <w:r w:rsidRPr="00FF7AFA">
        <w:rPr>
          <w:rFonts w:ascii="Times New Roman" w:hAnsi="Times New Roman" w:cs="Times New Roman"/>
        </w:rPr>
        <w:t>Perineologic</w:t>
      </w:r>
      <w:proofErr w:type="spellEnd"/>
      <w:r w:rsidRPr="00FF7AFA">
        <w:rPr>
          <w:rFonts w:ascii="Times New Roman" w:hAnsi="Times New Roman" w:cs="Times New Roman"/>
        </w:rPr>
        <w:t>; Cumberland, MD</w:t>
      </w:r>
      <w:r w:rsidR="009411CB" w:rsidRPr="00FF7AFA">
        <w:rPr>
          <w:rFonts w:ascii="Times New Roman" w:hAnsi="Times New Roman" w:cs="Times New Roman"/>
        </w:rPr>
        <w:t xml:space="preserve">; Navigo UC-Care; </w:t>
      </w:r>
      <w:proofErr w:type="spellStart"/>
      <w:r w:rsidR="009411CB" w:rsidRPr="00FF7AFA">
        <w:rPr>
          <w:rFonts w:ascii="Times New Roman" w:hAnsi="Times New Roman" w:cs="Times New Roman"/>
        </w:rPr>
        <w:t>Yokne'am</w:t>
      </w:r>
      <w:proofErr w:type="spellEnd"/>
      <w:r w:rsidR="009411CB" w:rsidRPr="00FF7AFA">
        <w:rPr>
          <w:rFonts w:ascii="Times New Roman" w:hAnsi="Times New Roman" w:cs="Times New Roman"/>
        </w:rPr>
        <w:t xml:space="preserve"> </w:t>
      </w:r>
      <w:proofErr w:type="spellStart"/>
      <w:r w:rsidR="009411CB" w:rsidRPr="00FF7AFA">
        <w:rPr>
          <w:rFonts w:ascii="Times New Roman" w:hAnsi="Times New Roman" w:cs="Times New Roman"/>
        </w:rPr>
        <w:t>Ilit</w:t>
      </w:r>
      <w:proofErr w:type="spellEnd"/>
      <w:r w:rsidR="009411CB" w:rsidRPr="00FF7AFA">
        <w:rPr>
          <w:rFonts w:ascii="Times New Roman" w:hAnsi="Times New Roman" w:cs="Times New Roman"/>
        </w:rPr>
        <w:t>, Israel</w:t>
      </w:r>
    </w:p>
    <w:p w14:paraId="71366982" w14:textId="7A18681B" w:rsidR="00A644BE" w:rsidRPr="00FF7AFA" w:rsidRDefault="00A644BE" w:rsidP="009411CB">
      <w:pPr>
        <w:ind w:hanging="900"/>
        <w:rPr>
          <w:rFonts w:ascii="Times New Roman" w:hAnsi="Times New Roman" w:cs="Times New Roman"/>
        </w:rPr>
      </w:pPr>
    </w:p>
    <w:p w14:paraId="7F5A27E9" w14:textId="4F7A890D" w:rsidR="00D92E9C" w:rsidRPr="00FF7AFA" w:rsidRDefault="00A644BE" w:rsidP="00A644BE">
      <w:pPr>
        <w:ind w:hanging="900"/>
        <w:rPr>
          <w:rFonts w:ascii="Times New Roman" w:hAnsi="Times New Roman" w:cs="Times New Roman"/>
        </w:rPr>
      </w:pPr>
      <w:r w:rsidRPr="00FF7AFA">
        <w:rPr>
          <w:rFonts w:ascii="Times New Roman" w:hAnsi="Times New Roman" w:cs="Times New Roman"/>
        </w:rPr>
        <w:t>*</w:t>
      </w:r>
      <w:proofErr w:type="spellStart"/>
      <w:r w:rsidR="00D92E9C" w:rsidRPr="00FF7AFA">
        <w:rPr>
          <w:rFonts w:ascii="Times New Roman" w:hAnsi="Times New Roman" w:cs="Times New Roman"/>
        </w:rPr>
        <w:t>PrecisionPoint</w:t>
      </w:r>
      <w:proofErr w:type="spellEnd"/>
      <w:r w:rsidR="00D92E9C" w:rsidRPr="00FF7AFA">
        <w:rPr>
          <w:rFonts w:ascii="Times New Roman" w:hAnsi="Times New Roman" w:cs="Times New Roman"/>
        </w:rPr>
        <w:t xml:space="preserve"> fusion denotes cognitive fusion.</w:t>
      </w:r>
    </w:p>
    <w:p w14:paraId="6F0B0140" w14:textId="7755DB9C" w:rsidR="00D92E9C" w:rsidRPr="00FF7AFA" w:rsidRDefault="00D92E9C" w:rsidP="00A644BE">
      <w:pPr>
        <w:ind w:hanging="900"/>
        <w:rPr>
          <w:rFonts w:ascii="Times New Roman" w:hAnsi="Times New Roman" w:cs="Times New Roman"/>
        </w:rPr>
      </w:pPr>
      <w:r w:rsidRPr="00FF7AFA">
        <w:rPr>
          <w:rFonts w:ascii="Times New Roman" w:hAnsi="Times New Roman" w:cs="Times New Roman"/>
          <w:shd w:val="clear" w:color="auto" w:fill="FFFFFF"/>
          <w:vertAlign w:val="superscript"/>
        </w:rPr>
        <w:t>†</w:t>
      </w:r>
      <w:r w:rsidRPr="00FF7AFA">
        <w:rPr>
          <w:rFonts w:ascii="Times New Roman" w:hAnsi="Times New Roman" w:cs="Times New Roman"/>
        </w:rPr>
        <w:t xml:space="preserve"> Johns Hopkins Medicine</w:t>
      </w:r>
      <w:r w:rsidR="005A0A53" w:rsidRPr="00FF7AFA">
        <w:rPr>
          <w:rFonts w:ascii="Times New Roman" w:hAnsi="Times New Roman" w:cs="Times New Roman"/>
        </w:rPr>
        <w:t xml:space="preserve"> investigators</w:t>
      </w:r>
      <w:r w:rsidR="009411CB" w:rsidRPr="00FF7AFA">
        <w:rPr>
          <w:rFonts w:ascii="Times New Roman" w:hAnsi="Times New Roman" w:cs="Times New Roman"/>
        </w:rPr>
        <w:t>:</w:t>
      </w:r>
      <w:r w:rsidR="005A0A53" w:rsidRPr="00FF7AFA">
        <w:rPr>
          <w:rFonts w:ascii="Times New Roman" w:hAnsi="Times New Roman" w:cs="Times New Roman"/>
        </w:rPr>
        <w:t xml:space="preserve"> Clair</w:t>
      </w:r>
      <w:r w:rsidR="008205A0" w:rsidRPr="00FF7AFA">
        <w:rPr>
          <w:rFonts w:ascii="Times New Roman" w:hAnsi="Times New Roman" w:cs="Times New Roman"/>
        </w:rPr>
        <w:t>e</w:t>
      </w:r>
      <w:r w:rsidR="005A0A53" w:rsidRPr="00FF7AFA">
        <w:rPr>
          <w:rFonts w:ascii="Times New Roman" w:hAnsi="Times New Roman" w:cs="Times New Roman"/>
        </w:rPr>
        <w:t xml:space="preserve"> de la Calle, Kyle Spradling and Eric Katz left the institution</w:t>
      </w:r>
      <w:r w:rsidRPr="00FF7AFA">
        <w:rPr>
          <w:rFonts w:ascii="Times New Roman" w:hAnsi="Times New Roman" w:cs="Times New Roman"/>
        </w:rPr>
        <w:t xml:space="preserve">. </w:t>
      </w:r>
    </w:p>
    <w:p w14:paraId="1D4AF860" w14:textId="77777777" w:rsidR="003C5B1E" w:rsidRDefault="003C5B1E" w:rsidP="00D92E9C">
      <w:pPr>
        <w:ind w:hanging="900"/>
        <w:rPr>
          <w:rFonts w:ascii="Times New Roman" w:hAnsi="Times New Roman" w:cs="Times New Roman"/>
        </w:rPr>
      </w:pPr>
    </w:p>
    <w:p w14:paraId="5B047A89" w14:textId="77777777" w:rsidR="003C5B1E" w:rsidRDefault="003C5B1E" w:rsidP="00D92E9C">
      <w:pPr>
        <w:ind w:hanging="900"/>
        <w:rPr>
          <w:rFonts w:ascii="Times New Roman" w:hAnsi="Times New Roman" w:cs="Times New Roman"/>
        </w:rPr>
      </w:pPr>
    </w:p>
    <w:p w14:paraId="39FD42C5" w14:textId="77777777" w:rsidR="003C5B1E" w:rsidRDefault="003C5B1E" w:rsidP="00D92E9C">
      <w:pPr>
        <w:ind w:hanging="900"/>
        <w:rPr>
          <w:rFonts w:ascii="Times New Roman" w:hAnsi="Times New Roman" w:cs="Times New Roman"/>
        </w:rPr>
      </w:pPr>
    </w:p>
    <w:p w14:paraId="0133D338" w14:textId="77777777" w:rsidR="003C5B1E" w:rsidRDefault="003C5B1E" w:rsidP="00D92E9C">
      <w:pPr>
        <w:ind w:hanging="900"/>
        <w:rPr>
          <w:rFonts w:ascii="Times New Roman" w:hAnsi="Times New Roman" w:cs="Times New Roman"/>
        </w:rPr>
      </w:pPr>
    </w:p>
    <w:p w14:paraId="341C16F2" w14:textId="77777777" w:rsidR="003C5B1E" w:rsidRDefault="003C5B1E" w:rsidP="00D92E9C">
      <w:pPr>
        <w:ind w:hanging="900"/>
        <w:rPr>
          <w:rFonts w:ascii="Times New Roman" w:hAnsi="Times New Roman" w:cs="Times New Roman"/>
        </w:rPr>
      </w:pPr>
    </w:p>
    <w:p w14:paraId="571BE6F7" w14:textId="77777777" w:rsidR="003C5B1E" w:rsidRDefault="003C5B1E" w:rsidP="00D92E9C">
      <w:pPr>
        <w:ind w:hanging="900"/>
        <w:rPr>
          <w:rFonts w:ascii="Times New Roman" w:hAnsi="Times New Roman" w:cs="Times New Roman"/>
        </w:rPr>
      </w:pPr>
    </w:p>
    <w:p w14:paraId="7BA6A77E" w14:textId="77777777" w:rsidR="003C5B1E" w:rsidRDefault="003C5B1E" w:rsidP="00D92E9C">
      <w:pPr>
        <w:ind w:hanging="900"/>
        <w:rPr>
          <w:rFonts w:ascii="Times New Roman" w:hAnsi="Times New Roman" w:cs="Times New Roman"/>
        </w:rPr>
      </w:pPr>
    </w:p>
    <w:p w14:paraId="66742578" w14:textId="77777777" w:rsidR="003C5B1E" w:rsidRDefault="003C5B1E" w:rsidP="00D92E9C">
      <w:pPr>
        <w:ind w:hanging="900"/>
        <w:rPr>
          <w:rFonts w:ascii="Times New Roman" w:hAnsi="Times New Roman" w:cs="Times New Roman"/>
        </w:rPr>
      </w:pPr>
    </w:p>
    <w:p w14:paraId="56A168C7" w14:textId="77777777" w:rsidR="003C5B1E" w:rsidRDefault="003C5B1E" w:rsidP="00D92E9C">
      <w:pPr>
        <w:ind w:hanging="900"/>
        <w:rPr>
          <w:rFonts w:ascii="Times New Roman" w:hAnsi="Times New Roman" w:cs="Times New Roman"/>
        </w:rPr>
      </w:pPr>
    </w:p>
    <w:p w14:paraId="15D96B4F" w14:textId="77777777" w:rsidR="003C5B1E" w:rsidRDefault="003C5B1E" w:rsidP="00D92E9C">
      <w:pPr>
        <w:ind w:hanging="900"/>
        <w:rPr>
          <w:rFonts w:ascii="Times New Roman" w:hAnsi="Times New Roman" w:cs="Times New Roman"/>
        </w:rPr>
      </w:pPr>
    </w:p>
    <w:p w14:paraId="1C63A486" w14:textId="77777777" w:rsidR="003C5B1E" w:rsidRDefault="003C5B1E" w:rsidP="00D92E9C">
      <w:pPr>
        <w:ind w:hanging="900"/>
        <w:rPr>
          <w:rFonts w:ascii="Times New Roman" w:hAnsi="Times New Roman" w:cs="Times New Roman"/>
        </w:rPr>
      </w:pPr>
    </w:p>
    <w:p w14:paraId="0E08ED85" w14:textId="77777777" w:rsidR="003C5B1E" w:rsidRDefault="003C5B1E" w:rsidP="00D92E9C">
      <w:pPr>
        <w:ind w:hanging="900"/>
        <w:rPr>
          <w:rFonts w:ascii="Times New Roman" w:hAnsi="Times New Roman" w:cs="Times New Roman"/>
        </w:rPr>
      </w:pPr>
    </w:p>
    <w:p w14:paraId="3E1A6195" w14:textId="77777777" w:rsidR="003C5B1E" w:rsidRDefault="003C5B1E" w:rsidP="00D92E9C">
      <w:pPr>
        <w:ind w:hanging="900"/>
        <w:rPr>
          <w:rFonts w:ascii="Times New Roman" w:hAnsi="Times New Roman" w:cs="Times New Roman"/>
        </w:rPr>
      </w:pPr>
    </w:p>
    <w:p w14:paraId="4811FF43" w14:textId="77777777" w:rsidR="003C5B1E" w:rsidRDefault="003C5B1E" w:rsidP="00D92E9C">
      <w:pPr>
        <w:ind w:hanging="900"/>
        <w:rPr>
          <w:rFonts w:ascii="Times New Roman" w:hAnsi="Times New Roman" w:cs="Times New Roman"/>
        </w:rPr>
      </w:pPr>
    </w:p>
    <w:p w14:paraId="7789EDED" w14:textId="77777777" w:rsidR="003C5B1E" w:rsidRDefault="003C5B1E" w:rsidP="00D92E9C">
      <w:pPr>
        <w:ind w:hanging="900"/>
        <w:rPr>
          <w:rFonts w:ascii="Times New Roman" w:hAnsi="Times New Roman" w:cs="Times New Roman"/>
        </w:rPr>
      </w:pPr>
    </w:p>
    <w:p w14:paraId="2E304BC7" w14:textId="77777777" w:rsidR="003C5B1E" w:rsidRDefault="003C5B1E" w:rsidP="00D92E9C">
      <w:pPr>
        <w:ind w:hanging="900"/>
        <w:rPr>
          <w:rFonts w:ascii="Times New Roman" w:hAnsi="Times New Roman" w:cs="Times New Roman"/>
        </w:rPr>
      </w:pPr>
    </w:p>
    <w:p w14:paraId="2D284E43" w14:textId="77777777" w:rsidR="003C5B1E" w:rsidRDefault="003C5B1E" w:rsidP="00D92E9C">
      <w:pPr>
        <w:ind w:hanging="900"/>
        <w:rPr>
          <w:rFonts w:ascii="Times New Roman" w:hAnsi="Times New Roman" w:cs="Times New Roman"/>
        </w:rPr>
      </w:pPr>
    </w:p>
    <w:p w14:paraId="3F038921" w14:textId="77777777" w:rsidR="003C5B1E" w:rsidRDefault="003C5B1E" w:rsidP="00D92E9C">
      <w:pPr>
        <w:ind w:hanging="900"/>
        <w:rPr>
          <w:rFonts w:ascii="Times New Roman" w:hAnsi="Times New Roman" w:cs="Times New Roman"/>
        </w:rPr>
      </w:pPr>
    </w:p>
    <w:p w14:paraId="63FB4C4E" w14:textId="77777777" w:rsidR="003C5B1E" w:rsidRDefault="003C5B1E" w:rsidP="00D92E9C">
      <w:pPr>
        <w:ind w:hanging="900"/>
        <w:rPr>
          <w:rFonts w:ascii="Times New Roman" w:hAnsi="Times New Roman" w:cs="Times New Roman"/>
        </w:rPr>
      </w:pPr>
    </w:p>
    <w:p w14:paraId="5351991B" w14:textId="77777777" w:rsidR="003C5B1E" w:rsidRDefault="003C5B1E" w:rsidP="00D92E9C">
      <w:pPr>
        <w:ind w:hanging="900"/>
        <w:rPr>
          <w:rFonts w:ascii="Times New Roman" w:hAnsi="Times New Roman" w:cs="Times New Roman"/>
        </w:rPr>
      </w:pPr>
    </w:p>
    <w:p w14:paraId="726A8C75" w14:textId="77777777" w:rsidR="003C5B1E" w:rsidRPr="00426D11" w:rsidRDefault="003C5B1E" w:rsidP="003C5B1E">
      <w:pPr>
        <w:ind w:hanging="990"/>
        <w:rPr>
          <w:rFonts w:ascii="Times New Roman" w:hAnsi="Times New Roman" w:cs="Times New Roman"/>
        </w:rPr>
      </w:pPr>
      <w:r w:rsidRPr="00426D11">
        <w:rPr>
          <w:rFonts w:ascii="Times New Roman" w:hAnsi="Times New Roman" w:cs="Times New Roman"/>
          <w:b/>
        </w:rPr>
        <w:lastRenderedPageBreak/>
        <w:t xml:space="preserve">Supplementary </w:t>
      </w:r>
      <w:r w:rsidRPr="00426D11">
        <w:rPr>
          <w:rFonts w:ascii="Times New Roman" w:hAnsi="Times New Roman" w:cs="Times New Roman"/>
          <w:b/>
          <w:bCs/>
        </w:rPr>
        <w:t>Table 3.</w:t>
      </w:r>
      <w:r w:rsidRPr="00426D11">
        <w:rPr>
          <w:rFonts w:ascii="Times New Roman" w:hAnsi="Times New Roman" w:cs="Times New Roman"/>
        </w:rPr>
        <w:t xml:space="preserve"> Details of Infectious Complications. </w:t>
      </w:r>
    </w:p>
    <w:p w14:paraId="7C9B471B" w14:textId="77777777" w:rsidR="003C5B1E" w:rsidRPr="00426D11" w:rsidRDefault="003C5B1E" w:rsidP="003C5B1E">
      <w:pPr>
        <w:rPr>
          <w:rFonts w:ascii="Times New Roman" w:hAnsi="Times New Roman" w:cs="Times New Roman"/>
        </w:rPr>
      </w:pPr>
    </w:p>
    <w:p w14:paraId="6C03D882" w14:textId="77777777" w:rsidR="003C5B1E" w:rsidRPr="00426D11" w:rsidRDefault="003C5B1E" w:rsidP="003C5B1E">
      <w:pPr>
        <w:ind w:hanging="990"/>
        <w:rPr>
          <w:rFonts w:ascii="Times New Roman" w:hAnsi="Times New Roman" w:cs="Times New Roman"/>
        </w:rPr>
      </w:pPr>
    </w:p>
    <w:p w14:paraId="6A95DD3F" w14:textId="77777777" w:rsidR="003C5B1E" w:rsidRPr="00426D11" w:rsidRDefault="003C5B1E" w:rsidP="003C5B1E">
      <w:pPr>
        <w:ind w:hanging="990"/>
        <w:rPr>
          <w:rFonts w:ascii="Times New Roman" w:hAnsi="Times New Roman" w:cs="Times New Roman"/>
        </w:rPr>
      </w:pPr>
    </w:p>
    <w:tbl>
      <w:tblPr>
        <w:tblStyle w:val="TableGrid"/>
        <w:tblpPr w:leftFromText="180" w:rightFromText="180" w:vertAnchor="page" w:horzAnchor="page" w:tblpX="441" w:tblpY="1471"/>
        <w:tblW w:w="11954" w:type="dxa"/>
        <w:tblLayout w:type="fixed"/>
        <w:tblLook w:val="04A0" w:firstRow="1" w:lastRow="0" w:firstColumn="1" w:lastColumn="0" w:noHBand="0" w:noVBand="1"/>
      </w:tblPr>
      <w:tblGrid>
        <w:gridCol w:w="951"/>
        <w:gridCol w:w="1888"/>
        <w:gridCol w:w="2053"/>
        <w:gridCol w:w="2703"/>
        <w:gridCol w:w="4359"/>
      </w:tblGrid>
      <w:tr w:rsidR="003C5B1E" w:rsidRPr="00426D11" w14:paraId="71188CEF" w14:textId="77777777" w:rsidTr="00001060">
        <w:tc>
          <w:tcPr>
            <w:tcW w:w="951" w:type="dxa"/>
            <w:tcBorders>
              <w:top w:val="nil"/>
              <w:left w:val="nil"/>
              <w:bottom w:val="single" w:sz="4" w:space="0" w:color="auto"/>
              <w:right w:val="nil"/>
            </w:tcBorders>
          </w:tcPr>
          <w:p w14:paraId="1255BAFE"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Subject</w:t>
            </w:r>
          </w:p>
        </w:tc>
        <w:tc>
          <w:tcPr>
            <w:tcW w:w="1888" w:type="dxa"/>
            <w:tcBorders>
              <w:top w:val="nil"/>
              <w:left w:val="nil"/>
              <w:bottom w:val="single" w:sz="4" w:space="0" w:color="auto"/>
              <w:right w:val="nil"/>
            </w:tcBorders>
          </w:tcPr>
          <w:p w14:paraId="7DF35479"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Rectal culture Findings</w:t>
            </w:r>
          </w:p>
        </w:tc>
        <w:tc>
          <w:tcPr>
            <w:tcW w:w="2053" w:type="dxa"/>
            <w:tcBorders>
              <w:top w:val="nil"/>
              <w:left w:val="nil"/>
              <w:bottom w:val="single" w:sz="4" w:space="0" w:color="auto"/>
              <w:right w:val="nil"/>
            </w:tcBorders>
          </w:tcPr>
          <w:p w14:paraId="7AFC9A9E"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 xml:space="preserve">Prophylaxis </w:t>
            </w:r>
          </w:p>
        </w:tc>
        <w:tc>
          <w:tcPr>
            <w:tcW w:w="2703" w:type="dxa"/>
            <w:tcBorders>
              <w:top w:val="nil"/>
              <w:left w:val="nil"/>
              <w:bottom w:val="single" w:sz="4" w:space="0" w:color="auto"/>
              <w:right w:val="nil"/>
            </w:tcBorders>
          </w:tcPr>
          <w:p w14:paraId="47C4988F"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Presentation</w:t>
            </w:r>
          </w:p>
        </w:tc>
        <w:tc>
          <w:tcPr>
            <w:tcW w:w="4359" w:type="dxa"/>
            <w:tcBorders>
              <w:top w:val="nil"/>
              <w:left w:val="nil"/>
              <w:bottom w:val="single" w:sz="4" w:space="0" w:color="auto"/>
              <w:right w:val="nil"/>
            </w:tcBorders>
          </w:tcPr>
          <w:p w14:paraId="5C1D74D9"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Laboratory Results</w:t>
            </w:r>
          </w:p>
        </w:tc>
      </w:tr>
      <w:tr w:rsidR="003C5B1E" w:rsidRPr="00426D11" w14:paraId="034DCD0F" w14:textId="77777777" w:rsidTr="00001060">
        <w:tc>
          <w:tcPr>
            <w:tcW w:w="951" w:type="dxa"/>
            <w:tcBorders>
              <w:top w:val="single" w:sz="4" w:space="0" w:color="auto"/>
              <w:left w:val="nil"/>
              <w:bottom w:val="nil"/>
              <w:right w:val="nil"/>
            </w:tcBorders>
          </w:tcPr>
          <w:p w14:paraId="55E3A070"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1</w:t>
            </w:r>
          </w:p>
        </w:tc>
        <w:tc>
          <w:tcPr>
            <w:tcW w:w="1888" w:type="dxa"/>
            <w:tcBorders>
              <w:top w:val="single" w:sz="4" w:space="0" w:color="auto"/>
              <w:left w:val="nil"/>
              <w:bottom w:val="nil"/>
              <w:right w:val="nil"/>
            </w:tcBorders>
          </w:tcPr>
          <w:p w14:paraId="188ECD05"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Sensitive to fluoroquinolone</w:t>
            </w:r>
          </w:p>
        </w:tc>
        <w:tc>
          <w:tcPr>
            <w:tcW w:w="2053" w:type="dxa"/>
            <w:tcBorders>
              <w:top w:val="single" w:sz="4" w:space="0" w:color="auto"/>
              <w:left w:val="nil"/>
              <w:bottom w:val="nil"/>
              <w:right w:val="nil"/>
            </w:tcBorders>
          </w:tcPr>
          <w:p w14:paraId="395BF49C"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ciprofloxacin</w:t>
            </w:r>
          </w:p>
        </w:tc>
        <w:tc>
          <w:tcPr>
            <w:tcW w:w="2703" w:type="dxa"/>
            <w:tcBorders>
              <w:top w:val="single" w:sz="4" w:space="0" w:color="auto"/>
              <w:left w:val="nil"/>
              <w:bottom w:val="nil"/>
              <w:right w:val="nil"/>
            </w:tcBorders>
          </w:tcPr>
          <w:p w14:paraId="17C3DC91"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Fever to 102</w:t>
            </w:r>
          </w:p>
          <w:p w14:paraId="4FF15CA0"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Hospital admission through ER</w:t>
            </w:r>
          </w:p>
        </w:tc>
        <w:tc>
          <w:tcPr>
            <w:tcW w:w="4359" w:type="dxa"/>
            <w:tcBorders>
              <w:top w:val="single" w:sz="4" w:space="0" w:color="auto"/>
              <w:left w:val="nil"/>
              <w:bottom w:val="nil"/>
              <w:right w:val="nil"/>
            </w:tcBorders>
          </w:tcPr>
          <w:p w14:paraId="797B3792"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Urine culture demonstrated &gt;10</w:t>
            </w:r>
            <w:r w:rsidRPr="00426D11">
              <w:rPr>
                <w:rFonts w:ascii="Times New Roman" w:hAnsi="Times New Roman" w:cs="Times New Roman"/>
                <w:vertAlign w:val="superscript"/>
              </w:rPr>
              <w:t>5</w:t>
            </w:r>
            <w:r w:rsidRPr="00426D11">
              <w:rPr>
                <w:rFonts w:ascii="Times New Roman" w:hAnsi="Times New Roman" w:cs="Times New Roman"/>
              </w:rPr>
              <w:t xml:space="preserve"> E. Coli sensitive </w:t>
            </w:r>
            <w:proofErr w:type="spellStart"/>
            <w:r w:rsidRPr="00426D11">
              <w:rPr>
                <w:rFonts w:ascii="Times New Roman" w:hAnsi="Times New Roman" w:cs="Times New Roman"/>
              </w:rPr>
              <w:t>ciprofloxicin</w:t>
            </w:r>
            <w:proofErr w:type="spellEnd"/>
          </w:p>
          <w:p w14:paraId="070FC6E4"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Blood culture negative</w:t>
            </w:r>
          </w:p>
        </w:tc>
      </w:tr>
      <w:tr w:rsidR="003C5B1E" w:rsidRPr="00426D11" w14:paraId="65BB47BC" w14:textId="77777777" w:rsidTr="00001060">
        <w:tc>
          <w:tcPr>
            <w:tcW w:w="951" w:type="dxa"/>
            <w:tcBorders>
              <w:top w:val="nil"/>
              <w:left w:val="nil"/>
              <w:bottom w:val="nil"/>
              <w:right w:val="nil"/>
            </w:tcBorders>
          </w:tcPr>
          <w:p w14:paraId="5AC05CB7"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2</w:t>
            </w:r>
          </w:p>
        </w:tc>
        <w:tc>
          <w:tcPr>
            <w:tcW w:w="1888" w:type="dxa"/>
            <w:tcBorders>
              <w:top w:val="nil"/>
              <w:left w:val="nil"/>
              <w:bottom w:val="nil"/>
              <w:right w:val="nil"/>
            </w:tcBorders>
          </w:tcPr>
          <w:p w14:paraId="20B1AF07"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Sensitive to fluoroquinolone</w:t>
            </w:r>
          </w:p>
        </w:tc>
        <w:tc>
          <w:tcPr>
            <w:tcW w:w="2053" w:type="dxa"/>
            <w:tcBorders>
              <w:top w:val="nil"/>
              <w:left w:val="nil"/>
              <w:bottom w:val="nil"/>
              <w:right w:val="nil"/>
            </w:tcBorders>
          </w:tcPr>
          <w:p w14:paraId="5B946227"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ciprofloxacin</w:t>
            </w:r>
          </w:p>
        </w:tc>
        <w:tc>
          <w:tcPr>
            <w:tcW w:w="2703" w:type="dxa"/>
            <w:tcBorders>
              <w:top w:val="nil"/>
              <w:left w:val="nil"/>
              <w:bottom w:val="nil"/>
              <w:right w:val="nil"/>
            </w:tcBorders>
          </w:tcPr>
          <w:p w14:paraId="66865E5D"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Fever to 102 seen by PCP</w:t>
            </w:r>
          </w:p>
        </w:tc>
        <w:tc>
          <w:tcPr>
            <w:tcW w:w="4359" w:type="dxa"/>
            <w:tcBorders>
              <w:top w:val="nil"/>
              <w:left w:val="nil"/>
              <w:bottom w:val="nil"/>
              <w:right w:val="nil"/>
            </w:tcBorders>
          </w:tcPr>
          <w:p w14:paraId="4BDEFAB7"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Urine culture negative</w:t>
            </w:r>
          </w:p>
          <w:p w14:paraId="44450BA8"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WBC 15.8, </w:t>
            </w:r>
          </w:p>
          <w:p w14:paraId="27DD0952"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Urine dip WBC 2+</w:t>
            </w:r>
          </w:p>
        </w:tc>
      </w:tr>
      <w:tr w:rsidR="003C5B1E" w:rsidRPr="00426D11" w14:paraId="6937E85E" w14:textId="77777777" w:rsidTr="00001060">
        <w:tc>
          <w:tcPr>
            <w:tcW w:w="951" w:type="dxa"/>
            <w:tcBorders>
              <w:top w:val="nil"/>
              <w:left w:val="nil"/>
              <w:bottom w:val="nil"/>
              <w:right w:val="nil"/>
            </w:tcBorders>
          </w:tcPr>
          <w:p w14:paraId="5CBBD2EF"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3</w:t>
            </w:r>
          </w:p>
        </w:tc>
        <w:tc>
          <w:tcPr>
            <w:tcW w:w="1888" w:type="dxa"/>
            <w:tcBorders>
              <w:top w:val="nil"/>
              <w:left w:val="nil"/>
              <w:bottom w:val="nil"/>
              <w:right w:val="nil"/>
            </w:tcBorders>
          </w:tcPr>
          <w:p w14:paraId="2C97FA49"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Resistant to Fluoroquinolone, sensitive to cefpodoxime</w:t>
            </w:r>
          </w:p>
        </w:tc>
        <w:tc>
          <w:tcPr>
            <w:tcW w:w="2053" w:type="dxa"/>
            <w:tcBorders>
              <w:top w:val="nil"/>
              <w:left w:val="nil"/>
              <w:bottom w:val="nil"/>
              <w:right w:val="nil"/>
            </w:tcBorders>
          </w:tcPr>
          <w:p w14:paraId="5D6985BB"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 xml:space="preserve">cefpodoxime </w:t>
            </w:r>
          </w:p>
        </w:tc>
        <w:tc>
          <w:tcPr>
            <w:tcW w:w="2703" w:type="dxa"/>
            <w:tcBorders>
              <w:top w:val="nil"/>
              <w:left w:val="nil"/>
              <w:bottom w:val="nil"/>
              <w:right w:val="nil"/>
            </w:tcBorders>
          </w:tcPr>
          <w:p w14:paraId="343C2E27"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Fever to 103</w:t>
            </w:r>
          </w:p>
          <w:p w14:paraId="03C35222"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Treated with IV hydration and antibiotics in ER</w:t>
            </w:r>
          </w:p>
        </w:tc>
        <w:tc>
          <w:tcPr>
            <w:tcW w:w="4359" w:type="dxa"/>
            <w:tcBorders>
              <w:top w:val="nil"/>
              <w:left w:val="nil"/>
              <w:bottom w:val="nil"/>
              <w:right w:val="nil"/>
            </w:tcBorders>
          </w:tcPr>
          <w:p w14:paraId="77328C29"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Urine culture demonstrated &gt;10</w:t>
            </w:r>
            <w:r w:rsidRPr="00426D11">
              <w:rPr>
                <w:rFonts w:ascii="Times New Roman" w:hAnsi="Times New Roman" w:cs="Times New Roman"/>
                <w:vertAlign w:val="superscript"/>
              </w:rPr>
              <w:t>5</w:t>
            </w:r>
            <w:r w:rsidRPr="00426D11">
              <w:rPr>
                <w:rFonts w:ascii="Times New Roman" w:hAnsi="Times New Roman" w:cs="Times New Roman"/>
              </w:rPr>
              <w:t xml:space="preserve"> E. Coli, sensitive to fluoroquinolone</w:t>
            </w:r>
          </w:p>
        </w:tc>
      </w:tr>
      <w:tr w:rsidR="003C5B1E" w:rsidRPr="00426D11" w14:paraId="665E49B3" w14:textId="77777777" w:rsidTr="00001060">
        <w:tc>
          <w:tcPr>
            <w:tcW w:w="951" w:type="dxa"/>
            <w:tcBorders>
              <w:top w:val="nil"/>
              <w:left w:val="nil"/>
              <w:right w:val="nil"/>
            </w:tcBorders>
          </w:tcPr>
          <w:p w14:paraId="20DA5882"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4*</w:t>
            </w:r>
          </w:p>
        </w:tc>
        <w:tc>
          <w:tcPr>
            <w:tcW w:w="1888" w:type="dxa"/>
            <w:tcBorders>
              <w:top w:val="nil"/>
              <w:left w:val="nil"/>
              <w:right w:val="nil"/>
            </w:tcBorders>
          </w:tcPr>
          <w:p w14:paraId="73823E74"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Resistant to fluoroquinolone</w:t>
            </w:r>
          </w:p>
        </w:tc>
        <w:tc>
          <w:tcPr>
            <w:tcW w:w="2053" w:type="dxa"/>
            <w:tcBorders>
              <w:top w:val="nil"/>
              <w:left w:val="nil"/>
              <w:right w:val="nil"/>
            </w:tcBorders>
          </w:tcPr>
          <w:p w14:paraId="66A2D010"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trimethoprim-sulfamethoxazole</w:t>
            </w:r>
          </w:p>
          <w:p w14:paraId="0F14F39F"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ceftriaxone</w:t>
            </w:r>
          </w:p>
        </w:tc>
        <w:tc>
          <w:tcPr>
            <w:tcW w:w="2703" w:type="dxa"/>
            <w:tcBorders>
              <w:top w:val="nil"/>
              <w:left w:val="nil"/>
              <w:right w:val="nil"/>
            </w:tcBorders>
          </w:tcPr>
          <w:p w14:paraId="31D2CD44"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Fever to 104</w:t>
            </w:r>
          </w:p>
          <w:p w14:paraId="7F196D82"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Hospital admission through ER</w:t>
            </w:r>
          </w:p>
        </w:tc>
        <w:tc>
          <w:tcPr>
            <w:tcW w:w="4359" w:type="dxa"/>
            <w:tcBorders>
              <w:top w:val="nil"/>
              <w:left w:val="nil"/>
              <w:right w:val="nil"/>
            </w:tcBorders>
          </w:tcPr>
          <w:p w14:paraId="0D8B2331"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Urine culture 10000-49000 CFU resistant to ciprofloxacin and ceftriaxone</w:t>
            </w:r>
          </w:p>
          <w:p w14:paraId="2DD1D828"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Blood culture E Coli resistant to ciprofloxacin and ceftriaxone</w:t>
            </w:r>
          </w:p>
        </w:tc>
      </w:tr>
    </w:tbl>
    <w:p w14:paraId="4A3E49B1" w14:textId="77777777" w:rsidR="003C5B1E" w:rsidRPr="00426D11" w:rsidRDefault="003C5B1E" w:rsidP="003C5B1E">
      <w:pPr>
        <w:ind w:hanging="990"/>
        <w:rPr>
          <w:rFonts w:ascii="Times New Roman" w:hAnsi="Times New Roman" w:cs="Times New Roman"/>
        </w:rPr>
      </w:pPr>
    </w:p>
    <w:p w14:paraId="529DFA32" w14:textId="77777777" w:rsidR="003C5B1E" w:rsidRPr="00426D11" w:rsidRDefault="003C5B1E" w:rsidP="003C5B1E">
      <w:pPr>
        <w:ind w:hanging="990"/>
        <w:rPr>
          <w:rFonts w:ascii="Times New Roman" w:hAnsi="Times New Roman" w:cs="Times New Roman"/>
        </w:rPr>
      </w:pPr>
    </w:p>
    <w:p w14:paraId="1194236A" w14:textId="77777777" w:rsidR="003C5B1E" w:rsidRPr="00426D11" w:rsidRDefault="003C5B1E" w:rsidP="003C5B1E">
      <w:pPr>
        <w:ind w:hanging="990"/>
        <w:rPr>
          <w:rFonts w:ascii="Times New Roman" w:hAnsi="Times New Roman" w:cs="Times New Roman"/>
        </w:rPr>
      </w:pPr>
    </w:p>
    <w:p w14:paraId="7B1F456A" w14:textId="77777777" w:rsidR="003C5B1E" w:rsidRPr="00426D11" w:rsidRDefault="003C5B1E" w:rsidP="003C5B1E">
      <w:pPr>
        <w:ind w:hanging="990"/>
        <w:rPr>
          <w:rFonts w:ascii="Times New Roman" w:hAnsi="Times New Roman" w:cs="Times New Roman"/>
        </w:rPr>
      </w:pPr>
    </w:p>
    <w:p w14:paraId="79B6DE47" w14:textId="77777777" w:rsidR="003C5B1E" w:rsidRPr="00426D11" w:rsidRDefault="003C5B1E" w:rsidP="003C5B1E">
      <w:pPr>
        <w:ind w:hanging="990"/>
        <w:rPr>
          <w:rFonts w:ascii="Times New Roman" w:hAnsi="Times New Roman" w:cs="Times New Roman"/>
        </w:rPr>
      </w:pPr>
    </w:p>
    <w:p w14:paraId="777A43D9" w14:textId="77777777" w:rsidR="003C5B1E" w:rsidRPr="00426D11" w:rsidRDefault="003C5B1E" w:rsidP="003C5B1E">
      <w:pPr>
        <w:ind w:hanging="990"/>
        <w:rPr>
          <w:rFonts w:ascii="Times New Roman" w:hAnsi="Times New Roman" w:cs="Times New Roman"/>
        </w:rPr>
      </w:pPr>
    </w:p>
    <w:p w14:paraId="2889D7FD" w14:textId="77777777" w:rsidR="003C5B1E" w:rsidRPr="00426D11" w:rsidRDefault="003C5B1E" w:rsidP="003C5B1E">
      <w:pPr>
        <w:ind w:hanging="990"/>
        <w:rPr>
          <w:rFonts w:ascii="Times New Roman" w:hAnsi="Times New Roman" w:cs="Times New Roman"/>
        </w:rPr>
      </w:pPr>
    </w:p>
    <w:p w14:paraId="4B2FDE00" w14:textId="77777777" w:rsidR="003C5B1E" w:rsidRPr="00426D11" w:rsidRDefault="003C5B1E" w:rsidP="003C5B1E">
      <w:pPr>
        <w:ind w:hanging="990"/>
        <w:rPr>
          <w:rFonts w:ascii="Times New Roman" w:hAnsi="Times New Roman" w:cs="Times New Roman"/>
        </w:rPr>
      </w:pPr>
    </w:p>
    <w:p w14:paraId="06647EB8" w14:textId="77777777" w:rsidR="003C5B1E" w:rsidRPr="00426D11" w:rsidRDefault="003C5B1E" w:rsidP="003C5B1E">
      <w:pPr>
        <w:ind w:hanging="990"/>
        <w:rPr>
          <w:rFonts w:ascii="Times New Roman" w:hAnsi="Times New Roman" w:cs="Times New Roman"/>
        </w:rPr>
      </w:pPr>
    </w:p>
    <w:p w14:paraId="585E0EB7" w14:textId="77777777" w:rsidR="003C5B1E" w:rsidRPr="00426D11" w:rsidRDefault="003C5B1E" w:rsidP="003C5B1E">
      <w:pPr>
        <w:ind w:hanging="990"/>
        <w:rPr>
          <w:rFonts w:ascii="Times New Roman" w:hAnsi="Times New Roman" w:cs="Times New Roman"/>
        </w:rPr>
      </w:pPr>
    </w:p>
    <w:p w14:paraId="2B677353" w14:textId="77777777" w:rsidR="003C5B1E" w:rsidRPr="00426D11" w:rsidRDefault="003C5B1E" w:rsidP="003C5B1E">
      <w:pPr>
        <w:ind w:hanging="990"/>
        <w:rPr>
          <w:rFonts w:ascii="Times New Roman" w:hAnsi="Times New Roman" w:cs="Times New Roman"/>
        </w:rPr>
      </w:pPr>
    </w:p>
    <w:p w14:paraId="3ABFFFC2" w14:textId="77777777" w:rsidR="003C5B1E" w:rsidRPr="00426D11" w:rsidRDefault="003C5B1E" w:rsidP="003C5B1E">
      <w:pPr>
        <w:ind w:hanging="990"/>
        <w:rPr>
          <w:rFonts w:ascii="Times New Roman" w:hAnsi="Times New Roman" w:cs="Times New Roman"/>
        </w:rPr>
      </w:pPr>
    </w:p>
    <w:p w14:paraId="72C38FB0" w14:textId="77777777" w:rsidR="003C5B1E" w:rsidRPr="00426D11" w:rsidRDefault="003C5B1E" w:rsidP="003C5B1E">
      <w:pPr>
        <w:ind w:hanging="990"/>
        <w:rPr>
          <w:rFonts w:ascii="Times New Roman" w:hAnsi="Times New Roman" w:cs="Times New Roman"/>
        </w:rPr>
      </w:pPr>
    </w:p>
    <w:p w14:paraId="536C4773" w14:textId="77777777" w:rsidR="003C5B1E" w:rsidRPr="00426D11" w:rsidRDefault="003C5B1E" w:rsidP="003C5B1E">
      <w:pPr>
        <w:rPr>
          <w:rFonts w:ascii="Times New Roman" w:hAnsi="Times New Roman" w:cs="Times New Roman"/>
        </w:rPr>
      </w:pPr>
    </w:p>
    <w:p w14:paraId="7BFDF1FF" w14:textId="77777777" w:rsidR="003C5B1E" w:rsidRPr="00426D11" w:rsidRDefault="003C5B1E" w:rsidP="003C5B1E">
      <w:pPr>
        <w:ind w:hanging="990"/>
        <w:rPr>
          <w:rFonts w:ascii="Times New Roman" w:hAnsi="Times New Roman" w:cs="Times New Roman"/>
        </w:rPr>
      </w:pPr>
    </w:p>
    <w:p w14:paraId="5839C111" w14:textId="77777777" w:rsidR="003C5B1E" w:rsidRPr="00426D11" w:rsidRDefault="003C5B1E" w:rsidP="003C5B1E">
      <w:pPr>
        <w:ind w:hanging="990"/>
        <w:rPr>
          <w:rFonts w:ascii="Times New Roman" w:hAnsi="Times New Roman" w:cs="Times New Roman"/>
        </w:rPr>
      </w:pPr>
      <w:r w:rsidRPr="00426D11">
        <w:rPr>
          <w:rFonts w:ascii="Times New Roman" w:hAnsi="Times New Roman" w:cs="Times New Roman"/>
        </w:rPr>
        <w:t>*Protocol violation because rectal swab culture did not yield sensitivity and resistance patterns.</w:t>
      </w:r>
    </w:p>
    <w:p w14:paraId="3AB08590" w14:textId="77777777" w:rsidR="003C5B1E" w:rsidRPr="00426D11" w:rsidRDefault="003C5B1E" w:rsidP="003C5B1E">
      <w:pPr>
        <w:ind w:hanging="990"/>
        <w:rPr>
          <w:rFonts w:ascii="Times New Roman" w:hAnsi="Times New Roman" w:cs="Times New Roman"/>
        </w:rPr>
      </w:pPr>
      <w:r w:rsidRPr="00426D11">
        <w:rPr>
          <w:rFonts w:ascii="Times New Roman" w:hAnsi="Times New Roman" w:cs="Times New Roman"/>
        </w:rPr>
        <w:t>PCP= primary care physician</w:t>
      </w:r>
    </w:p>
    <w:p w14:paraId="2100BDBB" w14:textId="77777777" w:rsidR="003C5B1E" w:rsidRPr="00426D11" w:rsidRDefault="003C5B1E" w:rsidP="003C5B1E">
      <w:pPr>
        <w:ind w:hanging="990"/>
        <w:rPr>
          <w:rFonts w:ascii="Times New Roman" w:hAnsi="Times New Roman" w:cs="Times New Roman"/>
        </w:rPr>
      </w:pPr>
      <w:r w:rsidRPr="00426D11">
        <w:rPr>
          <w:rFonts w:ascii="Times New Roman" w:hAnsi="Times New Roman" w:cs="Times New Roman"/>
        </w:rPr>
        <w:t>CFU= colony forming units</w:t>
      </w:r>
    </w:p>
    <w:p w14:paraId="347B6F4C" w14:textId="77777777" w:rsidR="003C5B1E" w:rsidRPr="00426D11" w:rsidRDefault="003C5B1E" w:rsidP="003C5B1E">
      <w:pPr>
        <w:ind w:hanging="990"/>
        <w:rPr>
          <w:rFonts w:ascii="Times New Roman" w:hAnsi="Times New Roman" w:cs="Times New Roman"/>
        </w:rPr>
      </w:pPr>
    </w:p>
    <w:p w14:paraId="7E699192" w14:textId="77777777" w:rsidR="003C5B1E" w:rsidRPr="00426D11" w:rsidRDefault="003C5B1E" w:rsidP="003C5B1E">
      <w:pPr>
        <w:ind w:hanging="990"/>
        <w:rPr>
          <w:rFonts w:ascii="Times New Roman" w:hAnsi="Times New Roman" w:cs="Times New Roman"/>
          <w:b/>
          <w:bCs/>
        </w:rPr>
      </w:pPr>
      <w:r w:rsidRPr="00426D11">
        <w:rPr>
          <w:rFonts w:ascii="Times New Roman" w:hAnsi="Times New Roman" w:cs="Times New Roman"/>
          <w:b/>
          <w:bCs/>
        </w:rPr>
        <w:t>Trial Definitions of Infectious Complications</w:t>
      </w:r>
    </w:p>
    <w:p w14:paraId="33027B83" w14:textId="77777777" w:rsidR="003C5B1E" w:rsidRPr="00426D11" w:rsidRDefault="003C5B1E" w:rsidP="003C5B1E">
      <w:pPr>
        <w:ind w:hanging="990"/>
        <w:rPr>
          <w:rFonts w:ascii="Times New Roman" w:hAnsi="Times New Roman" w:cs="Times New Roman"/>
          <w:b/>
          <w:bCs/>
        </w:rPr>
      </w:pPr>
    </w:p>
    <w:p w14:paraId="0149129B" w14:textId="77777777" w:rsidR="003C5B1E" w:rsidRPr="00426D11" w:rsidRDefault="003C5B1E" w:rsidP="003C5B1E">
      <w:pPr>
        <w:ind w:hanging="990"/>
        <w:rPr>
          <w:rFonts w:ascii="Times New Roman" w:hAnsi="Times New Roman" w:cs="Times New Roman"/>
        </w:rPr>
      </w:pPr>
      <w:r w:rsidRPr="00426D11">
        <w:rPr>
          <w:rFonts w:ascii="Times New Roman" w:hAnsi="Times New Roman" w:cs="Times New Roman"/>
        </w:rPr>
        <w:t xml:space="preserve">Uncomplicated UTI: </w:t>
      </w:r>
      <w:r w:rsidRPr="00426D11">
        <w:rPr>
          <w:rFonts w:ascii="Times New Roman" w:hAnsi="Times New Roman" w:cs="Times New Roman"/>
        </w:rPr>
        <w:tab/>
        <w:t xml:space="preserve">1. Symptoms of dysuria, urgency, frequency, or hematuria </w:t>
      </w:r>
    </w:p>
    <w:p w14:paraId="6B5B78C2" w14:textId="77777777" w:rsidR="003C5B1E" w:rsidRPr="00426D11" w:rsidRDefault="003C5B1E" w:rsidP="003C5B1E">
      <w:pPr>
        <w:ind w:left="720" w:firstLine="720"/>
        <w:rPr>
          <w:rFonts w:ascii="Times New Roman" w:hAnsi="Times New Roman" w:cs="Times New Roman"/>
        </w:rPr>
      </w:pPr>
      <w:r w:rsidRPr="00426D11">
        <w:rPr>
          <w:rFonts w:ascii="Times New Roman" w:hAnsi="Times New Roman" w:cs="Times New Roman"/>
        </w:rPr>
        <w:t>2. Pyuria and/or bacteriuria</w:t>
      </w:r>
    </w:p>
    <w:p w14:paraId="2F348A03" w14:textId="77777777" w:rsidR="003C5B1E" w:rsidRPr="00426D11" w:rsidRDefault="003C5B1E" w:rsidP="003C5B1E">
      <w:pPr>
        <w:ind w:left="720" w:firstLine="720"/>
        <w:rPr>
          <w:rFonts w:ascii="Times New Roman" w:hAnsi="Times New Roman" w:cs="Times New Roman"/>
        </w:rPr>
      </w:pPr>
      <w:r w:rsidRPr="00426D11">
        <w:rPr>
          <w:rFonts w:ascii="Times New Roman" w:hAnsi="Times New Roman" w:cs="Times New Roman"/>
        </w:rPr>
        <w:t>3. No fever</w:t>
      </w:r>
    </w:p>
    <w:p w14:paraId="0D9F6ABC" w14:textId="77777777" w:rsidR="003C5B1E" w:rsidRPr="00426D11" w:rsidRDefault="003C5B1E" w:rsidP="003C5B1E">
      <w:pPr>
        <w:ind w:left="720" w:firstLine="720"/>
        <w:rPr>
          <w:rFonts w:ascii="Times New Roman" w:hAnsi="Times New Roman" w:cs="Times New Roman"/>
        </w:rPr>
      </w:pPr>
    </w:p>
    <w:p w14:paraId="37CE7960" w14:textId="77777777" w:rsidR="003C5B1E" w:rsidRPr="00426D11" w:rsidRDefault="003C5B1E" w:rsidP="003C5B1E">
      <w:pPr>
        <w:ind w:left="720" w:hanging="1710"/>
        <w:rPr>
          <w:rFonts w:ascii="Times New Roman" w:hAnsi="Times New Roman" w:cs="Times New Roman"/>
        </w:rPr>
      </w:pPr>
      <w:r w:rsidRPr="00426D11">
        <w:rPr>
          <w:rFonts w:ascii="Times New Roman" w:hAnsi="Times New Roman" w:cs="Times New Roman"/>
        </w:rPr>
        <w:t xml:space="preserve">Complicated UTI: </w:t>
      </w:r>
      <w:r w:rsidRPr="00426D11">
        <w:rPr>
          <w:rFonts w:ascii="Times New Roman" w:hAnsi="Times New Roman" w:cs="Times New Roman"/>
        </w:rPr>
        <w:tab/>
        <w:t xml:space="preserve">1. Symptoms of fever, flank pain, nausea/vomiting </w:t>
      </w:r>
    </w:p>
    <w:p w14:paraId="071331DE" w14:textId="77777777" w:rsidR="003C5B1E" w:rsidRPr="00426D11" w:rsidRDefault="003C5B1E" w:rsidP="003C5B1E">
      <w:pPr>
        <w:ind w:left="720" w:firstLine="720"/>
        <w:rPr>
          <w:rFonts w:ascii="Times New Roman" w:hAnsi="Times New Roman" w:cs="Times New Roman"/>
        </w:rPr>
      </w:pPr>
      <w:r w:rsidRPr="00426D11">
        <w:rPr>
          <w:rFonts w:ascii="Times New Roman" w:hAnsi="Times New Roman" w:cs="Times New Roman"/>
        </w:rPr>
        <w:t>2. Pyuria and/or bacteriuria</w:t>
      </w:r>
    </w:p>
    <w:p w14:paraId="066CCAE6" w14:textId="77777777" w:rsidR="003C5B1E" w:rsidRPr="00426D11" w:rsidRDefault="003C5B1E" w:rsidP="003C5B1E">
      <w:pPr>
        <w:ind w:left="720" w:hanging="1710"/>
        <w:rPr>
          <w:rFonts w:ascii="Times New Roman" w:hAnsi="Times New Roman" w:cs="Times New Roman"/>
        </w:rPr>
      </w:pPr>
    </w:p>
    <w:p w14:paraId="16B08457" w14:textId="77777777" w:rsidR="003C5B1E" w:rsidRPr="00426D11" w:rsidRDefault="003C5B1E" w:rsidP="003C5B1E">
      <w:pPr>
        <w:ind w:left="720" w:hanging="1710"/>
        <w:rPr>
          <w:rFonts w:ascii="Times New Roman" w:hAnsi="Times New Roman" w:cs="Times New Roman"/>
        </w:rPr>
      </w:pPr>
      <w:r w:rsidRPr="00426D11">
        <w:rPr>
          <w:rFonts w:ascii="Times New Roman" w:hAnsi="Times New Roman" w:cs="Times New Roman"/>
        </w:rPr>
        <w:t xml:space="preserve">Sepsis: </w:t>
      </w:r>
      <w:r w:rsidRPr="00426D11">
        <w:rPr>
          <w:rFonts w:ascii="Times New Roman" w:hAnsi="Times New Roman" w:cs="Times New Roman"/>
        </w:rPr>
        <w:tab/>
      </w:r>
      <w:r w:rsidRPr="00426D11">
        <w:rPr>
          <w:rFonts w:ascii="Times New Roman" w:hAnsi="Times New Roman" w:cs="Times New Roman"/>
        </w:rPr>
        <w:tab/>
        <w:t>1. Meets criteria for sepsis, severe sepsis, or septic shock</w:t>
      </w:r>
    </w:p>
    <w:p w14:paraId="0CD1CC95" w14:textId="77777777" w:rsidR="003C5B1E" w:rsidRPr="00426D11" w:rsidRDefault="003C5B1E" w:rsidP="003C5B1E">
      <w:pPr>
        <w:ind w:left="720" w:firstLine="720"/>
        <w:rPr>
          <w:rFonts w:ascii="Times New Roman" w:hAnsi="Times New Roman" w:cs="Times New Roman"/>
        </w:rPr>
      </w:pPr>
      <w:r w:rsidRPr="00426D11">
        <w:rPr>
          <w:rFonts w:ascii="Times New Roman" w:hAnsi="Times New Roman" w:cs="Times New Roman"/>
        </w:rPr>
        <w:t>2. Evidence of urinary pathogen growth in urine or blood cultures</w:t>
      </w:r>
    </w:p>
    <w:p w14:paraId="67A234D6" w14:textId="77777777" w:rsidR="003C5B1E" w:rsidRPr="00426D11" w:rsidRDefault="003C5B1E" w:rsidP="003C5B1E">
      <w:pPr>
        <w:rPr>
          <w:rFonts w:ascii="Times New Roman" w:hAnsi="Times New Roman" w:cs="Times New Roman"/>
        </w:rPr>
      </w:pPr>
      <w:r w:rsidRPr="00426D11">
        <w:rPr>
          <w:rFonts w:ascii="Times New Roman" w:hAnsi="Times New Roman" w:cs="Times New Roman"/>
        </w:rPr>
        <w:br w:type="page"/>
      </w:r>
    </w:p>
    <w:p w14:paraId="54D1E53C" w14:textId="77777777" w:rsidR="003C5B1E" w:rsidRPr="00426D11" w:rsidRDefault="003C5B1E" w:rsidP="003C5B1E">
      <w:pPr>
        <w:rPr>
          <w:rFonts w:ascii="Times New Roman" w:hAnsi="Times New Roman" w:cs="Times New Roman"/>
        </w:rPr>
      </w:pPr>
    </w:p>
    <w:p w14:paraId="1354136E" w14:textId="77777777" w:rsidR="003C5B1E" w:rsidRPr="00426D11" w:rsidRDefault="003C5B1E" w:rsidP="003C5B1E">
      <w:pPr>
        <w:ind w:hanging="990"/>
        <w:rPr>
          <w:rFonts w:ascii="Times New Roman" w:hAnsi="Times New Roman" w:cs="Times New Roman"/>
        </w:rPr>
      </w:pPr>
      <w:r w:rsidRPr="00426D11">
        <w:rPr>
          <w:rFonts w:ascii="Times New Roman" w:hAnsi="Times New Roman" w:cs="Times New Roman"/>
          <w:b/>
        </w:rPr>
        <w:t xml:space="preserve">Supplementary </w:t>
      </w:r>
      <w:r w:rsidRPr="00426D11">
        <w:rPr>
          <w:rFonts w:ascii="Times New Roman" w:hAnsi="Times New Roman" w:cs="Times New Roman"/>
          <w:b/>
          <w:bCs/>
        </w:rPr>
        <w:t>Table 4.</w:t>
      </w:r>
      <w:r w:rsidRPr="00426D11">
        <w:rPr>
          <w:rFonts w:ascii="Times New Roman" w:hAnsi="Times New Roman" w:cs="Times New Roman"/>
        </w:rPr>
        <w:t xml:space="preserve"> Non-Infectious biopsy Adverse Events.</w:t>
      </w:r>
    </w:p>
    <w:tbl>
      <w:tblPr>
        <w:tblStyle w:val="TableGrid"/>
        <w:tblpPr w:leftFromText="180" w:rightFromText="180" w:vertAnchor="page" w:horzAnchor="page" w:tblpX="751" w:tblpY="1491"/>
        <w:tblW w:w="10445" w:type="dxa"/>
        <w:tblLayout w:type="fixed"/>
        <w:tblLook w:val="04A0" w:firstRow="1" w:lastRow="0" w:firstColumn="1" w:lastColumn="0" w:noHBand="0" w:noVBand="1"/>
      </w:tblPr>
      <w:tblGrid>
        <w:gridCol w:w="1985"/>
        <w:gridCol w:w="6390"/>
        <w:gridCol w:w="2070"/>
      </w:tblGrid>
      <w:tr w:rsidR="003C5B1E" w:rsidRPr="00426D11" w14:paraId="73CF4A82" w14:textId="77777777" w:rsidTr="00001060">
        <w:trPr>
          <w:trHeight w:val="1691"/>
        </w:trPr>
        <w:tc>
          <w:tcPr>
            <w:tcW w:w="1985" w:type="dxa"/>
            <w:tcBorders>
              <w:top w:val="single" w:sz="4" w:space="0" w:color="auto"/>
              <w:left w:val="nil"/>
              <w:bottom w:val="nil"/>
              <w:right w:val="nil"/>
            </w:tcBorders>
          </w:tcPr>
          <w:p w14:paraId="1B7A1444"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 xml:space="preserve">Bloody diarrhea over 2 days </w:t>
            </w:r>
          </w:p>
        </w:tc>
        <w:tc>
          <w:tcPr>
            <w:tcW w:w="6390" w:type="dxa"/>
            <w:tcBorders>
              <w:top w:val="single" w:sz="4" w:space="0" w:color="auto"/>
              <w:left w:val="nil"/>
              <w:bottom w:val="nil"/>
              <w:right w:val="nil"/>
            </w:tcBorders>
          </w:tcPr>
          <w:p w14:paraId="35683C1C" w14:textId="77777777" w:rsidR="003C5B1E" w:rsidRPr="00426D11" w:rsidRDefault="003C5B1E" w:rsidP="00001060">
            <w:pPr>
              <w:rPr>
                <w:rFonts w:ascii="Times New Roman" w:hAnsi="Times New Roman" w:cs="Times New Roman"/>
                <w:shd w:val="clear" w:color="auto" w:fill="FFFFFF"/>
              </w:rPr>
            </w:pPr>
            <w:r w:rsidRPr="00426D11">
              <w:rPr>
                <w:rFonts w:ascii="Times New Roman" w:hAnsi="Times New Roman" w:cs="Times New Roman"/>
              </w:rPr>
              <w:t xml:space="preserve">Participant seen in the emergency room six days after transrectal prostate biopsy and CT scan revealed extravasation in the rectal region. </w:t>
            </w:r>
            <w:r w:rsidRPr="00426D11">
              <w:rPr>
                <w:rFonts w:ascii="Times New Roman" w:hAnsi="Times New Roman" w:cs="Times New Roman"/>
                <w:shd w:val="clear" w:color="auto" w:fill="FFFFFF"/>
              </w:rPr>
              <w:t>Colonoscopy demonstrated a small l clot over the recent biopsy site, and a clip was placed. No transfusion was needed, and he was discharged after a two-day hospitalization for a CTCAE grade 3 adverse event.</w:t>
            </w:r>
          </w:p>
        </w:tc>
        <w:tc>
          <w:tcPr>
            <w:tcW w:w="2070" w:type="dxa"/>
            <w:tcBorders>
              <w:top w:val="single" w:sz="4" w:space="0" w:color="auto"/>
              <w:left w:val="nil"/>
              <w:bottom w:val="nil"/>
              <w:right w:val="nil"/>
            </w:tcBorders>
          </w:tcPr>
          <w:p w14:paraId="7AD6DBFB"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Hematocrit 35.1</w:t>
            </w:r>
          </w:p>
          <w:p w14:paraId="1FC215E9" w14:textId="77777777" w:rsidR="003C5B1E" w:rsidRPr="00426D11" w:rsidRDefault="003C5B1E" w:rsidP="00001060">
            <w:pPr>
              <w:rPr>
                <w:rFonts w:ascii="Times New Roman" w:hAnsi="Times New Roman" w:cs="Times New Roman"/>
              </w:rPr>
            </w:pPr>
          </w:p>
        </w:tc>
      </w:tr>
      <w:tr w:rsidR="003C5B1E" w:rsidRPr="00426D11" w14:paraId="59CF100A" w14:textId="77777777" w:rsidTr="00001060">
        <w:trPr>
          <w:trHeight w:val="1691"/>
        </w:trPr>
        <w:tc>
          <w:tcPr>
            <w:tcW w:w="1985" w:type="dxa"/>
            <w:tcBorders>
              <w:top w:val="nil"/>
              <w:left w:val="nil"/>
              <w:bottom w:val="nil"/>
              <w:right w:val="nil"/>
            </w:tcBorders>
          </w:tcPr>
          <w:p w14:paraId="726A4646"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Urinary retention</w:t>
            </w:r>
          </w:p>
        </w:tc>
        <w:tc>
          <w:tcPr>
            <w:tcW w:w="6390" w:type="dxa"/>
            <w:tcBorders>
              <w:top w:val="nil"/>
              <w:left w:val="nil"/>
              <w:bottom w:val="nil"/>
              <w:right w:val="nil"/>
            </w:tcBorders>
          </w:tcPr>
          <w:p w14:paraId="7216DE97" w14:textId="77777777" w:rsidR="003C5B1E" w:rsidRPr="00426D11" w:rsidRDefault="003C5B1E" w:rsidP="00001060">
            <w:pPr>
              <w:rPr>
                <w:rFonts w:ascii="Times New Roman" w:hAnsi="Times New Roman" w:cs="Times New Roman"/>
              </w:rPr>
            </w:pPr>
            <w:r w:rsidRPr="00426D11">
              <w:rPr>
                <w:rFonts w:ascii="Times New Roman" w:hAnsi="Times New Roman" w:cs="Times New Roman"/>
              </w:rPr>
              <w:t xml:space="preserve">Foley catheters were placed in the 3 transrectal and 1 transperineal biopsy patients, who could not urinate within four days of prostate biopsy. All passed voiding trials after 7-days for these CTCAE grade 2 adverse events. </w:t>
            </w:r>
          </w:p>
        </w:tc>
        <w:tc>
          <w:tcPr>
            <w:tcW w:w="2070" w:type="dxa"/>
            <w:tcBorders>
              <w:top w:val="nil"/>
              <w:left w:val="nil"/>
              <w:bottom w:val="nil"/>
              <w:right w:val="nil"/>
            </w:tcBorders>
          </w:tcPr>
          <w:p w14:paraId="72664E19" w14:textId="77777777" w:rsidR="003C5B1E" w:rsidRPr="00426D11" w:rsidRDefault="003C5B1E" w:rsidP="00001060">
            <w:pPr>
              <w:jc w:val="center"/>
              <w:rPr>
                <w:rFonts w:ascii="Times New Roman" w:hAnsi="Times New Roman" w:cs="Times New Roman"/>
              </w:rPr>
            </w:pPr>
            <w:r w:rsidRPr="00426D11">
              <w:rPr>
                <w:rFonts w:ascii="Times New Roman" w:hAnsi="Times New Roman" w:cs="Times New Roman"/>
              </w:rPr>
              <w:t>NA</w:t>
            </w:r>
          </w:p>
        </w:tc>
      </w:tr>
    </w:tbl>
    <w:p w14:paraId="77A72C51" w14:textId="77777777" w:rsidR="003C5B1E" w:rsidRPr="00426D11" w:rsidRDefault="003C5B1E" w:rsidP="003C5B1E">
      <w:pPr>
        <w:rPr>
          <w:rFonts w:ascii="Times New Roman" w:hAnsi="Times New Roman" w:cs="Times New Roman"/>
        </w:rPr>
      </w:pPr>
      <w:r w:rsidRPr="00426D11">
        <w:rPr>
          <w:rFonts w:ascii="Times New Roman" w:hAnsi="Times New Roman" w:cs="Times New Roman"/>
        </w:rPr>
        <w:br w:type="page"/>
      </w:r>
    </w:p>
    <w:p w14:paraId="635C13B6" w14:textId="77777777" w:rsidR="003C5B1E" w:rsidRPr="00426D11" w:rsidRDefault="003C5B1E" w:rsidP="003C5B1E">
      <w:pPr>
        <w:ind w:left="-720" w:hanging="270"/>
        <w:rPr>
          <w:rFonts w:ascii="Times New Roman" w:hAnsi="Times New Roman" w:cs="Times New Roman"/>
        </w:rPr>
      </w:pPr>
      <w:r w:rsidRPr="00426D11">
        <w:rPr>
          <w:rFonts w:ascii="Times New Roman" w:hAnsi="Times New Roman" w:cs="Times New Roman"/>
          <w:b/>
        </w:rPr>
        <w:lastRenderedPageBreak/>
        <w:t xml:space="preserve">Supplementary </w:t>
      </w:r>
      <w:r w:rsidRPr="00426D11">
        <w:rPr>
          <w:rFonts w:ascii="Times New Roman" w:hAnsi="Times New Roman" w:cs="Times New Roman"/>
          <w:b/>
          <w:bCs/>
        </w:rPr>
        <w:t>Table 5.</w:t>
      </w:r>
      <w:r w:rsidRPr="00426D11">
        <w:rPr>
          <w:rFonts w:ascii="Times New Roman" w:hAnsi="Times New Roman" w:cs="Times New Roman"/>
        </w:rPr>
        <w:t xml:space="preserve"> Protocol violation details by subject and site.</w:t>
      </w:r>
    </w:p>
    <w:p w14:paraId="5E6D29B9" w14:textId="77777777" w:rsidR="003C5B1E" w:rsidRPr="00426D11" w:rsidRDefault="003C5B1E" w:rsidP="003C5B1E">
      <w:pPr>
        <w:ind w:left="-720"/>
        <w:rPr>
          <w:rFonts w:ascii="Times New Roman" w:hAnsi="Times New Roman" w:cs="Times New Roman"/>
          <w:sz w:val="22"/>
          <w:szCs w:val="22"/>
        </w:rPr>
      </w:pPr>
    </w:p>
    <w:tbl>
      <w:tblPr>
        <w:tblStyle w:val="TableGrid"/>
        <w:tblW w:w="10795" w:type="dxa"/>
        <w:tblInd w:w="-720" w:type="dxa"/>
        <w:tblLook w:val="04A0" w:firstRow="1" w:lastRow="0" w:firstColumn="1" w:lastColumn="0" w:noHBand="0" w:noVBand="1"/>
      </w:tblPr>
      <w:tblGrid>
        <w:gridCol w:w="1615"/>
        <w:gridCol w:w="1659"/>
        <w:gridCol w:w="1418"/>
        <w:gridCol w:w="6103"/>
      </w:tblGrid>
      <w:tr w:rsidR="003C5B1E" w:rsidRPr="00426D11" w14:paraId="0246966A" w14:textId="77777777" w:rsidTr="00001060">
        <w:tc>
          <w:tcPr>
            <w:tcW w:w="1615" w:type="dxa"/>
            <w:tcBorders>
              <w:top w:val="nil"/>
              <w:left w:val="nil"/>
              <w:bottom w:val="single" w:sz="4" w:space="0" w:color="auto"/>
              <w:right w:val="nil"/>
            </w:tcBorders>
          </w:tcPr>
          <w:p w14:paraId="1CE67AAC" w14:textId="77777777" w:rsidR="003C5B1E" w:rsidRPr="00426D11" w:rsidRDefault="003C5B1E" w:rsidP="00001060">
            <w:pPr>
              <w:rPr>
                <w:rFonts w:ascii="Times New Roman" w:hAnsi="Times New Roman" w:cs="Times New Roman"/>
                <w:b/>
                <w:bCs/>
                <w:sz w:val="22"/>
                <w:szCs w:val="22"/>
              </w:rPr>
            </w:pPr>
            <w:r w:rsidRPr="00426D11">
              <w:rPr>
                <w:rFonts w:ascii="Times New Roman" w:hAnsi="Times New Roman" w:cs="Times New Roman"/>
                <w:b/>
                <w:bCs/>
                <w:sz w:val="22"/>
                <w:szCs w:val="22"/>
              </w:rPr>
              <w:t>Site</w:t>
            </w:r>
          </w:p>
        </w:tc>
        <w:tc>
          <w:tcPr>
            <w:tcW w:w="1659" w:type="dxa"/>
            <w:tcBorders>
              <w:top w:val="nil"/>
              <w:left w:val="nil"/>
              <w:bottom w:val="single" w:sz="4" w:space="0" w:color="auto"/>
              <w:right w:val="nil"/>
            </w:tcBorders>
          </w:tcPr>
          <w:p w14:paraId="50FCD181" w14:textId="77777777" w:rsidR="003C5B1E" w:rsidRPr="00426D11" w:rsidRDefault="003C5B1E" w:rsidP="00001060">
            <w:pPr>
              <w:rPr>
                <w:rFonts w:ascii="Times New Roman" w:hAnsi="Times New Roman" w:cs="Times New Roman"/>
                <w:b/>
                <w:bCs/>
                <w:sz w:val="22"/>
                <w:szCs w:val="22"/>
              </w:rPr>
            </w:pPr>
            <w:r w:rsidRPr="00426D11">
              <w:rPr>
                <w:rFonts w:ascii="Times New Roman" w:hAnsi="Times New Roman" w:cs="Times New Roman"/>
                <w:b/>
                <w:bCs/>
                <w:sz w:val="22"/>
                <w:szCs w:val="22"/>
              </w:rPr>
              <w:t>Randomization</w:t>
            </w:r>
          </w:p>
        </w:tc>
        <w:tc>
          <w:tcPr>
            <w:tcW w:w="1418" w:type="dxa"/>
            <w:tcBorders>
              <w:top w:val="nil"/>
              <w:left w:val="nil"/>
              <w:bottom w:val="single" w:sz="4" w:space="0" w:color="auto"/>
              <w:right w:val="nil"/>
            </w:tcBorders>
          </w:tcPr>
          <w:p w14:paraId="0DFE2479" w14:textId="77777777" w:rsidR="003C5B1E" w:rsidRPr="00426D11" w:rsidRDefault="003C5B1E" w:rsidP="00001060">
            <w:pPr>
              <w:rPr>
                <w:rFonts w:ascii="Times New Roman" w:hAnsi="Times New Roman" w:cs="Times New Roman"/>
                <w:b/>
                <w:bCs/>
                <w:sz w:val="22"/>
                <w:szCs w:val="22"/>
              </w:rPr>
            </w:pPr>
            <w:r w:rsidRPr="00426D11">
              <w:rPr>
                <w:rFonts w:ascii="Times New Roman" w:hAnsi="Times New Roman" w:cs="Times New Roman"/>
                <w:b/>
                <w:bCs/>
                <w:sz w:val="22"/>
                <w:szCs w:val="22"/>
              </w:rPr>
              <w:t>Biopsy Approach</w:t>
            </w:r>
          </w:p>
        </w:tc>
        <w:tc>
          <w:tcPr>
            <w:tcW w:w="6103" w:type="dxa"/>
            <w:tcBorders>
              <w:top w:val="nil"/>
              <w:left w:val="nil"/>
              <w:bottom w:val="single" w:sz="4" w:space="0" w:color="auto"/>
              <w:right w:val="nil"/>
            </w:tcBorders>
          </w:tcPr>
          <w:p w14:paraId="69C9EAEE" w14:textId="77777777" w:rsidR="003C5B1E" w:rsidRPr="00426D11" w:rsidRDefault="003C5B1E" w:rsidP="00001060">
            <w:pPr>
              <w:rPr>
                <w:rFonts w:ascii="Times New Roman" w:hAnsi="Times New Roman" w:cs="Times New Roman"/>
                <w:b/>
                <w:bCs/>
                <w:sz w:val="22"/>
                <w:szCs w:val="22"/>
              </w:rPr>
            </w:pPr>
            <w:r w:rsidRPr="00426D11">
              <w:rPr>
                <w:rFonts w:ascii="Times New Roman" w:hAnsi="Times New Roman" w:cs="Times New Roman"/>
                <w:b/>
                <w:bCs/>
                <w:sz w:val="22"/>
                <w:szCs w:val="22"/>
              </w:rPr>
              <w:t>Protocol Violation</w:t>
            </w:r>
          </w:p>
        </w:tc>
      </w:tr>
      <w:tr w:rsidR="003C5B1E" w:rsidRPr="00426D11" w14:paraId="24F01A9B" w14:textId="77777777" w:rsidTr="00001060">
        <w:tc>
          <w:tcPr>
            <w:tcW w:w="1615" w:type="dxa"/>
            <w:tcBorders>
              <w:top w:val="single" w:sz="4" w:space="0" w:color="auto"/>
              <w:left w:val="nil"/>
              <w:bottom w:val="nil"/>
              <w:right w:val="nil"/>
            </w:tcBorders>
          </w:tcPr>
          <w:p w14:paraId="69050DD6"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single" w:sz="4" w:space="0" w:color="auto"/>
              <w:left w:val="nil"/>
              <w:bottom w:val="nil"/>
              <w:right w:val="nil"/>
            </w:tcBorders>
          </w:tcPr>
          <w:p w14:paraId="01F0C6D4"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1418" w:type="dxa"/>
            <w:tcBorders>
              <w:top w:val="single" w:sz="4" w:space="0" w:color="auto"/>
              <w:left w:val="nil"/>
              <w:bottom w:val="nil"/>
              <w:right w:val="nil"/>
            </w:tcBorders>
          </w:tcPr>
          <w:p w14:paraId="0D0875B5"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single" w:sz="4" w:space="0" w:color="auto"/>
              <w:left w:val="nil"/>
              <w:bottom w:val="nil"/>
              <w:right w:val="nil"/>
            </w:tcBorders>
            <w:vAlign w:val="bottom"/>
          </w:tcPr>
          <w:p w14:paraId="18984732"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sulfamethoxazole-trimethoprim and ceftriaxone</w:t>
            </w:r>
          </w:p>
        </w:tc>
      </w:tr>
      <w:tr w:rsidR="003C5B1E" w:rsidRPr="00426D11" w14:paraId="0017B609" w14:textId="77777777" w:rsidTr="00001060">
        <w:tc>
          <w:tcPr>
            <w:tcW w:w="1615" w:type="dxa"/>
            <w:tcBorders>
              <w:top w:val="nil"/>
              <w:left w:val="nil"/>
              <w:bottom w:val="nil"/>
              <w:right w:val="nil"/>
            </w:tcBorders>
          </w:tcPr>
          <w:p w14:paraId="2A39618C"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nil"/>
              <w:left w:val="nil"/>
              <w:bottom w:val="nil"/>
              <w:right w:val="nil"/>
            </w:tcBorders>
          </w:tcPr>
          <w:p w14:paraId="766000A6"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tcPr>
          <w:p w14:paraId="5C05DF1F"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vAlign w:val="bottom"/>
          </w:tcPr>
          <w:p w14:paraId="684D7F40"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 xml:space="preserve">Received sulfamethoxazole-trimethoprim and ceftriaxone </w:t>
            </w:r>
          </w:p>
        </w:tc>
      </w:tr>
      <w:tr w:rsidR="003C5B1E" w:rsidRPr="00426D11" w14:paraId="45969F04" w14:textId="77777777" w:rsidTr="00001060">
        <w:tc>
          <w:tcPr>
            <w:tcW w:w="1615" w:type="dxa"/>
            <w:tcBorders>
              <w:top w:val="nil"/>
              <w:left w:val="nil"/>
              <w:bottom w:val="nil"/>
              <w:right w:val="nil"/>
            </w:tcBorders>
          </w:tcPr>
          <w:p w14:paraId="28AF2D72"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nil"/>
              <w:left w:val="nil"/>
              <w:bottom w:val="nil"/>
              <w:right w:val="nil"/>
            </w:tcBorders>
          </w:tcPr>
          <w:p w14:paraId="636F2E67"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1418" w:type="dxa"/>
            <w:tcBorders>
              <w:top w:val="nil"/>
              <w:left w:val="nil"/>
              <w:bottom w:val="nil"/>
              <w:right w:val="nil"/>
            </w:tcBorders>
          </w:tcPr>
          <w:p w14:paraId="3B54118A"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6103" w:type="dxa"/>
            <w:tcBorders>
              <w:top w:val="nil"/>
              <w:left w:val="nil"/>
              <w:bottom w:val="nil"/>
              <w:right w:val="nil"/>
            </w:tcBorders>
            <w:vAlign w:val="bottom"/>
          </w:tcPr>
          <w:p w14:paraId="2331B918"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levofloxacin</w:t>
            </w:r>
          </w:p>
        </w:tc>
      </w:tr>
      <w:tr w:rsidR="003C5B1E" w:rsidRPr="00426D11" w14:paraId="618A4D0E" w14:textId="77777777" w:rsidTr="00001060">
        <w:tc>
          <w:tcPr>
            <w:tcW w:w="1615" w:type="dxa"/>
            <w:tcBorders>
              <w:top w:val="nil"/>
              <w:left w:val="nil"/>
              <w:bottom w:val="nil"/>
              <w:right w:val="nil"/>
            </w:tcBorders>
          </w:tcPr>
          <w:p w14:paraId="3E5F395D"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nil"/>
              <w:left w:val="nil"/>
              <w:bottom w:val="nil"/>
              <w:right w:val="nil"/>
            </w:tcBorders>
          </w:tcPr>
          <w:p w14:paraId="6628879D"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tcPr>
          <w:p w14:paraId="3BE78247"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vAlign w:val="bottom"/>
          </w:tcPr>
          <w:p w14:paraId="3B7DBB61"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ceftriaxone; no resistance on rectal swab</w:t>
            </w:r>
          </w:p>
        </w:tc>
      </w:tr>
      <w:tr w:rsidR="003C5B1E" w:rsidRPr="00426D11" w14:paraId="29851ECA" w14:textId="77777777" w:rsidTr="00001060">
        <w:tc>
          <w:tcPr>
            <w:tcW w:w="1615" w:type="dxa"/>
            <w:tcBorders>
              <w:top w:val="nil"/>
              <w:left w:val="nil"/>
              <w:bottom w:val="nil"/>
              <w:right w:val="nil"/>
            </w:tcBorders>
          </w:tcPr>
          <w:p w14:paraId="11BB039B"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nil"/>
              <w:left w:val="nil"/>
              <w:bottom w:val="nil"/>
              <w:right w:val="nil"/>
            </w:tcBorders>
          </w:tcPr>
          <w:p w14:paraId="4E860BE7"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tcPr>
          <w:p w14:paraId="07837869"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vAlign w:val="bottom"/>
          </w:tcPr>
          <w:p w14:paraId="59AEFF4D"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sulfamethoxazole-trimethoprim for no resistance on rectal swab</w:t>
            </w:r>
          </w:p>
        </w:tc>
      </w:tr>
      <w:tr w:rsidR="003C5B1E" w:rsidRPr="00426D11" w14:paraId="5DFE0F84" w14:textId="77777777" w:rsidTr="00001060">
        <w:tc>
          <w:tcPr>
            <w:tcW w:w="1615" w:type="dxa"/>
            <w:tcBorders>
              <w:top w:val="nil"/>
              <w:left w:val="nil"/>
              <w:bottom w:val="nil"/>
              <w:right w:val="nil"/>
            </w:tcBorders>
          </w:tcPr>
          <w:p w14:paraId="72FB01D9"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nil"/>
              <w:left w:val="nil"/>
              <w:bottom w:val="nil"/>
              <w:right w:val="nil"/>
            </w:tcBorders>
          </w:tcPr>
          <w:p w14:paraId="2282D333"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1418" w:type="dxa"/>
            <w:tcBorders>
              <w:top w:val="nil"/>
              <w:left w:val="nil"/>
              <w:bottom w:val="nil"/>
              <w:right w:val="nil"/>
            </w:tcBorders>
          </w:tcPr>
          <w:p w14:paraId="0FED1EA0"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6103" w:type="dxa"/>
            <w:tcBorders>
              <w:top w:val="nil"/>
              <w:left w:val="nil"/>
              <w:bottom w:val="nil"/>
              <w:right w:val="nil"/>
            </w:tcBorders>
            <w:vAlign w:val="bottom"/>
          </w:tcPr>
          <w:p w14:paraId="16BCA476"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levofloxacin</w:t>
            </w:r>
          </w:p>
        </w:tc>
      </w:tr>
      <w:tr w:rsidR="003C5B1E" w:rsidRPr="00426D11" w14:paraId="1EAFDEEE" w14:textId="77777777" w:rsidTr="00001060">
        <w:tc>
          <w:tcPr>
            <w:tcW w:w="1615" w:type="dxa"/>
            <w:tcBorders>
              <w:top w:val="nil"/>
              <w:left w:val="nil"/>
              <w:bottom w:val="nil"/>
              <w:right w:val="nil"/>
            </w:tcBorders>
          </w:tcPr>
          <w:p w14:paraId="76A6342F"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nil"/>
              <w:left w:val="nil"/>
              <w:bottom w:val="nil"/>
              <w:right w:val="nil"/>
            </w:tcBorders>
          </w:tcPr>
          <w:p w14:paraId="612CEB3B"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1418" w:type="dxa"/>
            <w:tcBorders>
              <w:top w:val="nil"/>
              <w:left w:val="nil"/>
              <w:bottom w:val="nil"/>
              <w:right w:val="nil"/>
            </w:tcBorders>
          </w:tcPr>
          <w:p w14:paraId="13490F87"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6103" w:type="dxa"/>
            <w:tcBorders>
              <w:top w:val="nil"/>
              <w:left w:val="nil"/>
              <w:bottom w:val="nil"/>
              <w:right w:val="nil"/>
            </w:tcBorders>
            <w:vAlign w:val="bottom"/>
          </w:tcPr>
          <w:p w14:paraId="74E56064"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levofloxacin</w:t>
            </w:r>
          </w:p>
        </w:tc>
      </w:tr>
      <w:tr w:rsidR="003C5B1E" w:rsidRPr="00426D11" w14:paraId="6BF83349" w14:textId="77777777" w:rsidTr="00001060">
        <w:tc>
          <w:tcPr>
            <w:tcW w:w="1615" w:type="dxa"/>
            <w:tcBorders>
              <w:top w:val="nil"/>
              <w:left w:val="nil"/>
              <w:bottom w:val="nil"/>
              <w:right w:val="nil"/>
            </w:tcBorders>
          </w:tcPr>
          <w:p w14:paraId="5C081B03"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nil"/>
              <w:left w:val="nil"/>
              <w:bottom w:val="nil"/>
              <w:right w:val="nil"/>
            </w:tcBorders>
          </w:tcPr>
          <w:p w14:paraId="3E013807"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1418" w:type="dxa"/>
            <w:tcBorders>
              <w:top w:val="nil"/>
              <w:left w:val="nil"/>
              <w:bottom w:val="nil"/>
              <w:right w:val="nil"/>
            </w:tcBorders>
          </w:tcPr>
          <w:p w14:paraId="4FCF3AA3"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6103" w:type="dxa"/>
            <w:tcBorders>
              <w:top w:val="nil"/>
              <w:left w:val="nil"/>
              <w:bottom w:val="nil"/>
              <w:right w:val="nil"/>
            </w:tcBorders>
            <w:vAlign w:val="bottom"/>
          </w:tcPr>
          <w:p w14:paraId="5C094DBD"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levofloxacin and sulfamethoxazole-trimethoprim</w:t>
            </w:r>
          </w:p>
        </w:tc>
      </w:tr>
      <w:tr w:rsidR="003C5B1E" w:rsidRPr="00426D11" w14:paraId="1420C34B" w14:textId="77777777" w:rsidTr="00001060">
        <w:tc>
          <w:tcPr>
            <w:tcW w:w="1615" w:type="dxa"/>
            <w:tcBorders>
              <w:top w:val="nil"/>
              <w:left w:val="nil"/>
              <w:bottom w:val="nil"/>
              <w:right w:val="nil"/>
            </w:tcBorders>
          </w:tcPr>
          <w:p w14:paraId="2BD45961"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nil"/>
              <w:left w:val="nil"/>
              <w:bottom w:val="nil"/>
              <w:right w:val="nil"/>
            </w:tcBorders>
          </w:tcPr>
          <w:p w14:paraId="0C759A42"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1418" w:type="dxa"/>
            <w:tcBorders>
              <w:top w:val="nil"/>
              <w:left w:val="nil"/>
              <w:bottom w:val="nil"/>
              <w:right w:val="nil"/>
            </w:tcBorders>
          </w:tcPr>
          <w:p w14:paraId="16AB9C69"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6103" w:type="dxa"/>
            <w:tcBorders>
              <w:top w:val="nil"/>
              <w:left w:val="nil"/>
              <w:bottom w:val="nil"/>
              <w:right w:val="nil"/>
            </w:tcBorders>
            <w:vAlign w:val="bottom"/>
          </w:tcPr>
          <w:p w14:paraId="509C3818"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levofloxacin</w:t>
            </w:r>
          </w:p>
        </w:tc>
      </w:tr>
      <w:tr w:rsidR="003C5B1E" w:rsidRPr="00426D11" w14:paraId="21EE0557" w14:textId="77777777" w:rsidTr="00001060">
        <w:tc>
          <w:tcPr>
            <w:tcW w:w="1615" w:type="dxa"/>
            <w:tcBorders>
              <w:top w:val="nil"/>
              <w:left w:val="nil"/>
              <w:bottom w:val="nil"/>
              <w:right w:val="nil"/>
            </w:tcBorders>
          </w:tcPr>
          <w:p w14:paraId="47F0CE2A"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nil"/>
              <w:left w:val="nil"/>
              <w:bottom w:val="nil"/>
              <w:right w:val="nil"/>
            </w:tcBorders>
          </w:tcPr>
          <w:p w14:paraId="7C220AC1"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tcPr>
          <w:p w14:paraId="410384BA"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vAlign w:val="bottom"/>
          </w:tcPr>
          <w:p w14:paraId="3F079BBA"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levofloxacin and gentamicin; no rectal swab results</w:t>
            </w:r>
          </w:p>
        </w:tc>
      </w:tr>
      <w:tr w:rsidR="003C5B1E" w:rsidRPr="00426D11" w14:paraId="5CE4230C" w14:textId="77777777" w:rsidTr="00001060">
        <w:tc>
          <w:tcPr>
            <w:tcW w:w="1615" w:type="dxa"/>
            <w:tcBorders>
              <w:top w:val="nil"/>
              <w:left w:val="nil"/>
              <w:bottom w:val="nil"/>
              <w:right w:val="nil"/>
            </w:tcBorders>
          </w:tcPr>
          <w:p w14:paraId="434F9B1E"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nil"/>
              <w:left w:val="nil"/>
              <w:bottom w:val="nil"/>
              <w:right w:val="nil"/>
            </w:tcBorders>
          </w:tcPr>
          <w:p w14:paraId="5FFEB6CC"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tcPr>
          <w:p w14:paraId="49B79556"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tcPr>
          <w:p w14:paraId="22E8ED4B"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sulfamethoxazole-trimethoprim; no resistance on swab</w:t>
            </w:r>
          </w:p>
        </w:tc>
      </w:tr>
      <w:tr w:rsidR="003C5B1E" w:rsidRPr="00426D11" w14:paraId="7F5F27A6" w14:textId="77777777" w:rsidTr="00001060">
        <w:tc>
          <w:tcPr>
            <w:tcW w:w="1615" w:type="dxa"/>
            <w:tcBorders>
              <w:top w:val="nil"/>
              <w:left w:val="nil"/>
              <w:bottom w:val="nil"/>
              <w:right w:val="nil"/>
            </w:tcBorders>
          </w:tcPr>
          <w:p w14:paraId="3721642B"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nil"/>
              <w:left w:val="nil"/>
              <w:bottom w:val="nil"/>
              <w:right w:val="nil"/>
            </w:tcBorders>
          </w:tcPr>
          <w:p w14:paraId="170C932D"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tcPr>
          <w:p w14:paraId="5876D8BF"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tcPr>
          <w:p w14:paraId="62660874"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ceftriaxone; no resistance on rectal swab</w:t>
            </w:r>
          </w:p>
        </w:tc>
      </w:tr>
      <w:tr w:rsidR="003C5B1E" w:rsidRPr="00426D11" w14:paraId="37106314" w14:textId="77777777" w:rsidTr="00001060">
        <w:tc>
          <w:tcPr>
            <w:tcW w:w="1615" w:type="dxa"/>
            <w:tcBorders>
              <w:top w:val="nil"/>
              <w:left w:val="nil"/>
              <w:bottom w:val="nil"/>
              <w:right w:val="nil"/>
            </w:tcBorders>
          </w:tcPr>
          <w:p w14:paraId="0080FF86"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nil"/>
              <w:left w:val="nil"/>
              <w:bottom w:val="nil"/>
              <w:right w:val="nil"/>
            </w:tcBorders>
          </w:tcPr>
          <w:p w14:paraId="6FD760AA"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tcPr>
          <w:p w14:paraId="34A44150"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vAlign w:val="bottom"/>
          </w:tcPr>
          <w:p w14:paraId="1C6A5A21"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ceftriaxone; no resistance on rectal swab</w:t>
            </w:r>
          </w:p>
        </w:tc>
      </w:tr>
      <w:tr w:rsidR="003C5B1E" w:rsidRPr="00426D11" w14:paraId="5787B48A" w14:textId="77777777" w:rsidTr="00001060">
        <w:tc>
          <w:tcPr>
            <w:tcW w:w="1615" w:type="dxa"/>
            <w:tcBorders>
              <w:top w:val="nil"/>
              <w:left w:val="nil"/>
              <w:bottom w:val="nil"/>
              <w:right w:val="nil"/>
            </w:tcBorders>
          </w:tcPr>
          <w:p w14:paraId="0AB5CDDC"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nil"/>
              <w:left w:val="nil"/>
              <w:bottom w:val="nil"/>
              <w:right w:val="nil"/>
            </w:tcBorders>
          </w:tcPr>
          <w:p w14:paraId="7BA7315B"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tcPr>
          <w:p w14:paraId="581D785A"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vAlign w:val="bottom"/>
          </w:tcPr>
          <w:p w14:paraId="7D9EFE1E"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gentamicin and levofloxacin for negative swab</w:t>
            </w:r>
          </w:p>
        </w:tc>
      </w:tr>
      <w:tr w:rsidR="003C5B1E" w:rsidRPr="00426D11" w14:paraId="2C30C3C1" w14:textId="77777777" w:rsidTr="00001060">
        <w:tc>
          <w:tcPr>
            <w:tcW w:w="1615" w:type="dxa"/>
            <w:tcBorders>
              <w:top w:val="nil"/>
              <w:left w:val="nil"/>
              <w:bottom w:val="nil"/>
              <w:right w:val="nil"/>
            </w:tcBorders>
          </w:tcPr>
          <w:p w14:paraId="0C2604B4"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nil"/>
              <w:left w:val="nil"/>
              <w:bottom w:val="nil"/>
              <w:right w:val="nil"/>
            </w:tcBorders>
          </w:tcPr>
          <w:p w14:paraId="298F1674"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tcPr>
          <w:p w14:paraId="715D284B"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vAlign w:val="bottom"/>
          </w:tcPr>
          <w:p w14:paraId="1DDFC261"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ceftriaxone; no resistance on rectal swab</w:t>
            </w:r>
          </w:p>
        </w:tc>
      </w:tr>
      <w:tr w:rsidR="003C5B1E" w:rsidRPr="00426D11" w14:paraId="6986FA24" w14:textId="77777777" w:rsidTr="00001060">
        <w:tc>
          <w:tcPr>
            <w:tcW w:w="1615" w:type="dxa"/>
            <w:tcBorders>
              <w:top w:val="nil"/>
              <w:left w:val="nil"/>
              <w:bottom w:val="nil"/>
              <w:right w:val="nil"/>
            </w:tcBorders>
          </w:tcPr>
          <w:p w14:paraId="65D285A6"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WCM</w:t>
            </w:r>
          </w:p>
        </w:tc>
        <w:tc>
          <w:tcPr>
            <w:tcW w:w="1659" w:type="dxa"/>
            <w:tcBorders>
              <w:top w:val="nil"/>
              <w:left w:val="nil"/>
              <w:bottom w:val="nil"/>
              <w:right w:val="nil"/>
            </w:tcBorders>
          </w:tcPr>
          <w:p w14:paraId="585E1688"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tcPr>
          <w:p w14:paraId="2C934875"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6103" w:type="dxa"/>
            <w:tcBorders>
              <w:top w:val="nil"/>
              <w:left w:val="nil"/>
              <w:bottom w:val="nil"/>
              <w:right w:val="nil"/>
            </w:tcBorders>
            <w:vAlign w:val="bottom"/>
          </w:tcPr>
          <w:p w14:paraId="294F7D4F"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levofloxacin and gentamicin; no rectal swab</w:t>
            </w:r>
          </w:p>
        </w:tc>
      </w:tr>
      <w:tr w:rsidR="003C5B1E" w:rsidRPr="00426D11" w14:paraId="2C9C6FF7" w14:textId="77777777" w:rsidTr="00001060">
        <w:tc>
          <w:tcPr>
            <w:tcW w:w="1615" w:type="dxa"/>
            <w:tcBorders>
              <w:top w:val="nil"/>
              <w:left w:val="nil"/>
              <w:bottom w:val="nil"/>
              <w:right w:val="nil"/>
            </w:tcBorders>
          </w:tcPr>
          <w:p w14:paraId="7A372AFD"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 xml:space="preserve">Johns Hopkins </w:t>
            </w:r>
          </w:p>
        </w:tc>
        <w:tc>
          <w:tcPr>
            <w:tcW w:w="1659" w:type="dxa"/>
            <w:tcBorders>
              <w:top w:val="nil"/>
              <w:left w:val="nil"/>
              <w:bottom w:val="nil"/>
              <w:right w:val="nil"/>
            </w:tcBorders>
          </w:tcPr>
          <w:p w14:paraId="31792C0A"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1418" w:type="dxa"/>
            <w:tcBorders>
              <w:top w:val="nil"/>
              <w:left w:val="nil"/>
              <w:bottom w:val="nil"/>
              <w:right w:val="nil"/>
            </w:tcBorders>
            <w:vAlign w:val="bottom"/>
          </w:tcPr>
          <w:p w14:paraId="109B4657"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vAlign w:val="bottom"/>
          </w:tcPr>
          <w:p w14:paraId="2FE62EC1"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levofloxacin</w:t>
            </w:r>
          </w:p>
        </w:tc>
      </w:tr>
      <w:tr w:rsidR="003C5B1E" w:rsidRPr="00426D11" w14:paraId="093014DF" w14:textId="77777777" w:rsidTr="00001060">
        <w:tc>
          <w:tcPr>
            <w:tcW w:w="1615" w:type="dxa"/>
            <w:tcBorders>
              <w:top w:val="nil"/>
              <w:left w:val="nil"/>
              <w:bottom w:val="nil"/>
              <w:right w:val="nil"/>
            </w:tcBorders>
          </w:tcPr>
          <w:p w14:paraId="08802602"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 xml:space="preserve">Johns Hopkins </w:t>
            </w:r>
          </w:p>
        </w:tc>
        <w:tc>
          <w:tcPr>
            <w:tcW w:w="1659" w:type="dxa"/>
            <w:tcBorders>
              <w:top w:val="nil"/>
              <w:left w:val="nil"/>
              <w:bottom w:val="nil"/>
              <w:right w:val="nil"/>
            </w:tcBorders>
          </w:tcPr>
          <w:p w14:paraId="373ED4F2"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1418" w:type="dxa"/>
            <w:tcBorders>
              <w:top w:val="nil"/>
              <w:left w:val="nil"/>
              <w:bottom w:val="nil"/>
              <w:right w:val="nil"/>
            </w:tcBorders>
            <w:vAlign w:val="bottom"/>
          </w:tcPr>
          <w:p w14:paraId="007C26ED"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vAlign w:val="bottom"/>
          </w:tcPr>
          <w:p w14:paraId="35EE11DD"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gentamicin</w:t>
            </w:r>
          </w:p>
        </w:tc>
      </w:tr>
      <w:tr w:rsidR="003C5B1E" w:rsidRPr="00426D11" w14:paraId="2D63D464" w14:textId="77777777" w:rsidTr="00001060">
        <w:tc>
          <w:tcPr>
            <w:tcW w:w="1615" w:type="dxa"/>
            <w:tcBorders>
              <w:top w:val="nil"/>
              <w:left w:val="nil"/>
              <w:bottom w:val="nil"/>
              <w:right w:val="nil"/>
            </w:tcBorders>
          </w:tcPr>
          <w:p w14:paraId="149D55D4"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 xml:space="preserve">Johns Hopkins </w:t>
            </w:r>
          </w:p>
        </w:tc>
        <w:tc>
          <w:tcPr>
            <w:tcW w:w="1659" w:type="dxa"/>
            <w:tcBorders>
              <w:top w:val="nil"/>
              <w:left w:val="nil"/>
              <w:bottom w:val="nil"/>
              <w:right w:val="nil"/>
            </w:tcBorders>
          </w:tcPr>
          <w:p w14:paraId="72F25CEF"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vAlign w:val="bottom"/>
          </w:tcPr>
          <w:p w14:paraId="56E4427F"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6103" w:type="dxa"/>
            <w:tcBorders>
              <w:top w:val="nil"/>
              <w:left w:val="nil"/>
              <w:bottom w:val="nil"/>
              <w:right w:val="nil"/>
            </w:tcBorders>
            <w:vAlign w:val="bottom"/>
          </w:tcPr>
          <w:p w14:paraId="0DD7DDC7"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 xml:space="preserve">Received minimal sedation </w:t>
            </w:r>
          </w:p>
        </w:tc>
      </w:tr>
      <w:tr w:rsidR="003C5B1E" w:rsidRPr="00426D11" w14:paraId="7376A75D" w14:textId="77777777" w:rsidTr="00001060">
        <w:tc>
          <w:tcPr>
            <w:tcW w:w="1615" w:type="dxa"/>
            <w:tcBorders>
              <w:top w:val="nil"/>
              <w:left w:val="nil"/>
              <w:bottom w:val="nil"/>
              <w:right w:val="nil"/>
            </w:tcBorders>
          </w:tcPr>
          <w:p w14:paraId="69D7C389"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 xml:space="preserve">Johns Hopkins </w:t>
            </w:r>
          </w:p>
        </w:tc>
        <w:tc>
          <w:tcPr>
            <w:tcW w:w="1659" w:type="dxa"/>
            <w:tcBorders>
              <w:top w:val="nil"/>
              <w:left w:val="nil"/>
              <w:bottom w:val="nil"/>
              <w:right w:val="nil"/>
            </w:tcBorders>
          </w:tcPr>
          <w:p w14:paraId="15755C5A"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1418" w:type="dxa"/>
            <w:tcBorders>
              <w:top w:val="nil"/>
              <w:left w:val="nil"/>
              <w:bottom w:val="nil"/>
              <w:right w:val="nil"/>
            </w:tcBorders>
            <w:vAlign w:val="bottom"/>
          </w:tcPr>
          <w:p w14:paraId="5264ACA8"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6103" w:type="dxa"/>
            <w:tcBorders>
              <w:top w:val="nil"/>
              <w:left w:val="nil"/>
              <w:bottom w:val="nil"/>
              <w:right w:val="nil"/>
            </w:tcBorders>
            <w:vAlign w:val="bottom"/>
          </w:tcPr>
          <w:p w14:paraId="7B407934"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History of prior negative biopsy</w:t>
            </w:r>
          </w:p>
        </w:tc>
      </w:tr>
      <w:tr w:rsidR="003C5B1E" w:rsidRPr="00426D11" w14:paraId="55C853BE" w14:textId="77777777" w:rsidTr="00001060">
        <w:tc>
          <w:tcPr>
            <w:tcW w:w="1615" w:type="dxa"/>
            <w:tcBorders>
              <w:top w:val="nil"/>
              <w:left w:val="nil"/>
              <w:bottom w:val="nil"/>
              <w:right w:val="nil"/>
            </w:tcBorders>
          </w:tcPr>
          <w:p w14:paraId="29FF9525"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 xml:space="preserve">Johns Hopkins </w:t>
            </w:r>
          </w:p>
        </w:tc>
        <w:tc>
          <w:tcPr>
            <w:tcW w:w="1659" w:type="dxa"/>
            <w:tcBorders>
              <w:top w:val="nil"/>
              <w:left w:val="nil"/>
              <w:bottom w:val="nil"/>
              <w:right w:val="nil"/>
            </w:tcBorders>
          </w:tcPr>
          <w:p w14:paraId="4D0977BE"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1418" w:type="dxa"/>
            <w:tcBorders>
              <w:top w:val="nil"/>
              <w:left w:val="nil"/>
              <w:bottom w:val="nil"/>
              <w:right w:val="nil"/>
            </w:tcBorders>
            <w:vAlign w:val="bottom"/>
          </w:tcPr>
          <w:p w14:paraId="7F43A2EA"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Transperineal</w:t>
            </w:r>
          </w:p>
        </w:tc>
        <w:tc>
          <w:tcPr>
            <w:tcW w:w="6103" w:type="dxa"/>
            <w:tcBorders>
              <w:top w:val="nil"/>
              <w:left w:val="nil"/>
              <w:bottom w:val="nil"/>
              <w:right w:val="nil"/>
            </w:tcBorders>
            <w:vAlign w:val="bottom"/>
          </w:tcPr>
          <w:p w14:paraId="60CDE49D"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ceftriaxone</w:t>
            </w:r>
          </w:p>
        </w:tc>
      </w:tr>
      <w:tr w:rsidR="003C5B1E" w:rsidRPr="00426D11" w14:paraId="2514E20C" w14:textId="77777777" w:rsidTr="00001060">
        <w:tc>
          <w:tcPr>
            <w:tcW w:w="1615" w:type="dxa"/>
            <w:tcBorders>
              <w:top w:val="nil"/>
              <w:left w:val="nil"/>
              <w:bottom w:val="nil"/>
              <w:right w:val="nil"/>
            </w:tcBorders>
          </w:tcPr>
          <w:p w14:paraId="014191C5"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Brooklyn</w:t>
            </w:r>
          </w:p>
        </w:tc>
        <w:tc>
          <w:tcPr>
            <w:tcW w:w="1659" w:type="dxa"/>
            <w:tcBorders>
              <w:top w:val="nil"/>
              <w:left w:val="nil"/>
              <w:bottom w:val="nil"/>
              <w:right w:val="nil"/>
            </w:tcBorders>
          </w:tcPr>
          <w:p w14:paraId="4B81DBB4"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vAlign w:val="bottom"/>
          </w:tcPr>
          <w:p w14:paraId="4FD65784"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vAlign w:val="bottom"/>
          </w:tcPr>
          <w:p w14:paraId="6CE84110"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 xml:space="preserve">Received ceftriaxone; no rectal swab </w:t>
            </w:r>
          </w:p>
        </w:tc>
      </w:tr>
      <w:tr w:rsidR="003C5B1E" w:rsidRPr="00426D11" w14:paraId="479C883E" w14:textId="77777777" w:rsidTr="00001060">
        <w:tc>
          <w:tcPr>
            <w:tcW w:w="1615" w:type="dxa"/>
            <w:tcBorders>
              <w:top w:val="nil"/>
              <w:left w:val="nil"/>
              <w:bottom w:val="nil"/>
              <w:right w:val="nil"/>
            </w:tcBorders>
          </w:tcPr>
          <w:p w14:paraId="2D30BB1B"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Brooklyn</w:t>
            </w:r>
          </w:p>
        </w:tc>
        <w:tc>
          <w:tcPr>
            <w:tcW w:w="1659" w:type="dxa"/>
            <w:tcBorders>
              <w:top w:val="nil"/>
              <w:left w:val="nil"/>
              <w:bottom w:val="nil"/>
              <w:right w:val="nil"/>
            </w:tcBorders>
          </w:tcPr>
          <w:p w14:paraId="4186BEFE"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tcPr>
          <w:p w14:paraId="6959FB59"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vAlign w:val="bottom"/>
          </w:tcPr>
          <w:p w14:paraId="3C0C86CF"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ceftriaxone; no resistance on rectal swab</w:t>
            </w:r>
          </w:p>
        </w:tc>
      </w:tr>
      <w:tr w:rsidR="003C5B1E" w:rsidRPr="00426D11" w14:paraId="6E192553" w14:textId="77777777" w:rsidTr="00001060">
        <w:tc>
          <w:tcPr>
            <w:tcW w:w="1615" w:type="dxa"/>
            <w:tcBorders>
              <w:top w:val="nil"/>
              <w:left w:val="nil"/>
              <w:bottom w:val="nil"/>
              <w:right w:val="nil"/>
            </w:tcBorders>
          </w:tcPr>
          <w:p w14:paraId="5B239295"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Brooklyn</w:t>
            </w:r>
          </w:p>
        </w:tc>
        <w:tc>
          <w:tcPr>
            <w:tcW w:w="1659" w:type="dxa"/>
            <w:tcBorders>
              <w:top w:val="nil"/>
              <w:left w:val="nil"/>
              <w:bottom w:val="nil"/>
              <w:right w:val="nil"/>
            </w:tcBorders>
          </w:tcPr>
          <w:p w14:paraId="7EBB32B8"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tcPr>
          <w:p w14:paraId="6E95BFD1"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tcPr>
          <w:p w14:paraId="01ECA240"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gentamicin; no resistance on rectal swab</w:t>
            </w:r>
          </w:p>
        </w:tc>
      </w:tr>
      <w:tr w:rsidR="003C5B1E" w:rsidRPr="00426D11" w14:paraId="26718280" w14:textId="77777777" w:rsidTr="00001060">
        <w:tc>
          <w:tcPr>
            <w:tcW w:w="1615" w:type="dxa"/>
            <w:tcBorders>
              <w:top w:val="nil"/>
              <w:left w:val="nil"/>
              <w:bottom w:val="nil"/>
              <w:right w:val="nil"/>
            </w:tcBorders>
          </w:tcPr>
          <w:p w14:paraId="55B9C435"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Brooklyn</w:t>
            </w:r>
          </w:p>
        </w:tc>
        <w:tc>
          <w:tcPr>
            <w:tcW w:w="1659" w:type="dxa"/>
            <w:tcBorders>
              <w:top w:val="nil"/>
              <w:left w:val="nil"/>
              <w:bottom w:val="nil"/>
              <w:right w:val="nil"/>
            </w:tcBorders>
          </w:tcPr>
          <w:p w14:paraId="52A91AF7"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tcPr>
          <w:p w14:paraId="3C7C5D48"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tcPr>
          <w:p w14:paraId="0A136E0C"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ceftriaxone; no resistance on rectal swab</w:t>
            </w:r>
          </w:p>
        </w:tc>
      </w:tr>
      <w:tr w:rsidR="003C5B1E" w:rsidRPr="00426D11" w14:paraId="7FE55F4F" w14:textId="77777777" w:rsidTr="00001060">
        <w:tc>
          <w:tcPr>
            <w:tcW w:w="1615" w:type="dxa"/>
            <w:tcBorders>
              <w:top w:val="nil"/>
              <w:left w:val="nil"/>
              <w:bottom w:val="nil"/>
              <w:right w:val="nil"/>
            </w:tcBorders>
          </w:tcPr>
          <w:p w14:paraId="6BA82E8E"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NYP Brooklyn</w:t>
            </w:r>
          </w:p>
        </w:tc>
        <w:tc>
          <w:tcPr>
            <w:tcW w:w="1659" w:type="dxa"/>
            <w:tcBorders>
              <w:top w:val="nil"/>
              <w:left w:val="nil"/>
              <w:bottom w:val="nil"/>
              <w:right w:val="nil"/>
            </w:tcBorders>
          </w:tcPr>
          <w:p w14:paraId="2E0EF76C"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1418" w:type="dxa"/>
            <w:tcBorders>
              <w:top w:val="nil"/>
              <w:left w:val="nil"/>
              <w:bottom w:val="nil"/>
              <w:right w:val="nil"/>
            </w:tcBorders>
          </w:tcPr>
          <w:p w14:paraId="0F36AB0D"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Transrectal</w:t>
            </w:r>
          </w:p>
        </w:tc>
        <w:tc>
          <w:tcPr>
            <w:tcW w:w="6103" w:type="dxa"/>
            <w:tcBorders>
              <w:top w:val="nil"/>
              <w:left w:val="nil"/>
              <w:bottom w:val="nil"/>
              <w:right w:val="nil"/>
            </w:tcBorders>
          </w:tcPr>
          <w:p w14:paraId="3F4CC9C5" w14:textId="77777777" w:rsidR="003C5B1E" w:rsidRPr="00426D11" w:rsidRDefault="003C5B1E" w:rsidP="00001060">
            <w:pPr>
              <w:rPr>
                <w:rFonts w:ascii="Times New Roman" w:hAnsi="Times New Roman" w:cs="Times New Roman"/>
                <w:sz w:val="22"/>
                <w:szCs w:val="22"/>
              </w:rPr>
            </w:pPr>
            <w:r w:rsidRPr="00426D11">
              <w:rPr>
                <w:rFonts w:ascii="Times New Roman" w:hAnsi="Times New Roman" w:cs="Times New Roman"/>
                <w:sz w:val="22"/>
                <w:szCs w:val="22"/>
              </w:rPr>
              <w:t>Received ceftriaxone; no resistance on rectal swab</w:t>
            </w:r>
          </w:p>
        </w:tc>
      </w:tr>
    </w:tbl>
    <w:p w14:paraId="2DD04D1D" w14:textId="50A718C0" w:rsidR="00D92E9C" w:rsidRPr="003C5B1E" w:rsidRDefault="00D92E9C" w:rsidP="003C5B1E">
      <w:pPr>
        <w:rPr>
          <w:rFonts w:ascii="Times New Roman" w:hAnsi="Times New Roman" w:cs="Times New Roman"/>
          <w:sz w:val="22"/>
          <w:szCs w:val="22"/>
        </w:rPr>
      </w:pPr>
      <w:r w:rsidRPr="00FF7AFA">
        <w:rPr>
          <w:rFonts w:ascii="Times New Roman" w:hAnsi="Times New Roman" w:cs="Times New Roman"/>
        </w:rPr>
        <w:br w:type="page"/>
      </w:r>
    </w:p>
    <w:p w14:paraId="5E568DAF" w14:textId="77777777" w:rsidR="00D92E9C" w:rsidRPr="00FF7AFA" w:rsidRDefault="00D92E9C">
      <w:pPr>
        <w:rPr>
          <w:rFonts w:ascii="Times New Roman" w:hAnsi="Times New Roman" w:cs="Times New Roman"/>
        </w:rPr>
      </w:pPr>
    </w:p>
    <w:p w14:paraId="260A506F" w14:textId="454BD480" w:rsidR="009411CB" w:rsidRPr="00FF7AFA" w:rsidRDefault="00CF5822">
      <w:pPr>
        <w:rPr>
          <w:rFonts w:ascii="Times New Roman" w:hAnsi="Times New Roman" w:cs="Times New Roman"/>
        </w:rPr>
      </w:pPr>
      <w:r w:rsidRPr="00FF7AFA">
        <w:rPr>
          <w:rFonts w:ascii="Times New Roman" w:hAnsi="Times New Roman" w:cs="Times New Roman"/>
          <w:b/>
        </w:rPr>
        <w:t xml:space="preserve">Supplementary </w:t>
      </w:r>
      <w:r w:rsidR="009411CB" w:rsidRPr="00FF7AFA">
        <w:rPr>
          <w:rFonts w:ascii="Times New Roman" w:hAnsi="Times New Roman" w:cs="Times New Roman"/>
          <w:b/>
          <w:bCs/>
        </w:rPr>
        <w:t xml:space="preserve">Table </w:t>
      </w:r>
      <w:r w:rsidR="003C5B1E">
        <w:rPr>
          <w:rFonts w:ascii="Times New Roman" w:hAnsi="Times New Roman" w:cs="Times New Roman"/>
          <w:b/>
          <w:bCs/>
        </w:rPr>
        <w:t>6</w:t>
      </w:r>
      <w:r w:rsidR="009411CB" w:rsidRPr="00FF7AFA">
        <w:rPr>
          <w:rFonts w:ascii="Times New Roman" w:hAnsi="Times New Roman" w:cs="Times New Roman"/>
          <w:b/>
          <w:bCs/>
        </w:rPr>
        <w:t xml:space="preserve">. </w:t>
      </w:r>
      <w:r w:rsidR="009411CB" w:rsidRPr="00FF7AFA">
        <w:rPr>
          <w:rFonts w:ascii="Times New Roman" w:hAnsi="Times New Roman" w:cs="Times New Roman"/>
        </w:rPr>
        <w:t>Accrual by type of consent</w:t>
      </w:r>
      <w:r w:rsidR="00540CDB" w:rsidRPr="00FF7AFA">
        <w:rPr>
          <w:rFonts w:ascii="Times New Roman" w:hAnsi="Times New Roman" w:cs="Times New Roman"/>
        </w:rPr>
        <w:t>.</w:t>
      </w:r>
    </w:p>
    <w:p w14:paraId="7DA25839" w14:textId="77777777" w:rsidR="009411CB" w:rsidRPr="00FF7AFA" w:rsidRDefault="009411CB">
      <w:pPr>
        <w:rPr>
          <w:rFonts w:ascii="Times New Roman" w:hAnsi="Times New Roman" w:cs="Times New Roman"/>
        </w:rPr>
      </w:pPr>
    </w:p>
    <w:tbl>
      <w:tblPr>
        <w:tblStyle w:val="TableGrid"/>
        <w:tblW w:w="0" w:type="auto"/>
        <w:tblLook w:val="04A0" w:firstRow="1" w:lastRow="0" w:firstColumn="1" w:lastColumn="0" w:noHBand="0" w:noVBand="1"/>
      </w:tblPr>
      <w:tblGrid>
        <w:gridCol w:w="3237"/>
        <w:gridCol w:w="3237"/>
        <w:gridCol w:w="3238"/>
        <w:gridCol w:w="3238"/>
      </w:tblGrid>
      <w:tr w:rsidR="00426D11" w:rsidRPr="00FF7AFA" w14:paraId="6EAD3F7E" w14:textId="77777777" w:rsidTr="00752BB8">
        <w:tc>
          <w:tcPr>
            <w:tcW w:w="3237" w:type="dxa"/>
          </w:tcPr>
          <w:p w14:paraId="45F2A005" w14:textId="77777777" w:rsidR="00752BB8" w:rsidRPr="00FF7AFA" w:rsidRDefault="00752BB8" w:rsidP="00734055">
            <w:pPr>
              <w:rPr>
                <w:rFonts w:ascii="Times New Roman" w:hAnsi="Times New Roman" w:cs="Times New Roman"/>
                <w:b/>
                <w:bCs/>
              </w:rPr>
            </w:pPr>
            <w:r w:rsidRPr="00FF7AFA">
              <w:rPr>
                <w:rFonts w:ascii="Times New Roman" w:hAnsi="Times New Roman" w:cs="Times New Roman"/>
                <w:b/>
                <w:bCs/>
              </w:rPr>
              <w:t>Type of consent</w:t>
            </w:r>
          </w:p>
        </w:tc>
        <w:tc>
          <w:tcPr>
            <w:tcW w:w="3237" w:type="dxa"/>
          </w:tcPr>
          <w:p w14:paraId="07F1AF2B" w14:textId="77777777" w:rsidR="00752BB8" w:rsidRPr="00FF7AFA" w:rsidRDefault="00752BB8" w:rsidP="00734055">
            <w:pPr>
              <w:rPr>
                <w:rFonts w:ascii="Times New Roman" w:hAnsi="Times New Roman" w:cs="Times New Roman"/>
                <w:b/>
                <w:bCs/>
              </w:rPr>
            </w:pPr>
            <w:r w:rsidRPr="00FF7AFA">
              <w:rPr>
                <w:rFonts w:ascii="Times New Roman" w:hAnsi="Times New Roman" w:cs="Times New Roman"/>
                <w:b/>
                <w:bCs/>
              </w:rPr>
              <w:t>Number of accruing urologists</w:t>
            </w:r>
          </w:p>
        </w:tc>
        <w:tc>
          <w:tcPr>
            <w:tcW w:w="3238" w:type="dxa"/>
          </w:tcPr>
          <w:p w14:paraId="5DD9C5CF" w14:textId="77777777" w:rsidR="00752BB8" w:rsidRPr="00FF7AFA" w:rsidRDefault="00752BB8" w:rsidP="00734055">
            <w:pPr>
              <w:rPr>
                <w:rFonts w:ascii="Times New Roman" w:hAnsi="Times New Roman" w:cs="Times New Roman"/>
                <w:b/>
                <w:bCs/>
              </w:rPr>
            </w:pPr>
            <w:r w:rsidRPr="00FF7AFA">
              <w:rPr>
                <w:rFonts w:ascii="Times New Roman" w:hAnsi="Times New Roman" w:cs="Times New Roman"/>
                <w:b/>
                <w:bCs/>
              </w:rPr>
              <w:t>Total accrual</w:t>
            </w:r>
          </w:p>
        </w:tc>
        <w:tc>
          <w:tcPr>
            <w:tcW w:w="3238" w:type="dxa"/>
          </w:tcPr>
          <w:p w14:paraId="06867117" w14:textId="77777777" w:rsidR="00752BB8" w:rsidRPr="00FF7AFA" w:rsidRDefault="00752BB8" w:rsidP="00734055">
            <w:pPr>
              <w:rPr>
                <w:rFonts w:ascii="Times New Roman" w:hAnsi="Times New Roman" w:cs="Times New Roman"/>
                <w:b/>
                <w:bCs/>
              </w:rPr>
            </w:pPr>
            <w:r w:rsidRPr="00FF7AFA">
              <w:rPr>
                <w:rFonts w:ascii="Times New Roman" w:hAnsi="Times New Roman" w:cs="Times New Roman"/>
                <w:b/>
                <w:bCs/>
              </w:rPr>
              <w:t>Accrual per urologist</w:t>
            </w:r>
          </w:p>
        </w:tc>
      </w:tr>
      <w:tr w:rsidR="00426D11" w:rsidRPr="00FF7AFA" w14:paraId="75A2AB53" w14:textId="77777777" w:rsidTr="00752BB8">
        <w:tc>
          <w:tcPr>
            <w:tcW w:w="3237" w:type="dxa"/>
          </w:tcPr>
          <w:p w14:paraId="0769B133" w14:textId="77777777" w:rsidR="00752BB8" w:rsidRPr="00FF7AFA" w:rsidRDefault="00752BB8" w:rsidP="00734055">
            <w:pPr>
              <w:rPr>
                <w:rFonts w:ascii="Times New Roman" w:hAnsi="Times New Roman" w:cs="Times New Roman"/>
              </w:rPr>
            </w:pPr>
            <w:r w:rsidRPr="00FF7AFA">
              <w:rPr>
                <w:rFonts w:ascii="Times New Roman" w:hAnsi="Times New Roman" w:cs="Times New Roman"/>
              </w:rPr>
              <w:t>Two-stage</w:t>
            </w:r>
          </w:p>
        </w:tc>
        <w:tc>
          <w:tcPr>
            <w:tcW w:w="3237" w:type="dxa"/>
          </w:tcPr>
          <w:p w14:paraId="7CBF9EB5" w14:textId="77777777" w:rsidR="00752BB8" w:rsidRPr="00FF7AFA" w:rsidRDefault="00752BB8" w:rsidP="00734055">
            <w:pPr>
              <w:rPr>
                <w:rFonts w:ascii="Times New Roman" w:hAnsi="Times New Roman" w:cs="Times New Roman"/>
              </w:rPr>
            </w:pPr>
            <w:r w:rsidRPr="00FF7AFA">
              <w:rPr>
                <w:rFonts w:ascii="Times New Roman" w:hAnsi="Times New Roman" w:cs="Times New Roman"/>
              </w:rPr>
              <w:t>12</w:t>
            </w:r>
          </w:p>
        </w:tc>
        <w:tc>
          <w:tcPr>
            <w:tcW w:w="3238" w:type="dxa"/>
          </w:tcPr>
          <w:p w14:paraId="5E3873E6" w14:textId="77777777" w:rsidR="00752BB8" w:rsidRPr="00FF7AFA" w:rsidRDefault="00752BB8" w:rsidP="00734055">
            <w:pPr>
              <w:rPr>
                <w:rFonts w:ascii="Times New Roman" w:hAnsi="Times New Roman" w:cs="Times New Roman"/>
              </w:rPr>
            </w:pPr>
            <w:r w:rsidRPr="00FF7AFA">
              <w:rPr>
                <w:rFonts w:ascii="Times New Roman" w:hAnsi="Times New Roman" w:cs="Times New Roman"/>
              </w:rPr>
              <w:t>473</w:t>
            </w:r>
          </w:p>
        </w:tc>
        <w:tc>
          <w:tcPr>
            <w:tcW w:w="3238" w:type="dxa"/>
          </w:tcPr>
          <w:p w14:paraId="36C318FE" w14:textId="77777777" w:rsidR="00752BB8" w:rsidRPr="00FF7AFA" w:rsidRDefault="00752BB8" w:rsidP="00734055">
            <w:pPr>
              <w:rPr>
                <w:rFonts w:ascii="Times New Roman" w:hAnsi="Times New Roman" w:cs="Times New Roman"/>
              </w:rPr>
            </w:pPr>
            <w:r w:rsidRPr="00FF7AFA">
              <w:rPr>
                <w:rFonts w:ascii="Times New Roman" w:hAnsi="Times New Roman" w:cs="Times New Roman"/>
              </w:rPr>
              <w:t>39.4</w:t>
            </w:r>
          </w:p>
        </w:tc>
      </w:tr>
      <w:tr w:rsidR="00752BB8" w:rsidRPr="00FF7AFA" w14:paraId="7B64356F" w14:textId="77777777" w:rsidTr="00752BB8">
        <w:tc>
          <w:tcPr>
            <w:tcW w:w="3237" w:type="dxa"/>
          </w:tcPr>
          <w:p w14:paraId="7C93944C" w14:textId="77777777" w:rsidR="00752BB8" w:rsidRPr="00FF7AFA" w:rsidRDefault="00752BB8" w:rsidP="00734055">
            <w:pPr>
              <w:rPr>
                <w:rFonts w:ascii="Times New Roman" w:hAnsi="Times New Roman" w:cs="Times New Roman"/>
              </w:rPr>
            </w:pPr>
            <w:r w:rsidRPr="00FF7AFA">
              <w:rPr>
                <w:rFonts w:ascii="Times New Roman" w:hAnsi="Times New Roman" w:cs="Times New Roman"/>
              </w:rPr>
              <w:t>One-stage</w:t>
            </w:r>
          </w:p>
        </w:tc>
        <w:tc>
          <w:tcPr>
            <w:tcW w:w="3237" w:type="dxa"/>
          </w:tcPr>
          <w:p w14:paraId="44AD1F45" w14:textId="77777777" w:rsidR="00752BB8" w:rsidRPr="00FF7AFA" w:rsidRDefault="00752BB8" w:rsidP="00734055">
            <w:pPr>
              <w:rPr>
                <w:rFonts w:ascii="Times New Roman" w:hAnsi="Times New Roman" w:cs="Times New Roman"/>
              </w:rPr>
            </w:pPr>
            <w:r w:rsidRPr="00FF7AFA">
              <w:rPr>
                <w:rFonts w:ascii="Times New Roman" w:hAnsi="Times New Roman" w:cs="Times New Roman"/>
              </w:rPr>
              <w:t>9</w:t>
            </w:r>
          </w:p>
        </w:tc>
        <w:tc>
          <w:tcPr>
            <w:tcW w:w="3238" w:type="dxa"/>
          </w:tcPr>
          <w:p w14:paraId="4095770D" w14:textId="77777777" w:rsidR="00752BB8" w:rsidRPr="00FF7AFA" w:rsidRDefault="00752BB8" w:rsidP="00734055">
            <w:pPr>
              <w:rPr>
                <w:rFonts w:ascii="Times New Roman" w:hAnsi="Times New Roman" w:cs="Times New Roman"/>
              </w:rPr>
            </w:pPr>
            <w:r w:rsidRPr="00FF7AFA">
              <w:rPr>
                <w:rFonts w:ascii="Times New Roman" w:hAnsi="Times New Roman" w:cs="Times New Roman"/>
              </w:rPr>
              <w:t>94</w:t>
            </w:r>
          </w:p>
        </w:tc>
        <w:tc>
          <w:tcPr>
            <w:tcW w:w="3238" w:type="dxa"/>
          </w:tcPr>
          <w:p w14:paraId="41051786" w14:textId="77777777" w:rsidR="00752BB8" w:rsidRPr="00FF7AFA" w:rsidRDefault="00752BB8" w:rsidP="00734055">
            <w:pPr>
              <w:rPr>
                <w:rFonts w:ascii="Times New Roman" w:hAnsi="Times New Roman" w:cs="Times New Roman"/>
              </w:rPr>
            </w:pPr>
            <w:r w:rsidRPr="00FF7AFA">
              <w:rPr>
                <w:rFonts w:ascii="Times New Roman" w:hAnsi="Times New Roman" w:cs="Times New Roman"/>
              </w:rPr>
              <w:t>10.4</w:t>
            </w:r>
          </w:p>
        </w:tc>
      </w:tr>
    </w:tbl>
    <w:p w14:paraId="540FBF73" w14:textId="489777C3" w:rsidR="00752BB8" w:rsidRPr="00FF7AFA" w:rsidRDefault="00752BB8" w:rsidP="0051258D">
      <w:pPr>
        <w:pStyle w:val="MediumGrid21"/>
        <w:ind w:hanging="810"/>
        <w:rPr>
          <w:rFonts w:ascii="Times New Roman" w:eastAsiaTheme="minorEastAsia" w:hAnsi="Times New Roman"/>
          <w:kern w:val="2"/>
          <w:sz w:val="24"/>
          <w:szCs w:val="24"/>
          <w14:ligatures w14:val="standardContextual"/>
        </w:rPr>
      </w:pPr>
    </w:p>
    <w:p w14:paraId="75DA546B" w14:textId="77777777" w:rsidR="00752BB8" w:rsidRPr="00FF7AFA" w:rsidRDefault="00752BB8">
      <w:pPr>
        <w:rPr>
          <w:rFonts w:ascii="Times New Roman" w:hAnsi="Times New Roman" w:cs="Times New Roman"/>
        </w:rPr>
      </w:pPr>
      <w:r w:rsidRPr="00FF7AFA">
        <w:rPr>
          <w:rFonts w:ascii="Times New Roman" w:hAnsi="Times New Roman" w:cs="Times New Roman"/>
        </w:rPr>
        <w:br w:type="page"/>
      </w:r>
    </w:p>
    <w:p w14:paraId="660428A0" w14:textId="77777777" w:rsidR="0051258D" w:rsidRPr="00FF7AFA" w:rsidRDefault="0051258D" w:rsidP="0051258D">
      <w:pPr>
        <w:pStyle w:val="MediumGrid21"/>
        <w:ind w:hanging="810"/>
        <w:rPr>
          <w:rFonts w:ascii="Times New Roman" w:hAnsi="Times New Roman"/>
          <w:b/>
          <w:sz w:val="24"/>
          <w:szCs w:val="24"/>
        </w:rPr>
      </w:pPr>
    </w:p>
    <w:p w14:paraId="2977B49D" w14:textId="77777777" w:rsidR="00CB5764" w:rsidRPr="00FF7AFA" w:rsidRDefault="00CF5822" w:rsidP="00CB5764">
      <w:pPr>
        <w:pStyle w:val="NormalWeb"/>
        <w:spacing w:before="0" w:beforeAutospacing="0" w:after="0" w:afterAutospacing="0"/>
        <w:rPr>
          <w:color w:val="1F1F1F"/>
        </w:rPr>
      </w:pPr>
      <w:r w:rsidRPr="00FF7AFA">
        <w:rPr>
          <w:b/>
        </w:rPr>
        <w:t xml:space="preserve">Supplementary </w:t>
      </w:r>
      <w:r w:rsidR="009411CB" w:rsidRPr="00FF7AFA">
        <w:rPr>
          <w:b/>
        </w:rPr>
        <w:t>Figure 1</w:t>
      </w:r>
      <w:r w:rsidR="0051258D" w:rsidRPr="00FF7AFA">
        <w:rPr>
          <w:b/>
        </w:rPr>
        <w:t xml:space="preserve">. </w:t>
      </w:r>
      <w:r w:rsidR="00CB5764" w:rsidRPr="00FF7AFA">
        <w:rPr>
          <w:color w:val="1F1F1F"/>
        </w:rPr>
        <w:t>CONSORT diagram showing the flow of participants through various stages of a randomized trial. MRI = magnetic resonance imaging.</w:t>
      </w:r>
    </w:p>
    <w:p w14:paraId="67E689B2" w14:textId="77777777" w:rsidR="00CB5764" w:rsidRPr="00FF7AFA" w:rsidRDefault="00CB5764" w:rsidP="00CB5764">
      <w:pPr>
        <w:pStyle w:val="NormalWeb"/>
        <w:spacing w:before="0" w:beforeAutospacing="0" w:after="0" w:afterAutospacing="0"/>
        <w:rPr>
          <w:color w:val="1F1F1F"/>
        </w:rPr>
      </w:pPr>
    </w:p>
    <w:p w14:paraId="7058B68F" w14:textId="3F0CFF3B" w:rsidR="00CB5764" w:rsidRPr="00FF7AFA" w:rsidRDefault="00CB5764" w:rsidP="00CB5764">
      <w:pPr>
        <w:rPr>
          <w:rFonts w:ascii="Times New Roman" w:hAnsi="Times New Roman" w:cs="Times New Roman"/>
        </w:rPr>
      </w:pPr>
      <w:r w:rsidRPr="00FF7AFA">
        <w:rPr>
          <w:rFonts w:ascii="Times New Roman" w:hAnsi="Times New Roman" w:cs="Times New Roman"/>
          <w:noProof/>
        </w:rPr>
        <w:drawing>
          <wp:inline distT="0" distB="0" distL="0" distR="0" wp14:anchorId="70A852EC" wp14:editId="0482156F">
            <wp:extent cx="5920522" cy="4303059"/>
            <wp:effectExtent l="0" t="0" r="0" b="2540"/>
            <wp:docPr id="873478932" name="Picture 4" descr="A flowchart of a patient'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78932" name="Picture 4" descr="A flowchart of a patient's flow&#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973017" cy="4341212"/>
                    </a:xfrm>
                    <a:prstGeom prst="rect">
                      <a:avLst/>
                    </a:prstGeom>
                  </pic:spPr>
                </pic:pic>
              </a:graphicData>
            </a:graphic>
          </wp:inline>
        </w:drawing>
      </w:r>
    </w:p>
    <w:sectPr w:rsidR="00CB5764" w:rsidRPr="00FF7AFA" w:rsidSect="002C5CFE">
      <w:footerReference w:type="even" r:id="rId26"/>
      <w:footerReference w:type="default" r:id="rId27"/>
      <w:pgSz w:w="15840" w:h="12240" w:orient="landscape"/>
      <w:pgMar w:top="612"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ckers, Andrew" w:date="2023-09-29T15:48:00Z" w:initials="VA">
    <w:p w14:paraId="67D1C262" w14:textId="2E74D095" w:rsidR="00A644BE" w:rsidRDefault="00A644BE">
      <w:pPr>
        <w:pStyle w:val="CommentText"/>
      </w:pPr>
      <w:r>
        <w:rPr>
          <w:rStyle w:val="CommentReference"/>
        </w:rPr>
        <w:annotationRef/>
      </w:r>
      <w:r>
        <w:t>Need to add NYP queens and brooklyn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D1C2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1703E" w16cex:dateUtc="2023-09-29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D1C262" w16cid:durableId="28C170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4A8C" w14:textId="77777777" w:rsidR="007F0DFF" w:rsidRDefault="007F0DFF" w:rsidP="002C5CFE">
      <w:r>
        <w:separator/>
      </w:r>
    </w:p>
  </w:endnote>
  <w:endnote w:type="continuationSeparator" w:id="0">
    <w:p w14:paraId="6084E6DA" w14:textId="77777777" w:rsidR="007F0DFF" w:rsidRDefault="007F0DFF" w:rsidP="002C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1315673"/>
      <w:docPartObj>
        <w:docPartGallery w:val="Page Numbers (Bottom of Page)"/>
        <w:docPartUnique/>
      </w:docPartObj>
    </w:sdtPr>
    <w:sdtContent>
      <w:p w14:paraId="3D59BD86" w14:textId="48471C8A" w:rsidR="002C5CFE" w:rsidRDefault="002C5CFE" w:rsidP="008555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D74407" w14:textId="77777777" w:rsidR="002C5CFE" w:rsidRDefault="002C5CFE" w:rsidP="002C5C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8304462"/>
      <w:docPartObj>
        <w:docPartGallery w:val="Page Numbers (Bottom of Page)"/>
        <w:docPartUnique/>
      </w:docPartObj>
    </w:sdtPr>
    <w:sdtContent>
      <w:p w14:paraId="500115EE" w14:textId="2733753D" w:rsidR="002C5CFE" w:rsidRDefault="002C5CFE" w:rsidP="008555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26D11">
          <w:rPr>
            <w:rStyle w:val="PageNumber"/>
            <w:noProof/>
          </w:rPr>
          <w:t>14</w:t>
        </w:r>
        <w:r>
          <w:rPr>
            <w:rStyle w:val="PageNumber"/>
          </w:rPr>
          <w:fldChar w:fldCharType="end"/>
        </w:r>
      </w:p>
    </w:sdtContent>
  </w:sdt>
  <w:p w14:paraId="3184D58B" w14:textId="77777777" w:rsidR="002C5CFE" w:rsidRDefault="002C5CFE" w:rsidP="002C5C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856B" w14:textId="77777777" w:rsidR="007F0DFF" w:rsidRDefault="007F0DFF" w:rsidP="002C5CFE">
      <w:r>
        <w:separator/>
      </w:r>
    </w:p>
  </w:footnote>
  <w:footnote w:type="continuationSeparator" w:id="0">
    <w:p w14:paraId="7CB5B58C" w14:textId="77777777" w:rsidR="007F0DFF" w:rsidRDefault="007F0DFF" w:rsidP="002C5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933F7"/>
    <w:multiLevelType w:val="hybridMultilevel"/>
    <w:tmpl w:val="E5D4B5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9632435"/>
    <w:multiLevelType w:val="hybridMultilevel"/>
    <w:tmpl w:val="E5D4B5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BC9241D"/>
    <w:multiLevelType w:val="hybridMultilevel"/>
    <w:tmpl w:val="E98C4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03705504">
    <w:abstractNumId w:val="0"/>
  </w:num>
  <w:num w:numId="2" w16cid:durableId="1800294213">
    <w:abstractNumId w:val="1"/>
  </w:num>
  <w:num w:numId="3" w16cid:durableId="13121030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kers, Andrew">
    <w15:presenceInfo w15:providerId="AD" w15:userId="S::vickersa@mskcc.org::78ab2f65-21d2-4fda-b10c-f41a1793a2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5B"/>
    <w:rsid w:val="00006F65"/>
    <w:rsid w:val="00067884"/>
    <w:rsid w:val="000B455A"/>
    <w:rsid w:val="001205D0"/>
    <w:rsid w:val="001B6086"/>
    <w:rsid w:val="002646C6"/>
    <w:rsid w:val="00287437"/>
    <w:rsid w:val="002901AF"/>
    <w:rsid w:val="00291EF8"/>
    <w:rsid w:val="002B3839"/>
    <w:rsid w:val="002C5CFE"/>
    <w:rsid w:val="002E02A7"/>
    <w:rsid w:val="003C0329"/>
    <w:rsid w:val="003C5B1E"/>
    <w:rsid w:val="003C5FC6"/>
    <w:rsid w:val="003F4047"/>
    <w:rsid w:val="004240FD"/>
    <w:rsid w:val="00426D11"/>
    <w:rsid w:val="00452142"/>
    <w:rsid w:val="0046178F"/>
    <w:rsid w:val="00493B3C"/>
    <w:rsid w:val="004A0951"/>
    <w:rsid w:val="004B464C"/>
    <w:rsid w:val="004D198C"/>
    <w:rsid w:val="0051258D"/>
    <w:rsid w:val="0051514A"/>
    <w:rsid w:val="00526A5B"/>
    <w:rsid w:val="00540CDB"/>
    <w:rsid w:val="0055588C"/>
    <w:rsid w:val="00560BF3"/>
    <w:rsid w:val="00564393"/>
    <w:rsid w:val="005A0A53"/>
    <w:rsid w:val="00647324"/>
    <w:rsid w:val="006A5E9E"/>
    <w:rsid w:val="006A5F73"/>
    <w:rsid w:val="006B30EA"/>
    <w:rsid w:val="006C5F65"/>
    <w:rsid w:val="006D72AB"/>
    <w:rsid w:val="00752BB8"/>
    <w:rsid w:val="0075568F"/>
    <w:rsid w:val="0076281E"/>
    <w:rsid w:val="007856FD"/>
    <w:rsid w:val="007E24B0"/>
    <w:rsid w:val="007F0DFF"/>
    <w:rsid w:val="00814560"/>
    <w:rsid w:val="008205A0"/>
    <w:rsid w:val="008A5A2A"/>
    <w:rsid w:val="009411CB"/>
    <w:rsid w:val="00945D00"/>
    <w:rsid w:val="0095530A"/>
    <w:rsid w:val="00962E2C"/>
    <w:rsid w:val="009A11BE"/>
    <w:rsid w:val="009B13EB"/>
    <w:rsid w:val="00A33E00"/>
    <w:rsid w:val="00A6230C"/>
    <w:rsid w:val="00A635CB"/>
    <w:rsid w:val="00A644BE"/>
    <w:rsid w:val="00A65F5F"/>
    <w:rsid w:val="00A72ED6"/>
    <w:rsid w:val="00AB2857"/>
    <w:rsid w:val="00BB0535"/>
    <w:rsid w:val="00BB5886"/>
    <w:rsid w:val="00BC4368"/>
    <w:rsid w:val="00BF7548"/>
    <w:rsid w:val="00C2580A"/>
    <w:rsid w:val="00CB5764"/>
    <w:rsid w:val="00CC3E70"/>
    <w:rsid w:val="00CF3A06"/>
    <w:rsid w:val="00CF5822"/>
    <w:rsid w:val="00D23434"/>
    <w:rsid w:val="00D31908"/>
    <w:rsid w:val="00D418E9"/>
    <w:rsid w:val="00D82288"/>
    <w:rsid w:val="00D92E9C"/>
    <w:rsid w:val="00DA0E5B"/>
    <w:rsid w:val="00DC1124"/>
    <w:rsid w:val="00DD6AB4"/>
    <w:rsid w:val="00DE50E6"/>
    <w:rsid w:val="00E00559"/>
    <w:rsid w:val="00E3338C"/>
    <w:rsid w:val="00E458DD"/>
    <w:rsid w:val="00F31605"/>
    <w:rsid w:val="00F6692D"/>
    <w:rsid w:val="00FA4B54"/>
    <w:rsid w:val="00FE7B9F"/>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44FD"/>
  <w15:docId w15:val="{EEAA10CF-EA9B-324D-A80C-D88759B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0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00559"/>
    <w:pPr>
      <w:spacing w:after="120"/>
    </w:pPr>
  </w:style>
  <w:style w:type="character" w:customStyle="1" w:styleId="BodyTextChar">
    <w:name w:val="Body Text Char"/>
    <w:basedOn w:val="DefaultParagraphFont"/>
    <w:link w:val="BodyText"/>
    <w:uiPriority w:val="99"/>
    <w:semiHidden/>
    <w:rsid w:val="00E00559"/>
    <w:rPr>
      <w:rFonts w:eastAsiaTheme="minorEastAsia"/>
    </w:rPr>
  </w:style>
  <w:style w:type="paragraph" w:customStyle="1" w:styleId="FirstParagraph">
    <w:name w:val="First Paragraph"/>
    <w:basedOn w:val="BodyText"/>
    <w:next w:val="BodyText"/>
    <w:qFormat/>
    <w:rsid w:val="00CF3A06"/>
    <w:pPr>
      <w:spacing w:before="180" w:after="180"/>
    </w:pPr>
    <w:rPr>
      <w:rFonts w:asciiTheme="majorHAnsi" w:eastAsiaTheme="minorHAnsi" w:hAnsiTheme="majorHAnsi" w:cstheme="majorHAnsi"/>
      <w:kern w:val="0"/>
      <w14:ligatures w14:val="none"/>
    </w:rPr>
  </w:style>
  <w:style w:type="paragraph" w:customStyle="1" w:styleId="xxmsonormal">
    <w:name w:val="x_x_msonormal"/>
    <w:basedOn w:val="Normal"/>
    <w:rsid w:val="00291EF8"/>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91EF8"/>
  </w:style>
  <w:style w:type="paragraph" w:customStyle="1" w:styleId="ColorfulList-Accent11">
    <w:name w:val="Colorful List - Accent 11"/>
    <w:basedOn w:val="Normal"/>
    <w:uiPriority w:val="34"/>
    <w:qFormat/>
    <w:rsid w:val="0051258D"/>
    <w:pPr>
      <w:spacing w:after="160" w:line="259" w:lineRule="auto"/>
      <w:ind w:left="720"/>
      <w:contextualSpacing/>
    </w:pPr>
    <w:rPr>
      <w:rFonts w:ascii="Calibri" w:eastAsia="Calibri" w:hAnsi="Calibri" w:cs="Times New Roman"/>
      <w:kern w:val="0"/>
      <w:sz w:val="22"/>
      <w:szCs w:val="22"/>
      <w14:ligatures w14:val="none"/>
    </w:rPr>
  </w:style>
  <w:style w:type="paragraph" w:customStyle="1" w:styleId="MediumGrid21">
    <w:name w:val="Medium Grid 21"/>
    <w:uiPriority w:val="1"/>
    <w:qFormat/>
    <w:rsid w:val="0051258D"/>
    <w:rPr>
      <w:rFonts w:ascii="Calibri" w:eastAsia="Calibri" w:hAnsi="Calibri" w:cs="Times New Roman"/>
      <w:kern w:val="0"/>
      <w:sz w:val="22"/>
      <w:szCs w:val="22"/>
      <w14:ligatures w14:val="none"/>
    </w:rPr>
  </w:style>
  <w:style w:type="paragraph" w:customStyle="1" w:styleId="MediumGrid1-Accent21">
    <w:name w:val="Medium Grid 1 - Accent 21"/>
    <w:basedOn w:val="Normal"/>
    <w:uiPriority w:val="34"/>
    <w:qFormat/>
    <w:rsid w:val="0051258D"/>
    <w:pPr>
      <w:spacing w:after="160" w:line="259" w:lineRule="auto"/>
      <w:ind w:left="720"/>
      <w:contextualSpacing/>
    </w:pPr>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C5CFE"/>
    <w:pPr>
      <w:tabs>
        <w:tab w:val="center" w:pos="4680"/>
        <w:tab w:val="right" w:pos="9360"/>
      </w:tabs>
    </w:pPr>
  </w:style>
  <w:style w:type="character" w:customStyle="1" w:styleId="FooterChar">
    <w:name w:val="Footer Char"/>
    <w:basedOn w:val="DefaultParagraphFont"/>
    <w:link w:val="Footer"/>
    <w:uiPriority w:val="99"/>
    <w:rsid w:val="002C5CFE"/>
    <w:rPr>
      <w:rFonts w:eastAsiaTheme="minorEastAsia"/>
    </w:rPr>
  </w:style>
  <w:style w:type="character" w:styleId="PageNumber">
    <w:name w:val="page number"/>
    <w:basedOn w:val="DefaultParagraphFont"/>
    <w:uiPriority w:val="99"/>
    <w:semiHidden/>
    <w:unhideWhenUsed/>
    <w:rsid w:val="002C5CFE"/>
  </w:style>
  <w:style w:type="character" w:styleId="CommentReference">
    <w:name w:val="annotation reference"/>
    <w:basedOn w:val="DefaultParagraphFont"/>
    <w:uiPriority w:val="99"/>
    <w:semiHidden/>
    <w:unhideWhenUsed/>
    <w:rsid w:val="00564393"/>
    <w:rPr>
      <w:sz w:val="16"/>
      <w:szCs w:val="16"/>
    </w:rPr>
  </w:style>
  <w:style w:type="paragraph" w:styleId="CommentText">
    <w:name w:val="annotation text"/>
    <w:basedOn w:val="Normal"/>
    <w:link w:val="CommentTextChar"/>
    <w:uiPriority w:val="99"/>
    <w:semiHidden/>
    <w:unhideWhenUsed/>
    <w:rsid w:val="00564393"/>
    <w:rPr>
      <w:sz w:val="20"/>
      <w:szCs w:val="20"/>
    </w:rPr>
  </w:style>
  <w:style w:type="character" w:customStyle="1" w:styleId="CommentTextChar">
    <w:name w:val="Comment Text Char"/>
    <w:basedOn w:val="DefaultParagraphFont"/>
    <w:link w:val="CommentText"/>
    <w:uiPriority w:val="99"/>
    <w:semiHidden/>
    <w:rsid w:val="0056439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64393"/>
    <w:rPr>
      <w:b/>
      <w:bCs/>
    </w:rPr>
  </w:style>
  <w:style w:type="character" w:customStyle="1" w:styleId="CommentSubjectChar">
    <w:name w:val="Comment Subject Char"/>
    <w:basedOn w:val="CommentTextChar"/>
    <w:link w:val="CommentSubject"/>
    <w:uiPriority w:val="99"/>
    <w:semiHidden/>
    <w:rsid w:val="00564393"/>
    <w:rPr>
      <w:rFonts w:eastAsiaTheme="minorEastAsia"/>
      <w:b/>
      <w:bCs/>
      <w:sz w:val="20"/>
      <w:szCs w:val="20"/>
    </w:rPr>
  </w:style>
  <w:style w:type="paragraph" w:styleId="Revision">
    <w:name w:val="Revision"/>
    <w:hidden/>
    <w:uiPriority w:val="99"/>
    <w:semiHidden/>
    <w:rsid w:val="004B464C"/>
    <w:rPr>
      <w:rFonts w:eastAsiaTheme="minorEastAsia"/>
    </w:rPr>
  </w:style>
  <w:style w:type="paragraph" w:customStyle="1" w:styleId="xmsonormal">
    <w:name w:val="x_msonormal"/>
    <w:basedOn w:val="Normal"/>
    <w:rsid w:val="0055588C"/>
    <w:pPr>
      <w:spacing w:before="100" w:beforeAutospacing="1" w:after="100" w:afterAutospacing="1"/>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6A5F73"/>
    <w:rPr>
      <w:rFonts w:ascii="Tahoma" w:hAnsi="Tahoma" w:cs="Tahoma"/>
      <w:sz w:val="16"/>
      <w:szCs w:val="16"/>
    </w:rPr>
  </w:style>
  <w:style w:type="character" w:customStyle="1" w:styleId="BalloonTextChar">
    <w:name w:val="Balloon Text Char"/>
    <w:basedOn w:val="DefaultParagraphFont"/>
    <w:link w:val="BalloonText"/>
    <w:uiPriority w:val="99"/>
    <w:semiHidden/>
    <w:rsid w:val="006A5F73"/>
    <w:rPr>
      <w:rFonts w:ascii="Tahoma" w:eastAsiaTheme="minorEastAsia" w:hAnsi="Tahoma" w:cs="Tahoma"/>
      <w:sz w:val="16"/>
      <w:szCs w:val="16"/>
    </w:rPr>
  </w:style>
  <w:style w:type="paragraph" w:styleId="NormalWeb">
    <w:name w:val="Normal (Web)"/>
    <w:basedOn w:val="Normal"/>
    <w:uiPriority w:val="99"/>
    <w:unhideWhenUsed/>
    <w:rsid w:val="00CB576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nhideWhenUsed/>
    <w:rsid w:val="00FF7A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8366">
      <w:bodyDiv w:val="1"/>
      <w:marLeft w:val="0"/>
      <w:marRight w:val="0"/>
      <w:marTop w:val="0"/>
      <w:marBottom w:val="0"/>
      <w:divBdr>
        <w:top w:val="none" w:sz="0" w:space="0" w:color="auto"/>
        <w:left w:val="none" w:sz="0" w:space="0" w:color="auto"/>
        <w:bottom w:val="none" w:sz="0" w:space="0" w:color="auto"/>
        <w:right w:val="none" w:sz="0" w:space="0" w:color="auto"/>
      </w:divBdr>
      <w:divsChild>
        <w:div w:id="849876436">
          <w:marLeft w:val="0"/>
          <w:marRight w:val="0"/>
          <w:marTop w:val="0"/>
          <w:marBottom w:val="0"/>
          <w:divBdr>
            <w:top w:val="none" w:sz="0" w:space="0" w:color="auto"/>
            <w:left w:val="none" w:sz="0" w:space="0" w:color="auto"/>
            <w:bottom w:val="none" w:sz="0" w:space="0" w:color="auto"/>
            <w:right w:val="none" w:sz="0" w:space="0" w:color="auto"/>
          </w:divBdr>
          <w:divsChild>
            <w:div w:id="1072584796">
              <w:marLeft w:val="0"/>
              <w:marRight w:val="0"/>
              <w:marTop w:val="0"/>
              <w:marBottom w:val="0"/>
              <w:divBdr>
                <w:top w:val="none" w:sz="0" w:space="0" w:color="auto"/>
                <w:left w:val="none" w:sz="0" w:space="0" w:color="auto"/>
                <w:bottom w:val="none" w:sz="0" w:space="0" w:color="auto"/>
                <w:right w:val="none" w:sz="0" w:space="0" w:color="auto"/>
              </w:divBdr>
              <w:divsChild>
                <w:div w:id="1823545394">
                  <w:marLeft w:val="0"/>
                  <w:marRight w:val="0"/>
                  <w:marTop w:val="0"/>
                  <w:marBottom w:val="0"/>
                  <w:divBdr>
                    <w:top w:val="none" w:sz="0" w:space="0" w:color="auto"/>
                    <w:left w:val="none" w:sz="0" w:space="0" w:color="auto"/>
                    <w:bottom w:val="none" w:sz="0" w:space="0" w:color="auto"/>
                    <w:right w:val="none" w:sz="0" w:space="0" w:color="auto"/>
                  </w:divBdr>
                </w:div>
              </w:divsChild>
            </w:div>
            <w:div w:id="549004096">
              <w:marLeft w:val="0"/>
              <w:marRight w:val="0"/>
              <w:marTop w:val="0"/>
              <w:marBottom w:val="0"/>
              <w:divBdr>
                <w:top w:val="none" w:sz="0" w:space="0" w:color="auto"/>
                <w:left w:val="none" w:sz="0" w:space="0" w:color="auto"/>
                <w:bottom w:val="none" w:sz="0" w:space="0" w:color="auto"/>
                <w:right w:val="none" w:sz="0" w:space="0" w:color="auto"/>
              </w:divBdr>
              <w:divsChild>
                <w:div w:id="1383745799">
                  <w:marLeft w:val="0"/>
                  <w:marRight w:val="0"/>
                  <w:marTop w:val="0"/>
                  <w:marBottom w:val="0"/>
                  <w:divBdr>
                    <w:top w:val="none" w:sz="0" w:space="0" w:color="auto"/>
                    <w:left w:val="none" w:sz="0" w:space="0" w:color="auto"/>
                    <w:bottom w:val="none" w:sz="0" w:space="0" w:color="auto"/>
                    <w:right w:val="none" w:sz="0" w:space="0" w:color="auto"/>
                  </w:divBdr>
                </w:div>
              </w:divsChild>
            </w:div>
            <w:div w:id="1107232832">
              <w:marLeft w:val="0"/>
              <w:marRight w:val="0"/>
              <w:marTop w:val="0"/>
              <w:marBottom w:val="0"/>
              <w:divBdr>
                <w:top w:val="none" w:sz="0" w:space="0" w:color="auto"/>
                <w:left w:val="none" w:sz="0" w:space="0" w:color="auto"/>
                <w:bottom w:val="none" w:sz="0" w:space="0" w:color="auto"/>
                <w:right w:val="none" w:sz="0" w:space="0" w:color="auto"/>
              </w:divBdr>
              <w:divsChild>
                <w:div w:id="1797722802">
                  <w:marLeft w:val="0"/>
                  <w:marRight w:val="0"/>
                  <w:marTop w:val="0"/>
                  <w:marBottom w:val="0"/>
                  <w:divBdr>
                    <w:top w:val="none" w:sz="0" w:space="0" w:color="auto"/>
                    <w:left w:val="none" w:sz="0" w:space="0" w:color="auto"/>
                    <w:bottom w:val="none" w:sz="0" w:space="0" w:color="auto"/>
                    <w:right w:val="none" w:sz="0" w:space="0" w:color="auto"/>
                  </w:divBdr>
                </w:div>
              </w:divsChild>
            </w:div>
            <w:div w:id="1309938079">
              <w:marLeft w:val="0"/>
              <w:marRight w:val="0"/>
              <w:marTop w:val="0"/>
              <w:marBottom w:val="0"/>
              <w:divBdr>
                <w:top w:val="none" w:sz="0" w:space="0" w:color="auto"/>
                <w:left w:val="none" w:sz="0" w:space="0" w:color="auto"/>
                <w:bottom w:val="none" w:sz="0" w:space="0" w:color="auto"/>
                <w:right w:val="none" w:sz="0" w:space="0" w:color="auto"/>
              </w:divBdr>
              <w:divsChild>
                <w:div w:id="195391524">
                  <w:marLeft w:val="0"/>
                  <w:marRight w:val="0"/>
                  <w:marTop w:val="0"/>
                  <w:marBottom w:val="0"/>
                  <w:divBdr>
                    <w:top w:val="none" w:sz="0" w:space="0" w:color="auto"/>
                    <w:left w:val="none" w:sz="0" w:space="0" w:color="auto"/>
                    <w:bottom w:val="none" w:sz="0" w:space="0" w:color="auto"/>
                    <w:right w:val="none" w:sz="0" w:space="0" w:color="auto"/>
                  </w:divBdr>
                </w:div>
              </w:divsChild>
            </w:div>
            <w:div w:id="364525742">
              <w:marLeft w:val="0"/>
              <w:marRight w:val="0"/>
              <w:marTop w:val="0"/>
              <w:marBottom w:val="0"/>
              <w:divBdr>
                <w:top w:val="none" w:sz="0" w:space="0" w:color="auto"/>
                <w:left w:val="none" w:sz="0" w:space="0" w:color="auto"/>
                <w:bottom w:val="none" w:sz="0" w:space="0" w:color="auto"/>
                <w:right w:val="none" w:sz="0" w:space="0" w:color="auto"/>
              </w:divBdr>
              <w:divsChild>
                <w:div w:id="2072649147">
                  <w:marLeft w:val="0"/>
                  <w:marRight w:val="0"/>
                  <w:marTop w:val="0"/>
                  <w:marBottom w:val="0"/>
                  <w:divBdr>
                    <w:top w:val="none" w:sz="0" w:space="0" w:color="auto"/>
                    <w:left w:val="none" w:sz="0" w:space="0" w:color="auto"/>
                    <w:bottom w:val="none" w:sz="0" w:space="0" w:color="auto"/>
                    <w:right w:val="none" w:sz="0" w:space="0" w:color="auto"/>
                  </w:divBdr>
                </w:div>
              </w:divsChild>
            </w:div>
            <w:div w:id="677774409">
              <w:marLeft w:val="0"/>
              <w:marRight w:val="0"/>
              <w:marTop w:val="0"/>
              <w:marBottom w:val="0"/>
              <w:divBdr>
                <w:top w:val="none" w:sz="0" w:space="0" w:color="auto"/>
                <w:left w:val="none" w:sz="0" w:space="0" w:color="auto"/>
                <w:bottom w:val="none" w:sz="0" w:space="0" w:color="auto"/>
                <w:right w:val="none" w:sz="0" w:space="0" w:color="auto"/>
              </w:divBdr>
              <w:divsChild>
                <w:div w:id="3091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36627">
      <w:bodyDiv w:val="1"/>
      <w:marLeft w:val="0"/>
      <w:marRight w:val="0"/>
      <w:marTop w:val="0"/>
      <w:marBottom w:val="0"/>
      <w:divBdr>
        <w:top w:val="none" w:sz="0" w:space="0" w:color="auto"/>
        <w:left w:val="none" w:sz="0" w:space="0" w:color="auto"/>
        <w:bottom w:val="none" w:sz="0" w:space="0" w:color="auto"/>
        <w:right w:val="none" w:sz="0" w:space="0" w:color="auto"/>
      </w:divBdr>
    </w:div>
    <w:div w:id="614866316">
      <w:bodyDiv w:val="1"/>
      <w:marLeft w:val="0"/>
      <w:marRight w:val="0"/>
      <w:marTop w:val="0"/>
      <w:marBottom w:val="0"/>
      <w:divBdr>
        <w:top w:val="none" w:sz="0" w:space="0" w:color="auto"/>
        <w:left w:val="none" w:sz="0" w:space="0" w:color="auto"/>
        <w:bottom w:val="none" w:sz="0" w:space="0" w:color="auto"/>
        <w:right w:val="none" w:sz="0" w:space="0" w:color="auto"/>
      </w:divBdr>
      <w:divsChild>
        <w:div w:id="1303535333">
          <w:marLeft w:val="0"/>
          <w:marRight w:val="0"/>
          <w:marTop w:val="0"/>
          <w:marBottom w:val="0"/>
          <w:divBdr>
            <w:top w:val="none" w:sz="0" w:space="0" w:color="auto"/>
            <w:left w:val="none" w:sz="0" w:space="0" w:color="auto"/>
            <w:bottom w:val="none" w:sz="0" w:space="0" w:color="auto"/>
            <w:right w:val="none" w:sz="0" w:space="0" w:color="auto"/>
          </w:divBdr>
          <w:divsChild>
            <w:div w:id="1862936964">
              <w:marLeft w:val="0"/>
              <w:marRight w:val="0"/>
              <w:marTop w:val="0"/>
              <w:marBottom w:val="0"/>
              <w:divBdr>
                <w:top w:val="none" w:sz="0" w:space="0" w:color="auto"/>
                <w:left w:val="none" w:sz="0" w:space="0" w:color="auto"/>
                <w:bottom w:val="none" w:sz="0" w:space="0" w:color="auto"/>
                <w:right w:val="none" w:sz="0" w:space="0" w:color="auto"/>
              </w:divBdr>
              <w:divsChild>
                <w:div w:id="1369454212">
                  <w:marLeft w:val="0"/>
                  <w:marRight w:val="0"/>
                  <w:marTop w:val="0"/>
                  <w:marBottom w:val="0"/>
                  <w:divBdr>
                    <w:top w:val="none" w:sz="0" w:space="0" w:color="auto"/>
                    <w:left w:val="none" w:sz="0" w:space="0" w:color="auto"/>
                    <w:bottom w:val="none" w:sz="0" w:space="0" w:color="auto"/>
                    <w:right w:val="none" w:sz="0" w:space="0" w:color="auto"/>
                  </w:divBdr>
                  <w:divsChild>
                    <w:div w:id="2474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343841">
      <w:bodyDiv w:val="1"/>
      <w:marLeft w:val="0"/>
      <w:marRight w:val="0"/>
      <w:marTop w:val="0"/>
      <w:marBottom w:val="0"/>
      <w:divBdr>
        <w:top w:val="none" w:sz="0" w:space="0" w:color="auto"/>
        <w:left w:val="none" w:sz="0" w:space="0" w:color="auto"/>
        <w:bottom w:val="none" w:sz="0" w:space="0" w:color="auto"/>
        <w:right w:val="none" w:sz="0" w:space="0" w:color="auto"/>
      </w:divBdr>
    </w:div>
    <w:div w:id="1182547859">
      <w:bodyDiv w:val="1"/>
      <w:marLeft w:val="0"/>
      <w:marRight w:val="0"/>
      <w:marTop w:val="0"/>
      <w:marBottom w:val="0"/>
      <w:divBdr>
        <w:top w:val="none" w:sz="0" w:space="0" w:color="auto"/>
        <w:left w:val="none" w:sz="0" w:space="0" w:color="auto"/>
        <w:bottom w:val="none" w:sz="0" w:space="0" w:color="auto"/>
        <w:right w:val="none" w:sz="0" w:space="0" w:color="auto"/>
      </w:divBdr>
      <w:divsChild>
        <w:div w:id="699356131">
          <w:marLeft w:val="0"/>
          <w:marRight w:val="0"/>
          <w:marTop w:val="0"/>
          <w:marBottom w:val="0"/>
          <w:divBdr>
            <w:top w:val="none" w:sz="0" w:space="0" w:color="auto"/>
            <w:left w:val="none" w:sz="0" w:space="0" w:color="auto"/>
            <w:bottom w:val="none" w:sz="0" w:space="0" w:color="auto"/>
            <w:right w:val="none" w:sz="0" w:space="0" w:color="auto"/>
          </w:divBdr>
          <w:divsChild>
            <w:div w:id="438260960">
              <w:marLeft w:val="0"/>
              <w:marRight w:val="0"/>
              <w:marTop w:val="0"/>
              <w:marBottom w:val="0"/>
              <w:divBdr>
                <w:top w:val="none" w:sz="0" w:space="0" w:color="auto"/>
                <w:left w:val="none" w:sz="0" w:space="0" w:color="auto"/>
                <w:bottom w:val="none" w:sz="0" w:space="0" w:color="auto"/>
                <w:right w:val="none" w:sz="0" w:space="0" w:color="auto"/>
              </w:divBdr>
              <w:divsChild>
                <w:div w:id="586233347">
                  <w:marLeft w:val="0"/>
                  <w:marRight w:val="0"/>
                  <w:marTop w:val="0"/>
                  <w:marBottom w:val="0"/>
                  <w:divBdr>
                    <w:top w:val="none" w:sz="0" w:space="0" w:color="auto"/>
                    <w:left w:val="none" w:sz="0" w:space="0" w:color="auto"/>
                    <w:bottom w:val="none" w:sz="0" w:space="0" w:color="auto"/>
                    <w:right w:val="none" w:sz="0" w:space="0" w:color="auto"/>
                  </w:divBdr>
                  <w:divsChild>
                    <w:div w:id="17811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6783">
      <w:bodyDiv w:val="1"/>
      <w:marLeft w:val="0"/>
      <w:marRight w:val="0"/>
      <w:marTop w:val="0"/>
      <w:marBottom w:val="0"/>
      <w:divBdr>
        <w:top w:val="none" w:sz="0" w:space="0" w:color="auto"/>
        <w:left w:val="none" w:sz="0" w:space="0" w:color="auto"/>
        <w:bottom w:val="none" w:sz="0" w:space="0" w:color="auto"/>
        <w:right w:val="none" w:sz="0" w:space="0" w:color="auto"/>
      </w:divBdr>
      <w:divsChild>
        <w:div w:id="2142334103">
          <w:marLeft w:val="0"/>
          <w:marRight w:val="0"/>
          <w:marTop w:val="0"/>
          <w:marBottom w:val="0"/>
          <w:divBdr>
            <w:top w:val="none" w:sz="0" w:space="0" w:color="auto"/>
            <w:left w:val="none" w:sz="0" w:space="0" w:color="auto"/>
            <w:bottom w:val="none" w:sz="0" w:space="0" w:color="auto"/>
            <w:right w:val="none" w:sz="0" w:space="0" w:color="auto"/>
          </w:divBdr>
        </w:div>
        <w:div w:id="305089305">
          <w:marLeft w:val="0"/>
          <w:marRight w:val="0"/>
          <w:marTop w:val="0"/>
          <w:marBottom w:val="0"/>
          <w:divBdr>
            <w:top w:val="none" w:sz="0" w:space="0" w:color="auto"/>
            <w:left w:val="none" w:sz="0" w:space="0" w:color="auto"/>
            <w:bottom w:val="none" w:sz="0" w:space="0" w:color="auto"/>
            <w:right w:val="none" w:sz="0" w:space="0" w:color="auto"/>
          </w:divBdr>
        </w:div>
        <w:div w:id="343899442">
          <w:marLeft w:val="0"/>
          <w:marRight w:val="0"/>
          <w:marTop w:val="0"/>
          <w:marBottom w:val="0"/>
          <w:divBdr>
            <w:top w:val="none" w:sz="0" w:space="0" w:color="auto"/>
            <w:left w:val="none" w:sz="0" w:space="0" w:color="auto"/>
            <w:bottom w:val="none" w:sz="0" w:space="0" w:color="auto"/>
            <w:right w:val="none" w:sz="0" w:space="0" w:color="auto"/>
          </w:divBdr>
        </w:div>
        <w:div w:id="522475616">
          <w:marLeft w:val="0"/>
          <w:marRight w:val="0"/>
          <w:marTop w:val="0"/>
          <w:marBottom w:val="0"/>
          <w:divBdr>
            <w:top w:val="none" w:sz="0" w:space="0" w:color="auto"/>
            <w:left w:val="none" w:sz="0" w:space="0" w:color="auto"/>
            <w:bottom w:val="none" w:sz="0" w:space="0" w:color="auto"/>
            <w:right w:val="none" w:sz="0" w:space="0" w:color="auto"/>
          </w:divBdr>
        </w:div>
        <w:div w:id="1841503856">
          <w:marLeft w:val="0"/>
          <w:marRight w:val="0"/>
          <w:marTop w:val="0"/>
          <w:marBottom w:val="0"/>
          <w:divBdr>
            <w:top w:val="none" w:sz="0" w:space="0" w:color="auto"/>
            <w:left w:val="none" w:sz="0" w:space="0" w:color="auto"/>
            <w:bottom w:val="none" w:sz="0" w:space="0" w:color="auto"/>
            <w:right w:val="none" w:sz="0" w:space="0" w:color="auto"/>
          </w:divBdr>
        </w:div>
        <w:div w:id="811678172">
          <w:marLeft w:val="0"/>
          <w:marRight w:val="0"/>
          <w:marTop w:val="0"/>
          <w:marBottom w:val="0"/>
          <w:divBdr>
            <w:top w:val="none" w:sz="0" w:space="0" w:color="auto"/>
            <w:left w:val="none" w:sz="0" w:space="0" w:color="auto"/>
            <w:bottom w:val="none" w:sz="0" w:space="0" w:color="auto"/>
            <w:right w:val="none" w:sz="0" w:space="0" w:color="auto"/>
          </w:divBdr>
        </w:div>
        <w:div w:id="1422487422">
          <w:marLeft w:val="0"/>
          <w:marRight w:val="0"/>
          <w:marTop w:val="0"/>
          <w:marBottom w:val="0"/>
          <w:divBdr>
            <w:top w:val="none" w:sz="0" w:space="0" w:color="auto"/>
            <w:left w:val="none" w:sz="0" w:space="0" w:color="auto"/>
            <w:bottom w:val="none" w:sz="0" w:space="0" w:color="auto"/>
            <w:right w:val="none" w:sz="0" w:space="0" w:color="auto"/>
          </w:divBdr>
        </w:div>
        <w:div w:id="1419474268">
          <w:marLeft w:val="0"/>
          <w:marRight w:val="0"/>
          <w:marTop w:val="0"/>
          <w:marBottom w:val="0"/>
          <w:divBdr>
            <w:top w:val="none" w:sz="0" w:space="0" w:color="auto"/>
            <w:left w:val="none" w:sz="0" w:space="0" w:color="auto"/>
            <w:bottom w:val="none" w:sz="0" w:space="0" w:color="auto"/>
            <w:right w:val="none" w:sz="0" w:space="0" w:color="auto"/>
          </w:divBdr>
        </w:div>
        <w:div w:id="2014600237">
          <w:marLeft w:val="0"/>
          <w:marRight w:val="0"/>
          <w:marTop w:val="0"/>
          <w:marBottom w:val="0"/>
          <w:divBdr>
            <w:top w:val="none" w:sz="0" w:space="0" w:color="auto"/>
            <w:left w:val="none" w:sz="0" w:space="0" w:color="auto"/>
            <w:bottom w:val="none" w:sz="0" w:space="0" w:color="auto"/>
            <w:right w:val="none" w:sz="0" w:space="0" w:color="auto"/>
          </w:divBdr>
        </w:div>
        <w:div w:id="1607544730">
          <w:marLeft w:val="0"/>
          <w:marRight w:val="0"/>
          <w:marTop w:val="0"/>
          <w:marBottom w:val="0"/>
          <w:divBdr>
            <w:top w:val="none" w:sz="0" w:space="0" w:color="auto"/>
            <w:left w:val="none" w:sz="0" w:space="0" w:color="auto"/>
            <w:bottom w:val="none" w:sz="0" w:space="0" w:color="auto"/>
            <w:right w:val="none" w:sz="0" w:space="0" w:color="auto"/>
          </w:divBdr>
        </w:div>
      </w:divsChild>
    </w:div>
    <w:div w:id="1469318784">
      <w:bodyDiv w:val="1"/>
      <w:marLeft w:val="0"/>
      <w:marRight w:val="0"/>
      <w:marTop w:val="0"/>
      <w:marBottom w:val="0"/>
      <w:divBdr>
        <w:top w:val="none" w:sz="0" w:space="0" w:color="auto"/>
        <w:left w:val="none" w:sz="0" w:space="0" w:color="auto"/>
        <w:bottom w:val="none" w:sz="0" w:space="0" w:color="auto"/>
        <w:right w:val="none" w:sz="0" w:space="0" w:color="auto"/>
      </w:divBdr>
      <w:divsChild>
        <w:div w:id="74203383">
          <w:marLeft w:val="0"/>
          <w:marRight w:val="0"/>
          <w:marTop w:val="0"/>
          <w:marBottom w:val="0"/>
          <w:divBdr>
            <w:top w:val="none" w:sz="0" w:space="0" w:color="auto"/>
            <w:left w:val="none" w:sz="0" w:space="0" w:color="auto"/>
            <w:bottom w:val="none" w:sz="0" w:space="0" w:color="auto"/>
            <w:right w:val="none" w:sz="0" w:space="0" w:color="auto"/>
          </w:divBdr>
          <w:divsChild>
            <w:div w:id="1540514089">
              <w:marLeft w:val="0"/>
              <w:marRight w:val="0"/>
              <w:marTop w:val="0"/>
              <w:marBottom w:val="0"/>
              <w:divBdr>
                <w:top w:val="none" w:sz="0" w:space="0" w:color="auto"/>
                <w:left w:val="none" w:sz="0" w:space="0" w:color="auto"/>
                <w:bottom w:val="none" w:sz="0" w:space="0" w:color="auto"/>
                <w:right w:val="none" w:sz="0" w:space="0" w:color="auto"/>
              </w:divBdr>
              <w:divsChild>
                <w:div w:id="920529685">
                  <w:marLeft w:val="0"/>
                  <w:marRight w:val="0"/>
                  <w:marTop w:val="0"/>
                  <w:marBottom w:val="0"/>
                  <w:divBdr>
                    <w:top w:val="none" w:sz="0" w:space="0" w:color="auto"/>
                    <w:left w:val="none" w:sz="0" w:space="0" w:color="auto"/>
                    <w:bottom w:val="none" w:sz="0" w:space="0" w:color="auto"/>
                    <w:right w:val="none" w:sz="0" w:space="0" w:color="auto"/>
                  </w:divBdr>
                  <w:divsChild>
                    <w:div w:id="20331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827630">
      <w:bodyDiv w:val="1"/>
      <w:marLeft w:val="0"/>
      <w:marRight w:val="0"/>
      <w:marTop w:val="0"/>
      <w:marBottom w:val="0"/>
      <w:divBdr>
        <w:top w:val="none" w:sz="0" w:space="0" w:color="auto"/>
        <w:left w:val="none" w:sz="0" w:space="0" w:color="auto"/>
        <w:bottom w:val="none" w:sz="0" w:space="0" w:color="auto"/>
        <w:right w:val="none" w:sz="0" w:space="0" w:color="auto"/>
      </w:divBdr>
      <w:divsChild>
        <w:div w:id="1984508100">
          <w:marLeft w:val="0"/>
          <w:marRight w:val="0"/>
          <w:marTop w:val="0"/>
          <w:marBottom w:val="0"/>
          <w:divBdr>
            <w:top w:val="none" w:sz="0" w:space="0" w:color="auto"/>
            <w:left w:val="none" w:sz="0" w:space="0" w:color="auto"/>
            <w:bottom w:val="none" w:sz="0" w:space="0" w:color="auto"/>
            <w:right w:val="none" w:sz="0" w:space="0" w:color="auto"/>
          </w:divBdr>
          <w:divsChild>
            <w:div w:id="170606930">
              <w:marLeft w:val="0"/>
              <w:marRight w:val="0"/>
              <w:marTop w:val="0"/>
              <w:marBottom w:val="0"/>
              <w:divBdr>
                <w:top w:val="none" w:sz="0" w:space="0" w:color="auto"/>
                <w:left w:val="none" w:sz="0" w:space="0" w:color="auto"/>
                <w:bottom w:val="none" w:sz="0" w:space="0" w:color="auto"/>
                <w:right w:val="none" w:sz="0" w:space="0" w:color="auto"/>
              </w:divBdr>
              <w:divsChild>
                <w:div w:id="164127151">
                  <w:marLeft w:val="0"/>
                  <w:marRight w:val="0"/>
                  <w:marTop w:val="0"/>
                  <w:marBottom w:val="0"/>
                  <w:divBdr>
                    <w:top w:val="none" w:sz="0" w:space="0" w:color="auto"/>
                    <w:left w:val="none" w:sz="0" w:space="0" w:color="auto"/>
                    <w:bottom w:val="none" w:sz="0" w:space="0" w:color="auto"/>
                    <w:right w:val="none" w:sz="0" w:space="0" w:color="auto"/>
                  </w:divBdr>
                  <w:divsChild>
                    <w:div w:id="1401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prostate-biopsy" TargetMode="External"/><Relationship Id="rId13" Type="http://schemas.openxmlformats.org/officeDocument/2006/relationships/hyperlink" Target="https://www.sciencedirect.com/topics/medicine-and-dentistry/antibiotic-prophylaxis" TargetMode="External"/><Relationship Id="rId18" Type="http://schemas.openxmlformats.org/officeDocument/2006/relationships/hyperlink" Target="https://www.sciencedirect.com/topics/medicine-and-dentistry/urinary-retentio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s://www.sciencedirect.com/topics/medicine-and-dentistry/biomedical-research" TargetMode="External"/><Relationship Id="rId12" Type="http://schemas.openxmlformats.org/officeDocument/2006/relationships/hyperlink" Target="https://www.sciencedirect.com/topics/medicine-and-dentistry/informed-consent" TargetMode="External"/><Relationship Id="rId17" Type="http://schemas.openxmlformats.org/officeDocument/2006/relationships/hyperlink" Target="https://www.sciencedirect.com/topics/medicine-and-dentistry/urosepsis"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ciencedirect.com/topics/medicine-and-dentistry/numeric-rating-scale" TargetMode="External"/><Relationship Id="rId20" Type="http://schemas.openxmlformats.org/officeDocument/2006/relationships/hyperlink" Target="https://www.sciencedirect.com/topics/medicine-and-dentistry/analysis-of-covariance"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medicine-and-dentistry/prostatitis"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www.sciencedirect.com/topics/medicine-and-dentistry/local-anesthetic"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hyperlink" Target="https://www.sciencedirect.com/topics/medicine-and-dentistry/digital-rectal-examination" TargetMode="External"/><Relationship Id="rId19" Type="http://schemas.openxmlformats.org/officeDocument/2006/relationships/hyperlink" Target="https://www.sciencedirect.com/topics/medicine-and-dentistry/logistic-regression-analysis" TargetMode="External"/><Relationship Id="rId4" Type="http://schemas.openxmlformats.org/officeDocument/2006/relationships/webSettings" Target="webSettings.xml"/><Relationship Id="rId9" Type="http://schemas.openxmlformats.org/officeDocument/2006/relationships/hyperlink" Target="https://www.sciencedirect.com/topics/medicine-and-dentistry/prostate-specific-antigen" TargetMode="External"/><Relationship Id="rId14" Type="http://schemas.openxmlformats.org/officeDocument/2006/relationships/hyperlink" Target="https://www.sciencedirect.com/topics/medicine-and-dentistry/quinolone-derivative" TargetMode="External"/><Relationship Id="rId22" Type="http://schemas.microsoft.com/office/2011/relationships/commentsExtended" Target="commentsExtended.xm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2555</Words>
  <Characters>14565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 Hu</dc:creator>
  <cp:lastModifiedBy>Conor Driscoll</cp:lastModifiedBy>
  <cp:revision>2</cp:revision>
  <dcterms:created xsi:type="dcterms:W3CDTF">2025-06-16T11:56:00Z</dcterms:created>
  <dcterms:modified xsi:type="dcterms:W3CDTF">2025-06-16T11:56:00Z</dcterms:modified>
</cp:coreProperties>
</file>