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68B" w:rsidRDefault="00E4668B" w:rsidP="00E300A1">
      <w:pPr>
        <w:autoSpaceDE w:val="0"/>
        <w:autoSpaceDN w:val="0"/>
        <w:adjustRightInd w:val="0"/>
        <w:spacing w:after="0" w:line="240" w:lineRule="auto"/>
        <w:ind w:left="-90"/>
        <w:rPr>
          <w:rFonts w:ascii="Times New Roman" w:hAnsi="Times New Roman"/>
          <w:b/>
          <w:bCs/>
          <w:iCs/>
          <w:sz w:val="24"/>
          <w:szCs w:val="24"/>
        </w:rPr>
      </w:pPr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Comparative </w:t>
      </w:r>
      <w:proofErr w:type="spellStart"/>
      <w:r w:rsidRPr="00E4668B">
        <w:rPr>
          <w:rFonts w:ascii="Times New Roman" w:hAnsi="Times New Roman"/>
          <w:b/>
          <w:bCs/>
          <w:iCs/>
          <w:sz w:val="24"/>
          <w:szCs w:val="24"/>
        </w:rPr>
        <w:t>mitogenomics</w:t>
      </w:r>
      <w:proofErr w:type="spellEnd"/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 of two critically endangered turtles, </w:t>
      </w:r>
      <w:proofErr w:type="spellStart"/>
      <w:r w:rsidRPr="00E4668B">
        <w:rPr>
          <w:rFonts w:ascii="Times New Roman" w:hAnsi="Times New Roman"/>
          <w:b/>
          <w:bCs/>
          <w:i/>
          <w:iCs/>
          <w:sz w:val="24"/>
          <w:szCs w:val="24"/>
        </w:rPr>
        <w:t>Batagur</w:t>
      </w:r>
      <w:proofErr w:type="spellEnd"/>
      <w:r w:rsidRPr="00E4668B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E4668B">
        <w:rPr>
          <w:rFonts w:ascii="Times New Roman" w:hAnsi="Times New Roman"/>
          <w:b/>
          <w:bCs/>
          <w:i/>
          <w:iCs/>
          <w:sz w:val="24"/>
          <w:szCs w:val="24"/>
        </w:rPr>
        <w:t>kachuga</w:t>
      </w:r>
      <w:proofErr w:type="spellEnd"/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 and </w:t>
      </w:r>
      <w:proofErr w:type="spellStart"/>
      <w:r w:rsidRPr="00E4668B">
        <w:rPr>
          <w:rFonts w:ascii="Times New Roman" w:hAnsi="Times New Roman"/>
          <w:b/>
          <w:bCs/>
          <w:i/>
          <w:iCs/>
          <w:sz w:val="24"/>
          <w:szCs w:val="24"/>
        </w:rPr>
        <w:t>Batagur</w:t>
      </w:r>
      <w:proofErr w:type="spellEnd"/>
      <w:r w:rsidRPr="00E4668B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E4668B">
        <w:rPr>
          <w:rFonts w:ascii="Times New Roman" w:hAnsi="Times New Roman"/>
          <w:b/>
          <w:bCs/>
          <w:i/>
          <w:iCs/>
          <w:sz w:val="24"/>
          <w:szCs w:val="24"/>
        </w:rPr>
        <w:t>dhongoka</w:t>
      </w:r>
      <w:proofErr w:type="spellEnd"/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 (</w:t>
      </w:r>
      <w:proofErr w:type="spellStart"/>
      <w:r w:rsidRPr="00E4668B">
        <w:rPr>
          <w:rFonts w:ascii="Times New Roman" w:hAnsi="Times New Roman"/>
          <w:b/>
          <w:bCs/>
          <w:iCs/>
          <w:sz w:val="24"/>
          <w:szCs w:val="24"/>
        </w:rPr>
        <w:t>Testudines</w:t>
      </w:r>
      <w:proofErr w:type="spellEnd"/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: </w:t>
      </w:r>
      <w:proofErr w:type="spellStart"/>
      <w:r w:rsidRPr="00E4668B">
        <w:rPr>
          <w:rFonts w:ascii="Times New Roman" w:hAnsi="Times New Roman"/>
          <w:b/>
          <w:bCs/>
          <w:iCs/>
          <w:sz w:val="24"/>
          <w:szCs w:val="24"/>
        </w:rPr>
        <w:t>Geoemydidae</w:t>
      </w:r>
      <w:proofErr w:type="spellEnd"/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): Implications in </w:t>
      </w:r>
      <w:proofErr w:type="spellStart"/>
      <w:r w:rsidRPr="00E4668B">
        <w:rPr>
          <w:rFonts w:ascii="Times New Roman" w:hAnsi="Times New Roman"/>
          <w:b/>
          <w:bCs/>
          <w:iCs/>
          <w:sz w:val="24"/>
          <w:szCs w:val="24"/>
        </w:rPr>
        <w:t>phylogenetics</w:t>
      </w:r>
      <w:proofErr w:type="spellEnd"/>
      <w:r w:rsidRPr="00E4668B">
        <w:rPr>
          <w:rFonts w:ascii="Times New Roman" w:hAnsi="Times New Roman"/>
          <w:b/>
          <w:bCs/>
          <w:iCs/>
          <w:sz w:val="24"/>
          <w:szCs w:val="24"/>
        </w:rPr>
        <w:t xml:space="preserve"> of freshwater turtles</w:t>
      </w:r>
    </w:p>
    <w:p w:rsidR="00E4668B" w:rsidRDefault="00E4668B" w:rsidP="00E300A1">
      <w:pPr>
        <w:autoSpaceDE w:val="0"/>
        <w:autoSpaceDN w:val="0"/>
        <w:adjustRightInd w:val="0"/>
        <w:spacing w:after="0" w:line="240" w:lineRule="auto"/>
        <w:ind w:left="-90"/>
        <w:rPr>
          <w:rFonts w:ascii="Times New Roman" w:hAnsi="Times New Roman"/>
          <w:b/>
          <w:bCs/>
          <w:iCs/>
          <w:sz w:val="24"/>
          <w:szCs w:val="24"/>
        </w:rPr>
      </w:pPr>
      <w:bookmarkStart w:id="0" w:name="_GoBack"/>
      <w:bookmarkEnd w:id="0"/>
    </w:p>
    <w:p w:rsidR="00E300A1" w:rsidRDefault="00E300A1" w:rsidP="00E300A1">
      <w:pPr>
        <w:autoSpaceDE w:val="0"/>
        <w:autoSpaceDN w:val="0"/>
        <w:adjustRightInd w:val="0"/>
        <w:spacing w:after="0" w:line="240" w:lineRule="auto"/>
        <w:ind w:left="-90"/>
        <w:rPr>
          <w:rFonts w:ascii="Times New Roman" w:hAnsi="Times New Roman"/>
          <w:sz w:val="24"/>
          <w:szCs w:val="24"/>
        </w:rPr>
      </w:pPr>
      <w:r w:rsidRPr="0085664D">
        <w:rPr>
          <w:rFonts w:ascii="Times New Roman" w:hAnsi="Times New Roman"/>
          <w:b/>
          <w:sz w:val="24"/>
          <w:szCs w:val="24"/>
        </w:rPr>
        <w:t>Table S1</w:t>
      </w:r>
      <w:r w:rsidRPr="00E300A1">
        <w:rPr>
          <w:rFonts w:ascii="Times New Roman" w:hAnsi="Times New Roman"/>
          <w:sz w:val="24"/>
          <w:szCs w:val="24"/>
        </w:rPr>
        <w:t xml:space="preserve">: The species used for comparative </w:t>
      </w:r>
      <w:proofErr w:type="spellStart"/>
      <w:r w:rsidRPr="00E300A1">
        <w:rPr>
          <w:rFonts w:ascii="Times New Roman" w:hAnsi="Times New Roman"/>
          <w:sz w:val="24"/>
          <w:szCs w:val="24"/>
        </w:rPr>
        <w:t>mitogenome</w:t>
      </w:r>
      <w:proofErr w:type="spellEnd"/>
      <w:r w:rsidRPr="00E300A1">
        <w:rPr>
          <w:rFonts w:ascii="Times New Roman" w:hAnsi="Times New Roman"/>
          <w:sz w:val="24"/>
          <w:szCs w:val="24"/>
        </w:rPr>
        <w:t xml:space="preserve"> analysis and phylogenetic tree.</w:t>
      </w:r>
    </w:p>
    <w:p w:rsidR="00E300A1" w:rsidRDefault="00E300A1" w:rsidP="00E300A1">
      <w:pPr>
        <w:autoSpaceDE w:val="0"/>
        <w:autoSpaceDN w:val="0"/>
        <w:adjustRightInd w:val="0"/>
        <w:spacing w:after="0" w:line="240" w:lineRule="auto"/>
        <w:ind w:left="-90"/>
        <w:rPr>
          <w:rFonts w:ascii="Times New Roman" w:hAnsi="Times New Roman"/>
          <w:sz w:val="24"/>
          <w:szCs w:val="24"/>
        </w:rPr>
      </w:pPr>
    </w:p>
    <w:tbl>
      <w:tblPr>
        <w:tblW w:w="9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3"/>
        <w:gridCol w:w="2890"/>
        <w:gridCol w:w="3071"/>
        <w:gridCol w:w="2095"/>
      </w:tblGrid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3DE4">
              <w:rPr>
                <w:rFonts w:ascii="Times New Roman" w:hAnsi="Times New Roman"/>
                <w:b/>
              </w:rPr>
              <w:t xml:space="preserve">Family </w:t>
            </w: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3DE4">
              <w:rPr>
                <w:rFonts w:ascii="Times New Roman" w:hAnsi="Times New Roman"/>
                <w:b/>
              </w:rPr>
              <w:t xml:space="preserve">Subfamily </w:t>
            </w: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C3DE4">
              <w:rPr>
                <w:rFonts w:ascii="Times New Roman" w:hAnsi="Times New Roman"/>
                <w:b/>
              </w:rPr>
              <w:t xml:space="preserve">Species </w:t>
            </w:r>
          </w:p>
        </w:tc>
        <w:tc>
          <w:tcPr>
            <w:tcW w:w="2095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C3DE4">
              <w:rPr>
                <w:rFonts w:ascii="Times New Roman" w:hAnsi="Times New Roman"/>
                <w:b/>
              </w:rPr>
              <w:t>GenBank</w:t>
            </w:r>
            <w:proofErr w:type="spellEnd"/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Geoemydidae</w:t>
            </w:r>
            <w:proofErr w:type="spellEnd"/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eastAsia="Lato-Regular" w:hAnsi="Times New Roman"/>
              </w:rPr>
              <w:t>Batagurinae</w:t>
            </w:r>
            <w:proofErr w:type="spellEnd"/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Batagur</w:t>
            </w:r>
            <w:proofErr w:type="spellEnd"/>
            <w:r w:rsidRPr="00BC3DE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kachuga</w:t>
            </w:r>
            <w:proofErr w:type="spellEnd"/>
            <w:r w:rsidRPr="00BC3DE4">
              <w:rPr>
                <w:rFonts w:ascii="Times New Roman" w:hAnsi="Times New Roman"/>
                <w:i/>
                <w:iCs/>
              </w:rPr>
              <w:t xml:space="preserve"> </w:t>
            </w:r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  <w:color w:val="000000"/>
              </w:rPr>
              <w:t>MZ242095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Batagur</w:t>
            </w:r>
            <w:proofErr w:type="spellEnd"/>
            <w:r w:rsidRPr="00BC3DE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dhongoka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MZ242096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Batagur</w:t>
            </w:r>
            <w:proofErr w:type="spellEnd"/>
            <w:r w:rsidRPr="00BC3DE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trivittata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KX817298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Pangshura</w:t>
            </w:r>
            <w:proofErr w:type="spellEnd"/>
            <w:r w:rsidRPr="00BC3DE4">
              <w:rPr>
                <w:rFonts w:ascii="Times New Roman" w:hAnsi="Times New Roman"/>
                <w:i/>
                <w:iCs/>
              </w:rPr>
              <w:t xml:space="preserve"> tentoria</w:t>
            </w:r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MH795989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Pangshura</w:t>
            </w:r>
            <w:proofErr w:type="spellEnd"/>
            <w:r w:rsidRPr="00BC3DE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  <w:iCs/>
              </w:rPr>
              <w:t>sylhetensis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  <w:iCs/>
              </w:rPr>
              <w:t>MK580979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Geoemydinae</w:t>
            </w:r>
            <w:proofErr w:type="spellEnd"/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sinensis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FJ871126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caspica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KC692465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mutica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KP100056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rivulata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KP100054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reevesii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FJ469674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japonica</w:t>
            </w:r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GU938833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leprosa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KP100055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annamensis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HM131942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megalocephala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HM132059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Mauremys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nigricans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KT951839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Cyclemys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dentata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JX455823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Cyclemys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atripons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EF067858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Cyclemys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pulchristriata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JQ266015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Cyclemys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tcheponensis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JQ277464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Cyclemys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oldhamii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JN582335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Cyclemys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fusca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JX218031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galbinifrons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EU809939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flavomarginata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EU708434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aurocapitata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AY874540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pani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GQ889364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trifasciata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KF574821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picturata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JF712890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amboinensis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FJ763736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Cuora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bourreti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JN980701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Heosemys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annandalii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JF742646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Heosemys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grandis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KX816868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Heosemys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depressa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JQ266017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Sacalia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bealei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MT372822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Sacalia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quadriocellata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MT372820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Notochelys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platynota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HQ853256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Trionychidae</w:t>
            </w:r>
            <w:proofErr w:type="spellEnd"/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Chitra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indica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JQ406951</w:t>
            </w:r>
          </w:p>
        </w:tc>
      </w:tr>
      <w:tr w:rsidR="00E300A1" w:rsidRPr="00BC3DE4" w:rsidTr="00F83FEF">
        <w:trPr>
          <w:trHeight w:val="243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Emydidae</w:t>
            </w:r>
            <w:proofErr w:type="spellEnd"/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Chrysemys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picta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bellii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KF874616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Platysternidae</w:t>
            </w:r>
            <w:proofErr w:type="spellEnd"/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Platysternon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megacephalum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DQ256377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Testudinidae</w:t>
            </w:r>
            <w:proofErr w:type="spellEnd"/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Indotestudo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elongata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DQ080043</w:t>
            </w:r>
          </w:p>
        </w:tc>
      </w:tr>
      <w:tr w:rsidR="00E300A1" w:rsidRPr="00BC3DE4" w:rsidTr="00F83FEF">
        <w:trPr>
          <w:trHeight w:val="261"/>
        </w:trPr>
        <w:tc>
          <w:tcPr>
            <w:tcW w:w="1553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C3DE4">
              <w:rPr>
                <w:rFonts w:ascii="Times New Roman" w:hAnsi="Times New Roman"/>
              </w:rPr>
              <w:t>Cheloniidae</w:t>
            </w:r>
            <w:proofErr w:type="spellEnd"/>
          </w:p>
        </w:tc>
        <w:tc>
          <w:tcPr>
            <w:tcW w:w="2890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1" w:type="dxa"/>
          </w:tcPr>
          <w:p w:rsidR="00E300A1" w:rsidRPr="00BC3DE4" w:rsidRDefault="00E300A1" w:rsidP="00F83FEF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BC3DE4">
              <w:rPr>
                <w:rFonts w:ascii="Times New Roman" w:hAnsi="Times New Roman"/>
                <w:i/>
              </w:rPr>
              <w:t>Caretta</w:t>
            </w:r>
            <w:proofErr w:type="spellEnd"/>
            <w:r w:rsidRPr="00BC3DE4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C3DE4">
              <w:rPr>
                <w:rFonts w:ascii="Times New Roman" w:hAnsi="Times New Roman"/>
                <w:i/>
              </w:rPr>
              <w:t>caretta</w:t>
            </w:r>
            <w:proofErr w:type="spellEnd"/>
          </w:p>
        </w:tc>
        <w:tc>
          <w:tcPr>
            <w:tcW w:w="2095" w:type="dxa"/>
          </w:tcPr>
          <w:p w:rsidR="00E300A1" w:rsidRPr="005723B7" w:rsidRDefault="00E300A1" w:rsidP="00F83FEF">
            <w:pPr>
              <w:spacing w:after="0" w:line="240" w:lineRule="auto"/>
              <w:rPr>
                <w:rFonts w:ascii="Times New Roman" w:hAnsi="Times New Roman"/>
              </w:rPr>
            </w:pPr>
            <w:r w:rsidRPr="005723B7">
              <w:rPr>
                <w:rFonts w:ascii="Times New Roman" w:hAnsi="Times New Roman"/>
              </w:rPr>
              <w:t>FR694649</w:t>
            </w:r>
          </w:p>
        </w:tc>
      </w:tr>
    </w:tbl>
    <w:p w:rsidR="002D65BD" w:rsidRPr="002D65BD" w:rsidRDefault="002D65BD" w:rsidP="002D65BD">
      <w:pPr>
        <w:ind w:left="-90"/>
        <w:rPr>
          <w:rFonts w:ascii="Times New Roman" w:hAnsi="Times New Roman"/>
          <w:sz w:val="24"/>
          <w:szCs w:val="24"/>
        </w:rPr>
      </w:pPr>
      <w:r w:rsidRPr="0085664D">
        <w:rPr>
          <w:rFonts w:ascii="Times New Roman" w:hAnsi="Times New Roman"/>
          <w:b/>
          <w:sz w:val="24"/>
          <w:szCs w:val="24"/>
        </w:rPr>
        <w:lastRenderedPageBreak/>
        <w:t>Table S2:</w:t>
      </w:r>
      <w:r w:rsidRPr="002D65BD">
        <w:rPr>
          <w:rFonts w:ascii="Times New Roman" w:hAnsi="Times New Roman"/>
          <w:sz w:val="24"/>
          <w:szCs w:val="24"/>
        </w:rPr>
        <w:t xml:space="preserve"> List of primers used in this study.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78"/>
        <w:gridCol w:w="2538"/>
      </w:tblGrid>
      <w:tr w:rsidR="002D65BD" w:rsidRPr="009C65D2" w:rsidTr="00F83FEF">
        <w:trPr>
          <w:trHeight w:val="269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b/>
              </w:rPr>
            </w:pPr>
            <w:r w:rsidRPr="009C65D2">
              <w:rPr>
                <w:rFonts w:ascii="Times New Roman" w:hAnsi="Times New Roman"/>
                <w:b/>
              </w:rPr>
              <w:t>Primer sequence (5’ →3’)</w:t>
            </w:r>
          </w:p>
        </w:tc>
        <w:tc>
          <w:tcPr>
            <w:tcW w:w="253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b/>
              </w:rPr>
            </w:pPr>
            <w:r w:rsidRPr="009C65D2">
              <w:rPr>
                <w:rFonts w:ascii="Times New Roman" w:hAnsi="Times New Roman"/>
                <w:b/>
              </w:rPr>
              <w:t>Size (kb)</w:t>
            </w:r>
          </w:p>
        </w:tc>
      </w:tr>
      <w:tr w:rsidR="002D65BD" w:rsidRPr="009C65D2" w:rsidTr="00F83FEF">
        <w:trPr>
          <w:trHeight w:val="269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 = AAGCATGGCACTGAAGTTGC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1,116</w:t>
            </w:r>
          </w:p>
        </w:tc>
      </w:tr>
      <w:tr w:rsidR="002D65BD" w:rsidRPr="009C65D2" w:rsidTr="00F83FEF">
        <w:trPr>
          <w:trHeight w:val="285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H1 = TTTCATCTTTCCTTGCGGTAC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269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L2 = AAAGCATTCAGCTTACACCTGA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1,065</w:t>
            </w:r>
          </w:p>
        </w:tc>
      </w:tr>
      <w:tr w:rsidR="002D65BD" w:rsidRPr="009C65D2" w:rsidTr="00F83FEF">
        <w:trPr>
          <w:trHeight w:val="285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H2 = AAGTTCCACAGGGTCTTCTCG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285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L3 = TAATGCCTGCCCAGTGACA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1,104</w:t>
            </w:r>
          </w:p>
        </w:tc>
      </w:tr>
      <w:tr w:rsidR="002D65BD" w:rsidRPr="009C65D2" w:rsidTr="00F83FEF">
        <w:trPr>
          <w:trHeight w:val="269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H3 = TGATTCCGAGGGTTACTTC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L4 = TCAGGGTGAGCTTCAAACTC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1,200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H4 </w:t>
            </w:r>
            <w:r>
              <w:rPr>
                <w:rFonts w:ascii="Times New Roman" w:hAnsi="Times New Roman"/>
                <w:color w:val="231F20"/>
              </w:rPr>
              <w:t>=</w:t>
            </w:r>
            <w:r w:rsidRPr="009C65D2">
              <w:rPr>
                <w:rFonts w:ascii="Times New Roman" w:hAnsi="Times New Roman"/>
                <w:color w:val="231F20"/>
              </w:rPr>
              <w:t>GTAGTTGGGTTTGGTTTARTCC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L5 = ACCTGACAAAAACTAGCCCCA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1,174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H5 = ACTATTCCTGCTCAGGCHCCG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L6 = THTTCTCYACTAACCATAAAG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1,052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H6 = AAATCYTGCTATGATGGCGAA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L7 = GCTATTCCCACAGGAGTAAAAG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1,300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H7 = GCTATCCTGTTTAGCTTCTATAG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L8 = AAGTGGATGCARTCCCAGGACG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1,180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H8 = GTTATTAGTAGTGCTGCTGYTGC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L9 = GCCTCTATCTACAAGAAAAC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960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H9 = GAARAATCGAATTGAGAATGG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L10 = AGTACAAGTGACTTCCAATCA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1,300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H10 = TTTGRTTWCCTCATCGTGTG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L11 = GAACCAACCTCACGAAAACG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1,200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H11 = GCTGTTTTTACGGCTGTTTTTG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L12 = AGGATAGAAGTAATCCAGTGG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1,000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H12 = TATCTTTCGRATGTCTTGTTC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L13 = CATACACGCMTTCTTYAAAGC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1,300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H13 = CTAATAGTGATCCGAAGTTTCAT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L14 = AACCACCGTTGTATTCAACTA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</w:rPr>
            </w:pPr>
            <w:r w:rsidRPr="009C65D2">
              <w:rPr>
                <w:rFonts w:ascii="Times New Roman" w:hAnsi="Times New Roman"/>
                <w:color w:val="231F20"/>
              </w:rPr>
              <w:t>1,124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H14 = CAATCTTTGGTTTACAAGACC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L15 = AGCAGCCTCCATTCTWTATTT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800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H15 = CAGTCTCATTGAGTYGGCAG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 xml:space="preserve">L16 = TTTTACTCTCCCGTGCCCA </w:t>
            </w:r>
          </w:p>
        </w:tc>
        <w:tc>
          <w:tcPr>
            <w:tcW w:w="2538" w:type="dxa"/>
            <w:vMerge w:val="restart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980</w:t>
            </w:r>
          </w:p>
        </w:tc>
      </w:tr>
      <w:tr w:rsidR="002D65BD" w:rsidRPr="009C65D2" w:rsidTr="00F83FEF">
        <w:trPr>
          <w:trHeight w:val="300"/>
        </w:trPr>
        <w:tc>
          <w:tcPr>
            <w:tcW w:w="6678" w:type="dxa"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  <w:r w:rsidRPr="009C65D2">
              <w:rPr>
                <w:rFonts w:ascii="Times New Roman" w:hAnsi="Times New Roman"/>
                <w:color w:val="231F20"/>
              </w:rPr>
              <w:t>H16 = GTCACATTTTACGCCGATT</w:t>
            </w:r>
          </w:p>
        </w:tc>
        <w:tc>
          <w:tcPr>
            <w:tcW w:w="2538" w:type="dxa"/>
            <w:vMerge/>
            <w:vAlign w:val="center"/>
          </w:tcPr>
          <w:p w:rsidR="002D65BD" w:rsidRPr="009C65D2" w:rsidRDefault="002D65BD" w:rsidP="00F83FEF">
            <w:pPr>
              <w:rPr>
                <w:rFonts w:ascii="Times New Roman" w:hAnsi="Times New Roman"/>
                <w:color w:val="231F20"/>
              </w:rPr>
            </w:pPr>
          </w:p>
        </w:tc>
      </w:tr>
    </w:tbl>
    <w:p w:rsidR="002D65BD" w:rsidRDefault="002D65B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300A1" w:rsidRPr="00E300A1" w:rsidRDefault="00E300A1" w:rsidP="00E300A1">
      <w:pPr>
        <w:autoSpaceDE w:val="0"/>
        <w:autoSpaceDN w:val="0"/>
        <w:adjustRightInd w:val="0"/>
        <w:spacing w:after="0" w:line="240" w:lineRule="auto"/>
        <w:ind w:left="-90"/>
        <w:rPr>
          <w:rFonts w:ascii="Times New Roman" w:hAnsi="Times New Roman"/>
          <w:sz w:val="24"/>
          <w:szCs w:val="24"/>
        </w:rPr>
      </w:pPr>
    </w:p>
    <w:p w:rsidR="00E300A1" w:rsidRDefault="00E300A1" w:rsidP="00E300A1">
      <w:pPr>
        <w:spacing w:line="36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300A1" w:rsidRDefault="00E300A1" w:rsidP="00E300A1">
      <w:pPr>
        <w:spacing w:line="36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4004310" cy="4398645"/>
            <wp:effectExtent l="19050" t="0" r="0" b="0"/>
            <wp:docPr id="10" name="Picture 3" descr="BD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20000"/>
                    </a:blip>
                    <a:srcRect t="2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310" cy="439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0A1" w:rsidRPr="00381EBF" w:rsidRDefault="00E300A1" w:rsidP="002D65BD">
      <w:pPr>
        <w:spacing w:line="360" w:lineRule="auto"/>
        <w:ind w:left="720"/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  <w:r w:rsidRPr="0085664D">
        <w:rPr>
          <w:rFonts w:ascii="Times New Roman" w:hAnsi="Times New Roman"/>
          <w:b/>
          <w:sz w:val="24"/>
          <w:szCs w:val="24"/>
          <w:shd w:val="clear" w:color="auto" w:fill="FFFFFF"/>
        </w:rPr>
        <w:t>Fig</w:t>
      </w:r>
      <w:r w:rsidR="009D4615">
        <w:rPr>
          <w:rFonts w:ascii="Times New Roman" w:hAnsi="Times New Roman"/>
          <w:b/>
          <w:sz w:val="24"/>
          <w:szCs w:val="24"/>
          <w:shd w:val="clear" w:color="auto" w:fill="FFFFFF"/>
        </w:rPr>
        <w:t>ure</w:t>
      </w:r>
      <w:r w:rsidRPr="0085664D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S1.</w:t>
      </w:r>
      <w:r w:rsidRPr="006D277C">
        <w:rPr>
          <w:rFonts w:ascii="Times New Roman" w:hAnsi="Times New Roman"/>
          <w:sz w:val="24"/>
          <w:szCs w:val="24"/>
          <w:shd w:val="clear" w:color="auto" w:fill="FFFFFF"/>
        </w:rPr>
        <w:t xml:space="preserve"> The secondary structures of the </w:t>
      </w:r>
      <w:proofErr w:type="spellStart"/>
      <w:r w:rsidRPr="006D277C">
        <w:rPr>
          <w:rFonts w:ascii="Times New Roman" w:hAnsi="Times New Roman"/>
          <w:sz w:val="24"/>
          <w:szCs w:val="24"/>
          <w:shd w:val="clear" w:color="auto" w:fill="FFFFFF"/>
        </w:rPr>
        <w:t>tRNA-Ser</w:t>
      </w:r>
      <w:proofErr w:type="spellEnd"/>
      <w:r w:rsidRPr="006D277C">
        <w:rPr>
          <w:rFonts w:ascii="Times New Roman" w:hAnsi="Times New Roman"/>
          <w:sz w:val="24"/>
          <w:szCs w:val="24"/>
          <w:shd w:val="clear" w:color="auto" w:fill="FFFFFF"/>
        </w:rPr>
        <w:t xml:space="preserve">(GCT) genes in </w:t>
      </w:r>
      <w:proofErr w:type="spellStart"/>
      <w:r w:rsidRPr="006D277C">
        <w:rPr>
          <w:rFonts w:ascii="Times New Roman" w:hAnsi="Times New Roman"/>
          <w:sz w:val="24"/>
          <w:szCs w:val="24"/>
          <w:shd w:val="clear" w:color="auto" w:fill="FFFFFF"/>
        </w:rPr>
        <w:t>Batagur</w:t>
      </w:r>
      <w:proofErr w:type="spellEnd"/>
      <w:r w:rsidRPr="006D277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6D277C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kachuga</w:t>
      </w:r>
      <w:proofErr w:type="spellEnd"/>
      <w:r w:rsidRPr="006D277C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and </w:t>
      </w:r>
      <w:proofErr w:type="spellStart"/>
      <w:r w:rsidRPr="006D277C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Batagur</w:t>
      </w:r>
      <w:proofErr w:type="spellEnd"/>
      <w:r w:rsidRPr="006D277C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6D277C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dhongoka</w:t>
      </w:r>
      <w:proofErr w:type="spellEnd"/>
      <w:r>
        <w:rPr>
          <w:rFonts w:ascii="Times New Roman" w:hAnsi="Times New Roman"/>
          <w:iCs/>
          <w:sz w:val="24"/>
          <w:szCs w:val="24"/>
          <w:shd w:val="clear" w:color="auto" w:fill="FFFFFF"/>
        </w:rPr>
        <w:t xml:space="preserve">. </w:t>
      </w:r>
      <w:r w:rsidRPr="006D277C">
        <w:rPr>
          <w:rFonts w:ascii="Times New Roman" w:hAnsi="Times New Roman"/>
          <w:iCs/>
          <w:sz w:val="24"/>
          <w:szCs w:val="24"/>
          <w:shd w:val="clear" w:color="auto" w:fill="FFFFFF"/>
        </w:rPr>
        <w:t xml:space="preserve">Base pairing between GC </w:t>
      </w:r>
      <w:r>
        <w:rPr>
          <w:rFonts w:ascii="Times New Roman" w:hAnsi="Times New Roman"/>
          <w:iCs/>
          <w:sz w:val="24"/>
          <w:szCs w:val="24"/>
          <w:shd w:val="clear" w:color="auto" w:fill="FFFFFF"/>
        </w:rPr>
        <w:t xml:space="preserve">and </w:t>
      </w:r>
      <w:r w:rsidRPr="006D277C">
        <w:rPr>
          <w:rFonts w:ascii="Times New Roman" w:hAnsi="Times New Roman"/>
          <w:iCs/>
          <w:sz w:val="24"/>
          <w:szCs w:val="24"/>
          <w:shd w:val="clear" w:color="auto" w:fill="FFFFFF"/>
        </w:rPr>
        <w:t xml:space="preserve">AU is represented by red </w:t>
      </w:r>
      <w:r>
        <w:rPr>
          <w:rFonts w:ascii="Times New Roman" w:hAnsi="Times New Roman"/>
          <w:iCs/>
          <w:sz w:val="24"/>
          <w:szCs w:val="24"/>
          <w:shd w:val="clear" w:color="auto" w:fill="FFFFFF"/>
        </w:rPr>
        <w:t xml:space="preserve">and blue </w:t>
      </w:r>
      <w:r w:rsidRPr="006D277C">
        <w:rPr>
          <w:rFonts w:ascii="Times New Roman" w:hAnsi="Times New Roman"/>
          <w:iCs/>
          <w:sz w:val="24"/>
          <w:szCs w:val="24"/>
          <w:shd w:val="clear" w:color="auto" w:fill="FFFFFF"/>
        </w:rPr>
        <w:t>dots</w:t>
      </w:r>
      <w:r>
        <w:rPr>
          <w:rFonts w:ascii="Times New Roman" w:hAnsi="Times New Roman"/>
          <w:iCs/>
          <w:sz w:val="24"/>
          <w:szCs w:val="24"/>
          <w:shd w:val="clear" w:color="auto" w:fill="FFFFFF"/>
        </w:rPr>
        <w:t>,</w:t>
      </w:r>
      <w:r w:rsidRPr="006D277C">
        <w:rPr>
          <w:rFonts w:ascii="Times New Roman" w:hAnsi="Times New Roman"/>
          <w:i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iCs/>
          <w:sz w:val="24"/>
          <w:szCs w:val="24"/>
          <w:shd w:val="clear" w:color="auto" w:fill="FFFFFF"/>
        </w:rPr>
        <w:t>respectively.</w:t>
      </w:r>
    </w:p>
    <w:p w:rsidR="00E300A1" w:rsidRDefault="00E300A1" w:rsidP="00E300A1">
      <w:pPr>
        <w:jc w:val="center"/>
      </w:pPr>
    </w:p>
    <w:sectPr w:rsidR="00E300A1" w:rsidSect="00A87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0299" w:rsidRDefault="009E0299" w:rsidP="00E300A1">
      <w:pPr>
        <w:spacing w:after="0" w:line="240" w:lineRule="auto"/>
      </w:pPr>
      <w:r>
        <w:separator/>
      </w:r>
    </w:p>
  </w:endnote>
  <w:endnote w:type="continuationSeparator" w:id="0">
    <w:p w:rsidR="009E0299" w:rsidRDefault="009E0299" w:rsidP="00E30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-Regular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0299" w:rsidRDefault="009E0299" w:rsidP="00E300A1">
      <w:pPr>
        <w:spacing w:after="0" w:line="240" w:lineRule="auto"/>
      </w:pPr>
      <w:r>
        <w:separator/>
      </w:r>
    </w:p>
  </w:footnote>
  <w:footnote w:type="continuationSeparator" w:id="0">
    <w:p w:rsidR="009E0299" w:rsidRDefault="009E0299" w:rsidP="00E30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00A1" w:rsidRDefault="00E300A1" w:rsidP="00E300A1">
    <w:pPr>
      <w:jc w:val="right"/>
    </w:pPr>
    <w:r>
      <w:t>Supplementary Material</w:t>
    </w:r>
  </w:p>
  <w:p w:rsidR="00E300A1" w:rsidRDefault="00E300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oNotDisplayPageBoundarie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wNDO1NDU2MjYysDRV0lEKTi0uzszPAykwqgUAgikShywAAAA="/>
  </w:docVars>
  <w:rsids>
    <w:rsidRoot w:val="00E300A1"/>
    <w:rsid w:val="000315D8"/>
    <w:rsid w:val="002D65BD"/>
    <w:rsid w:val="00632079"/>
    <w:rsid w:val="008370FF"/>
    <w:rsid w:val="0085664D"/>
    <w:rsid w:val="00894A23"/>
    <w:rsid w:val="009D4615"/>
    <w:rsid w:val="009E0299"/>
    <w:rsid w:val="00A87968"/>
    <w:rsid w:val="00D93698"/>
    <w:rsid w:val="00E300A1"/>
    <w:rsid w:val="00E4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B6783"/>
  <w15:docId w15:val="{2D13AB23-A08B-4AB0-B44F-8BFE1DDD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00A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300A1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300A1"/>
  </w:style>
  <w:style w:type="paragraph" w:styleId="Footer">
    <w:name w:val="footer"/>
    <w:basedOn w:val="Normal"/>
    <w:link w:val="FooterChar"/>
    <w:uiPriority w:val="99"/>
    <w:semiHidden/>
    <w:unhideWhenUsed/>
    <w:rsid w:val="00E30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00A1"/>
  </w:style>
  <w:style w:type="paragraph" w:styleId="BalloonText">
    <w:name w:val="Balloon Text"/>
    <w:basedOn w:val="Normal"/>
    <w:link w:val="BalloonTextChar"/>
    <w:uiPriority w:val="99"/>
    <w:semiHidden/>
    <w:unhideWhenUsed/>
    <w:rsid w:val="00E30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0A1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65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 Gupta</cp:lastModifiedBy>
  <cp:revision>3</cp:revision>
  <dcterms:created xsi:type="dcterms:W3CDTF">2021-06-01T10:23:00Z</dcterms:created>
  <dcterms:modified xsi:type="dcterms:W3CDTF">2021-07-09T11:55:00Z</dcterms:modified>
</cp:coreProperties>
</file>