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429C0" w14:textId="77777777" w:rsidR="004B6C8F" w:rsidRDefault="004B6C8F" w:rsidP="004B6C8F">
      <w:pPr>
        <w:pStyle w:val="Heading1"/>
        <w:spacing w:before="0" w:after="0" w:line="240" w:lineRule="auto"/>
        <w:rPr>
          <w:rFonts w:ascii="Times New Roman" w:hAnsi="Times New Roman" w:cs="Times New Roman"/>
          <w:sz w:val="28"/>
          <w:szCs w:val="28"/>
        </w:rPr>
      </w:pPr>
      <w:r w:rsidRPr="008F715C">
        <w:rPr>
          <w:rFonts w:ascii="Times New Roman" w:hAnsi="Times New Roman" w:cs="Times New Roman"/>
          <w:sz w:val="28"/>
          <w:szCs w:val="28"/>
        </w:rPr>
        <w:t>Appendix. Variable Definitions</w:t>
      </w:r>
    </w:p>
    <w:p w14:paraId="34126EDC" w14:textId="77777777" w:rsidR="004B6C8F" w:rsidRPr="008F715C" w:rsidRDefault="004B6C8F" w:rsidP="004B6C8F">
      <w:pPr>
        <w:rPr>
          <w:rFonts w:ascii="Times New Roman" w:hAnsi="Times New Roman" w:cs="Times New Roman"/>
          <w:b/>
          <w:bCs/>
          <w:sz w:val="24"/>
        </w:rPr>
      </w:pPr>
      <w:r w:rsidRPr="008F715C">
        <w:rPr>
          <w:rFonts w:ascii="Times New Roman" w:hAnsi="Times New Roman" w:cs="Times New Roman"/>
          <w:b/>
          <w:bCs/>
          <w:sz w:val="24"/>
        </w:rPr>
        <w:t xml:space="preserve">The </w:t>
      </w:r>
      <w:r>
        <w:rPr>
          <w:rFonts w:ascii="Times New Roman" w:hAnsi="Times New Roman" w:cs="Times New Roman" w:hint="eastAsia"/>
          <w:b/>
          <w:bCs/>
          <w:sz w:val="24"/>
        </w:rPr>
        <w:t>Internet Plus government service platform</w:t>
      </w:r>
      <w:r w:rsidRPr="008F715C">
        <w:rPr>
          <w:rFonts w:ascii="Times New Roman" w:hAnsi="Times New Roman" w:cs="Times New Roman"/>
          <w:b/>
          <w:bCs/>
          <w:sz w:val="24"/>
        </w:rPr>
        <w:t xml:space="preserve"> Measures</w:t>
      </w:r>
    </w:p>
    <w:p w14:paraId="4233CC08" w14:textId="77777777" w:rsidR="004B6C8F" w:rsidRDefault="004B6C8F" w:rsidP="004B6C8F">
      <w:pPr>
        <w:adjustRightInd w:val="0"/>
        <w:snapToGrid w:val="0"/>
        <w:ind w:right="-28"/>
        <w:rPr>
          <w:rFonts w:ascii="Times New Roman" w:hAnsi="Times New Roman" w:cs="Times New Roman"/>
          <w:i/>
          <w:iCs/>
          <w:sz w:val="24"/>
        </w:rPr>
      </w:pPr>
      <w:r w:rsidRPr="00B0659D">
        <w:rPr>
          <w:rFonts w:ascii="Times New Roman" w:hAnsi="Times New Roman" w:cs="Times New Roman"/>
          <w:i/>
          <w:iCs/>
          <w:sz w:val="24"/>
        </w:rPr>
        <w:t>Par</w:t>
      </w:r>
      <w:r>
        <w:rPr>
          <w:rFonts w:ascii="Times New Roman" w:hAnsi="Times New Roman" w:cs="Times New Roman" w:hint="eastAsia"/>
          <w:i/>
          <w:iCs/>
          <w:sz w:val="24"/>
        </w:rPr>
        <w:t>t</w:t>
      </w:r>
      <w:r w:rsidRPr="00DB52FB">
        <w:rPr>
          <w:rFonts w:ascii="Times New Roman" w:hAnsi="Times New Roman" w:cs="Times New Roman" w:hint="eastAsia"/>
          <w:sz w:val="24"/>
        </w:rPr>
        <w:t>:</w:t>
      </w:r>
      <w:r w:rsidRPr="00DB52FB">
        <w:rPr>
          <w:rFonts w:hint="eastAsia"/>
        </w:rPr>
        <w:t xml:space="preserve"> </w:t>
      </w:r>
      <w:r w:rsidRPr="00B0659D">
        <w:rPr>
          <w:rFonts w:ascii="Times New Roman" w:hAnsi="Times New Roman" w:cs="Times New Roman"/>
          <w:sz w:val="24"/>
        </w:rPr>
        <w:t xml:space="preserve">The level of participation from both </w:t>
      </w:r>
      <w:r>
        <w:rPr>
          <w:rFonts w:ascii="Times New Roman" w:hAnsi="Times New Roman" w:cs="Times New Roman" w:hint="eastAsia"/>
          <w:sz w:val="24"/>
        </w:rPr>
        <w:t xml:space="preserve">government and enterprise </w:t>
      </w:r>
      <w:r w:rsidRPr="00B0659D">
        <w:rPr>
          <w:rFonts w:ascii="Times New Roman" w:hAnsi="Times New Roman" w:cs="Times New Roman"/>
          <w:sz w:val="24"/>
        </w:rPr>
        <w:t>parties</w:t>
      </w:r>
      <w:r>
        <w:rPr>
          <w:rFonts w:ascii="Times New Roman" w:hAnsi="Times New Roman" w:cs="Times New Roman" w:hint="eastAsia"/>
          <w:sz w:val="24"/>
        </w:rPr>
        <w:t>. It</w:t>
      </w:r>
      <w:r w:rsidRPr="00B0659D">
        <w:rPr>
          <w:rFonts w:ascii="Times New Roman" w:hAnsi="Times New Roman" w:cs="Times New Roman"/>
          <w:sz w:val="24"/>
        </w:rPr>
        <w:t xml:space="preserve"> is measured by the sum of enterprise participation and government participation, incremented by one, and then taking the logarithm of this total.</w:t>
      </w:r>
    </w:p>
    <w:p w14:paraId="58272E24" w14:textId="77777777" w:rsidR="004B6C8F" w:rsidRDefault="004B6C8F" w:rsidP="004B6C8F">
      <w:pPr>
        <w:adjustRightInd w:val="0"/>
        <w:snapToGrid w:val="0"/>
        <w:ind w:right="-28"/>
        <w:rPr>
          <w:rFonts w:ascii="Times New Roman" w:hAnsi="Times New Roman" w:cs="Times New Roman"/>
          <w:i/>
          <w:iCs/>
          <w:sz w:val="24"/>
        </w:rPr>
      </w:pPr>
      <w:r w:rsidRPr="00B0659D">
        <w:rPr>
          <w:rFonts w:ascii="Times New Roman" w:hAnsi="Times New Roman" w:cs="Times New Roman" w:hint="eastAsia"/>
          <w:i/>
          <w:iCs/>
          <w:sz w:val="24"/>
        </w:rPr>
        <w:t>IE</w:t>
      </w:r>
      <w:r w:rsidRPr="00DB52FB">
        <w:rPr>
          <w:rFonts w:ascii="Times New Roman" w:hAnsi="Times New Roman" w:cs="Times New Roman" w:hint="eastAsia"/>
          <w:sz w:val="24"/>
        </w:rPr>
        <w:t>:</w:t>
      </w:r>
      <w:r w:rsidRPr="00DB52FB">
        <w:rPr>
          <w:rFonts w:hint="eastAsia"/>
        </w:rPr>
        <w:t xml:space="preserve"> </w:t>
      </w:r>
      <w:r w:rsidRPr="00B0659D">
        <w:rPr>
          <w:rFonts w:ascii="Times New Roman" w:hAnsi="Times New Roman" w:cs="Times New Roman"/>
          <w:sz w:val="24"/>
        </w:rPr>
        <w:t>Information exchange and sharing</w:t>
      </w:r>
      <w:r>
        <w:rPr>
          <w:rFonts w:ascii="Times New Roman" w:hAnsi="Times New Roman" w:cs="Times New Roman" w:hint="eastAsia"/>
          <w:sz w:val="24"/>
        </w:rPr>
        <w:t>.</w:t>
      </w:r>
      <w:r w:rsidRPr="00B0659D">
        <w:rPr>
          <w:rFonts w:ascii="Times New Roman" w:hAnsi="Times New Roman" w:cs="Times New Roman"/>
          <w:sz w:val="24"/>
        </w:rPr>
        <w:t xml:space="preserve"> </w:t>
      </w:r>
      <w:r>
        <w:rPr>
          <w:rFonts w:ascii="Times New Roman" w:hAnsi="Times New Roman" w:cs="Times New Roman" w:hint="eastAsia"/>
          <w:sz w:val="24"/>
        </w:rPr>
        <w:t>It is</w:t>
      </w:r>
      <w:r w:rsidRPr="00B0659D">
        <w:rPr>
          <w:rFonts w:ascii="Times New Roman" w:hAnsi="Times New Roman" w:cs="Times New Roman"/>
          <w:sz w:val="24"/>
        </w:rPr>
        <w:t xml:space="preserve"> measured by taking the weighted sum of the number of government-related interpretive materials, media commentary articles, message resolution rates, and survey publication rates, then adding one and taking the logarithm of this total.</w:t>
      </w:r>
    </w:p>
    <w:p w14:paraId="7221EFBF" w14:textId="77777777" w:rsidR="004B6C8F" w:rsidRDefault="004B6C8F" w:rsidP="004B6C8F">
      <w:pPr>
        <w:adjustRightInd w:val="0"/>
        <w:snapToGrid w:val="0"/>
        <w:ind w:right="-28"/>
        <w:rPr>
          <w:rFonts w:ascii="Times New Roman" w:hAnsi="Times New Roman" w:cs="Times New Roman"/>
          <w:sz w:val="24"/>
        </w:rPr>
      </w:pPr>
      <w:r w:rsidRPr="00B0659D">
        <w:rPr>
          <w:rFonts w:ascii="Times New Roman" w:hAnsi="Times New Roman" w:cs="Times New Roman" w:hint="eastAsia"/>
          <w:i/>
          <w:iCs/>
          <w:sz w:val="24"/>
        </w:rPr>
        <w:t>L</w:t>
      </w:r>
      <w:r w:rsidRPr="00B0659D">
        <w:rPr>
          <w:rFonts w:ascii="Times New Roman" w:hAnsi="Times New Roman" w:cs="Times New Roman"/>
          <w:i/>
          <w:iCs/>
          <w:sz w:val="24"/>
        </w:rPr>
        <w:t>egal</w:t>
      </w:r>
      <w:r w:rsidRPr="00DB52FB">
        <w:rPr>
          <w:rFonts w:ascii="Times New Roman" w:hAnsi="Times New Roman" w:cs="Times New Roman" w:hint="eastAsia"/>
          <w:sz w:val="24"/>
        </w:rPr>
        <w:t>:</w:t>
      </w:r>
      <w:r w:rsidRPr="00B0659D">
        <w:t xml:space="preserve"> </w:t>
      </w:r>
      <w:r w:rsidRPr="00B0659D">
        <w:rPr>
          <w:rFonts w:ascii="Times New Roman" w:hAnsi="Times New Roman" w:cs="Times New Roman"/>
          <w:sz w:val="24"/>
        </w:rPr>
        <w:t>Corporate legal entity administrative interaction</w:t>
      </w:r>
      <w:r>
        <w:rPr>
          <w:rFonts w:ascii="Times New Roman" w:hAnsi="Times New Roman" w:cs="Times New Roman" w:hint="eastAsia"/>
          <w:sz w:val="24"/>
        </w:rPr>
        <w:t xml:space="preserve">. It </w:t>
      </w:r>
      <w:r w:rsidRPr="00B0659D">
        <w:rPr>
          <w:rFonts w:ascii="Times New Roman" w:hAnsi="Times New Roman" w:cs="Times New Roman"/>
          <w:sz w:val="24"/>
        </w:rPr>
        <w:t>is measured by taking the weighted sum of four items, including online appointments and the total number of completed legal entity applications, then adding one and taking the logarithm of this total.</w:t>
      </w:r>
    </w:p>
    <w:p w14:paraId="1AF755F8" w14:textId="77777777" w:rsidR="004B6C8F" w:rsidRPr="00B0659D" w:rsidRDefault="004B6C8F" w:rsidP="004B6C8F">
      <w:pPr>
        <w:adjustRightInd w:val="0"/>
        <w:snapToGrid w:val="0"/>
        <w:ind w:right="-28"/>
        <w:rPr>
          <w:rFonts w:ascii="Times New Roman" w:hAnsi="Times New Roman" w:cs="Times New Roman"/>
          <w:i/>
          <w:iCs/>
          <w:sz w:val="24"/>
        </w:rPr>
      </w:pPr>
    </w:p>
    <w:p w14:paraId="1DA9CE02" w14:textId="77777777" w:rsidR="004B6C8F" w:rsidRPr="008F715C" w:rsidRDefault="004B6C8F" w:rsidP="004B6C8F">
      <w:pPr>
        <w:rPr>
          <w:rFonts w:ascii="Times New Roman" w:hAnsi="Times New Roman" w:cs="Times New Roman"/>
          <w:b/>
          <w:bCs/>
          <w:sz w:val="24"/>
        </w:rPr>
      </w:pPr>
      <w:r w:rsidRPr="008F715C">
        <w:rPr>
          <w:rFonts w:ascii="Times New Roman" w:hAnsi="Times New Roman" w:cs="Times New Roman"/>
          <w:b/>
          <w:bCs/>
          <w:sz w:val="24"/>
        </w:rPr>
        <w:t>Digital Transformation Measures</w:t>
      </w:r>
    </w:p>
    <w:p w14:paraId="1650DE13" w14:textId="77777777" w:rsidR="004B6C8F" w:rsidRDefault="004B6C8F" w:rsidP="004B6C8F">
      <w:pPr>
        <w:adjustRightInd w:val="0"/>
        <w:snapToGrid w:val="0"/>
        <w:ind w:right="-28"/>
        <w:rPr>
          <w:rFonts w:ascii="Times New Roman" w:hAnsi="Times New Roman" w:cs="Times New Roman"/>
          <w:sz w:val="24"/>
        </w:rPr>
      </w:pPr>
      <w:r w:rsidRPr="00DB52FB">
        <w:rPr>
          <w:rFonts w:ascii="Times New Roman" w:hAnsi="Times New Roman" w:cs="Times New Roman" w:hint="eastAsia"/>
          <w:i/>
          <w:iCs/>
          <w:sz w:val="24"/>
        </w:rPr>
        <w:t>DCG</w:t>
      </w:r>
      <w:r w:rsidRPr="00DB52FB">
        <w:rPr>
          <w:rFonts w:ascii="Times New Roman" w:hAnsi="Times New Roman" w:cs="Times New Roman" w:hint="eastAsia"/>
          <w:sz w:val="24"/>
        </w:rPr>
        <w:t>:</w:t>
      </w:r>
      <w:r w:rsidRPr="00DB52FB">
        <w:rPr>
          <w:rFonts w:hint="eastAsia"/>
        </w:rPr>
        <w:t xml:space="preserve"> </w:t>
      </w:r>
      <w:r w:rsidRPr="00DB52FB">
        <w:rPr>
          <w:rFonts w:ascii="Times New Roman" w:hAnsi="Times New Roman" w:cs="Times New Roman"/>
          <w:sz w:val="24"/>
        </w:rPr>
        <w:t>The degree of digital transformation of the enterprise</w:t>
      </w:r>
      <w:r>
        <w:rPr>
          <w:rFonts w:ascii="Times New Roman" w:hAnsi="Times New Roman" w:cs="Times New Roman" w:hint="eastAsia"/>
          <w:sz w:val="24"/>
        </w:rPr>
        <w:t xml:space="preserve">. It is </w:t>
      </w:r>
      <w:r w:rsidRPr="00B0659D">
        <w:rPr>
          <w:rFonts w:ascii="Times New Roman" w:hAnsi="Times New Roman" w:cs="Times New Roman"/>
          <w:sz w:val="24"/>
        </w:rPr>
        <w:t>measured by</w:t>
      </w:r>
      <w:r>
        <w:rPr>
          <w:rFonts w:ascii="Times New Roman" w:hAnsi="Times New Roman" w:cs="Times New Roman" w:hint="eastAsia"/>
          <w:sz w:val="24"/>
        </w:rPr>
        <w:t xml:space="preserve"> adding one to t</w:t>
      </w:r>
      <w:r w:rsidRPr="00B0659D">
        <w:rPr>
          <w:rFonts w:ascii="Times New Roman" w:hAnsi="Times New Roman" w:cs="Times New Roman"/>
          <w:sz w:val="24"/>
        </w:rPr>
        <w:t xml:space="preserve">he frequency count of keywords related to </w:t>
      </w:r>
      <w:r>
        <w:rPr>
          <w:rFonts w:ascii="Times New Roman" w:hAnsi="Times New Roman" w:cs="Times New Roman"/>
          <w:sz w:val="24"/>
        </w:rPr>
        <w:t>‘</w:t>
      </w:r>
      <w:r w:rsidRPr="00B0659D">
        <w:rPr>
          <w:rFonts w:ascii="Times New Roman" w:hAnsi="Times New Roman" w:cs="Times New Roman"/>
          <w:sz w:val="24"/>
        </w:rPr>
        <w:t>digital transformation</w:t>
      </w:r>
      <w:r>
        <w:rPr>
          <w:rFonts w:ascii="Times New Roman" w:hAnsi="Times New Roman" w:cs="Times New Roman"/>
          <w:sz w:val="24"/>
        </w:rPr>
        <w:t>’</w:t>
      </w:r>
      <w:r w:rsidRPr="00B0659D">
        <w:rPr>
          <w:rFonts w:ascii="Times New Roman" w:hAnsi="Times New Roman" w:cs="Times New Roman"/>
          <w:sz w:val="24"/>
        </w:rPr>
        <w:t xml:space="preserve"> in the annual reports of listed companies, </w:t>
      </w:r>
      <w:r>
        <w:rPr>
          <w:rFonts w:ascii="Times New Roman" w:hAnsi="Times New Roman" w:cs="Times New Roman" w:hint="eastAsia"/>
          <w:sz w:val="24"/>
        </w:rPr>
        <w:t xml:space="preserve">then taking </w:t>
      </w:r>
      <w:r w:rsidRPr="008F715C">
        <w:rPr>
          <w:rFonts w:ascii="Times New Roman" w:hAnsi="Times New Roman" w:cs="Times New Roman"/>
          <w:sz w:val="24"/>
        </w:rPr>
        <w:t>the natural logarithm</w:t>
      </w:r>
      <w:r w:rsidRPr="00B0659D">
        <w:rPr>
          <w:rFonts w:ascii="Times New Roman" w:hAnsi="Times New Roman" w:cs="Times New Roman"/>
          <w:sz w:val="24"/>
        </w:rPr>
        <w:t>.</w:t>
      </w:r>
    </w:p>
    <w:p w14:paraId="37642CFC" w14:textId="77777777" w:rsidR="004B6C8F" w:rsidRPr="00DB52FB" w:rsidRDefault="004B6C8F" w:rsidP="004B6C8F">
      <w:pPr>
        <w:adjustRightInd w:val="0"/>
        <w:snapToGrid w:val="0"/>
        <w:ind w:right="-28"/>
        <w:rPr>
          <w:rFonts w:ascii="Times New Roman" w:hAnsi="Times New Roman" w:cs="Times New Roman"/>
          <w:sz w:val="24"/>
        </w:rPr>
      </w:pPr>
    </w:p>
    <w:p w14:paraId="191E8E39" w14:textId="77777777" w:rsidR="004B6C8F" w:rsidRPr="008F715C" w:rsidRDefault="004B6C8F" w:rsidP="004B6C8F">
      <w:pPr>
        <w:adjustRightInd w:val="0"/>
        <w:snapToGrid w:val="0"/>
        <w:ind w:right="-28"/>
        <w:rPr>
          <w:rFonts w:ascii="Times New Roman" w:eastAsia="DengXian" w:hAnsi="Times New Roman" w:cs="Times New Roman"/>
          <w:b/>
          <w:bCs/>
          <w:sz w:val="24"/>
        </w:rPr>
      </w:pPr>
      <w:r w:rsidRPr="008F715C">
        <w:rPr>
          <w:rFonts w:ascii="Times New Roman" w:eastAsia="DengXian" w:hAnsi="Times New Roman" w:cs="Times New Roman"/>
          <w:b/>
          <w:bCs/>
          <w:sz w:val="24"/>
        </w:rPr>
        <w:t>Control Variables</w:t>
      </w:r>
    </w:p>
    <w:p w14:paraId="4442EFE8" w14:textId="77777777" w:rsidR="004B6C8F" w:rsidRDefault="004B6C8F" w:rsidP="004B6C8F">
      <w:r w:rsidRPr="002E0629">
        <w:rPr>
          <w:rFonts w:ascii="Times New Roman" w:hAnsi="Times New Roman" w:cs="Times New Roman"/>
          <w:i/>
          <w:iCs/>
          <w:sz w:val="24"/>
        </w:rPr>
        <w:t>Size</w:t>
      </w:r>
      <w:r w:rsidRPr="002E0629">
        <w:rPr>
          <w:rFonts w:ascii="Times New Roman" w:hAnsi="Times New Roman" w:cs="Times New Roman" w:hint="eastAsia"/>
          <w:sz w:val="24"/>
        </w:rPr>
        <w:t>:</w:t>
      </w:r>
      <w:r w:rsidRPr="002E0629">
        <w:rPr>
          <w:rFonts w:ascii="Times New Roman" w:hAnsi="Times New Roman" w:cs="Times New Roman"/>
          <w:sz w:val="24"/>
        </w:rPr>
        <w:t xml:space="preserve"> </w:t>
      </w:r>
      <w:r w:rsidRPr="008F715C">
        <w:rPr>
          <w:rFonts w:ascii="Times New Roman" w:hAnsi="Times New Roman" w:cs="Times New Roman"/>
          <w:sz w:val="24"/>
        </w:rPr>
        <w:t>Enterprise size</w:t>
      </w:r>
      <w:r>
        <w:rPr>
          <w:rFonts w:ascii="Times New Roman" w:hAnsi="Times New Roman" w:cs="Times New Roman" w:hint="eastAsia"/>
          <w:sz w:val="24"/>
        </w:rPr>
        <w:t>,</w:t>
      </w:r>
      <w:r w:rsidRPr="008F715C">
        <w:rPr>
          <w:rFonts w:ascii="Times New Roman" w:hAnsi="Times New Roman" w:cs="Times New Roman"/>
          <w:sz w:val="24"/>
        </w:rPr>
        <w:t xml:space="preserve"> which equals to the natural logarithm of the total asset.</w:t>
      </w:r>
    </w:p>
    <w:p w14:paraId="56FA70E5" w14:textId="77777777" w:rsidR="004B6C8F" w:rsidRPr="008F715C" w:rsidRDefault="004B6C8F" w:rsidP="004B6C8F">
      <w:pPr>
        <w:rPr>
          <w:rFonts w:ascii="Times New Roman" w:hAnsi="Times New Roman" w:cs="Times New Roman"/>
          <w:sz w:val="24"/>
        </w:rPr>
      </w:pPr>
      <w:r w:rsidRPr="008F715C">
        <w:rPr>
          <w:rFonts w:ascii="Times New Roman" w:hAnsi="Times New Roman" w:cs="Times New Roman"/>
          <w:i/>
          <w:iCs/>
          <w:sz w:val="24"/>
        </w:rPr>
        <w:t>L</w:t>
      </w:r>
      <w:r>
        <w:rPr>
          <w:rFonts w:ascii="Times New Roman" w:hAnsi="Times New Roman" w:cs="Times New Roman" w:hint="eastAsia"/>
          <w:i/>
          <w:iCs/>
          <w:sz w:val="24"/>
        </w:rPr>
        <w:t>ev</w:t>
      </w:r>
      <w:r w:rsidRPr="008F715C">
        <w:rPr>
          <w:rFonts w:ascii="Times New Roman" w:hAnsi="Times New Roman" w:cs="Times New Roman"/>
          <w:i/>
          <w:iCs/>
          <w:sz w:val="24"/>
        </w:rPr>
        <w:t xml:space="preserve">: </w:t>
      </w:r>
      <w:r w:rsidRPr="008F715C">
        <w:rPr>
          <w:rFonts w:ascii="Times New Roman" w:hAnsi="Times New Roman" w:cs="Times New Roman"/>
          <w:sz w:val="24"/>
        </w:rPr>
        <w:t>Leverage ratio, which equals to total liabilities divided by total assets</w:t>
      </w:r>
      <w:r>
        <w:rPr>
          <w:rFonts w:ascii="Times New Roman" w:hAnsi="Times New Roman" w:cs="Times New Roman" w:hint="eastAsia"/>
          <w:sz w:val="24"/>
        </w:rPr>
        <w:t>.</w:t>
      </w:r>
    </w:p>
    <w:p w14:paraId="60C9E452" w14:textId="77777777" w:rsidR="004B6C8F" w:rsidRPr="008F715C" w:rsidRDefault="004B6C8F" w:rsidP="004B6C8F">
      <w:pPr>
        <w:rPr>
          <w:rFonts w:ascii="Times New Roman" w:hAnsi="Times New Roman" w:cs="Times New Roman"/>
          <w:sz w:val="24"/>
        </w:rPr>
      </w:pPr>
      <w:r w:rsidRPr="008F715C">
        <w:rPr>
          <w:rFonts w:ascii="Times New Roman" w:hAnsi="Times New Roman" w:cs="Times New Roman"/>
          <w:i/>
          <w:iCs/>
          <w:sz w:val="24"/>
        </w:rPr>
        <w:t>R</w:t>
      </w:r>
      <w:r>
        <w:rPr>
          <w:rFonts w:ascii="Times New Roman" w:hAnsi="Times New Roman" w:cs="Times New Roman" w:hint="eastAsia"/>
          <w:i/>
          <w:iCs/>
          <w:sz w:val="24"/>
        </w:rPr>
        <w:t>oa</w:t>
      </w:r>
      <w:r w:rsidRPr="008F715C">
        <w:rPr>
          <w:rFonts w:ascii="Times New Roman" w:hAnsi="Times New Roman" w:cs="Times New Roman"/>
          <w:i/>
          <w:iCs/>
          <w:sz w:val="24"/>
        </w:rPr>
        <w:t xml:space="preserve">: </w:t>
      </w:r>
      <w:r w:rsidRPr="008F715C">
        <w:rPr>
          <w:rFonts w:ascii="Times New Roman" w:hAnsi="Times New Roman" w:cs="Times New Roman"/>
          <w:sz w:val="24"/>
        </w:rPr>
        <w:t xml:space="preserve">Return on </w:t>
      </w:r>
      <w:r>
        <w:rPr>
          <w:rFonts w:ascii="Times New Roman" w:hAnsi="Times New Roman" w:cs="Times New Roman" w:hint="eastAsia"/>
          <w:sz w:val="24"/>
        </w:rPr>
        <w:t>assets</w:t>
      </w:r>
      <w:r w:rsidRPr="008F715C">
        <w:rPr>
          <w:rFonts w:ascii="Times New Roman" w:hAnsi="Times New Roman" w:cs="Times New Roman"/>
          <w:sz w:val="24"/>
        </w:rPr>
        <w:t>, which equals to net income divided by total</w:t>
      </w:r>
      <w:r>
        <w:rPr>
          <w:rFonts w:ascii="Times New Roman" w:hAnsi="Times New Roman" w:cs="Times New Roman" w:hint="eastAsia"/>
          <w:sz w:val="24"/>
        </w:rPr>
        <w:t xml:space="preserve"> assets.</w:t>
      </w:r>
    </w:p>
    <w:p w14:paraId="3C49038B" w14:textId="77777777" w:rsidR="004B6C8F" w:rsidRPr="008F715C" w:rsidRDefault="004B6C8F" w:rsidP="004B6C8F">
      <w:pPr>
        <w:rPr>
          <w:rFonts w:ascii="Times New Roman" w:hAnsi="Times New Roman" w:cs="Times New Roman"/>
          <w:sz w:val="24"/>
        </w:rPr>
      </w:pPr>
      <w:r w:rsidRPr="008F715C">
        <w:rPr>
          <w:rFonts w:ascii="Times New Roman" w:hAnsi="Times New Roman" w:cs="Times New Roman"/>
          <w:i/>
          <w:iCs/>
          <w:sz w:val="24"/>
        </w:rPr>
        <w:t>G</w:t>
      </w:r>
      <w:r>
        <w:rPr>
          <w:rFonts w:ascii="Times New Roman" w:hAnsi="Times New Roman" w:cs="Times New Roman" w:hint="eastAsia"/>
          <w:i/>
          <w:iCs/>
          <w:sz w:val="24"/>
        </w:rPr>
        <w:t>rowth</w:t>
      </w:r>
      <w:r w:rsidRPr="008F715C">
        <w:rPr>
          <w:rFonts w:ascii="Times New Roman" w:hAnsi="Times New Roman" w:cs="Times New Roman"/>
          <w:sz w:val="24"/>
        </w:rPr>
        <w:t>:</w:t>
      </w:r>
      <w:r w:rsidRPr="00DB52FB">
        <w:t xml:space="preserve"> </w:t>
      </w:r>
      <w:r>
        <w:rPr>
          <w:rFonts w:ascii="Times New Roman" w:hAnsi="Times New Roman" w:cs="Times New Roman" w:hint="eastAsia"/>
          <w:sz w:val="24"/>
        </w:rPr>
        <w:t>D</w:t>
      </w:r>
      <w:r w:rsidRPr="00DB52FB">
        <w:rPr>
          <w:rFonts w:ascii="Times New Roman" w:hAnsi="Times New Roman" w:cs="Times New Roman"/>
          <w:sz w:val="24"/>
        </w:rPr>
        <w:t>evelopment ability</w:t>
      </w:r>
      <w:r>
        <w:rPr>
          <w:rFonts w:ascii="Times New Roman" w:hAnsi="Times New Roman" w:cs="Times New Roman" w:hint="eastAsia"/>
          <w:sz w:val="24"/>
        </w:rPr>
        <w:t>, which equals to the o</w:t>
      </w:r>
      <w:r w:rsidRPr="008F715C">
        <w:rPr>
          <w:rFonts w:ascii="Times New Roman" w:hAnsi="Times New Roman" w:cs="Times New Roman"/>
          <w:sz w:val="24"/>
        </w:rPr>
        <w:t>perating revenue growth rate</w:t>
      </w:r>
      <w:r>
        <w:rPr>
          <w:rFonts w:ascii="Times New Roman" w:hAnsi="Times New Roman" w:cs="Times New Roman" w:hint="eastAsia"/>
          <w:sz w:val="24"/>
        </w:rPr>
        <w:t>.</w:t>
      </w:r>
    </w:p>
    <w:p w14:paraId="5819B899" w14:textId="77777777" w:rsidR="004B6C8F" w:rsidRPr="00DB52FB" w:rsidRDefault="004B6C8F" w:rsidP="004B6C8F">
      <w:pPr>
        <w:rPr>
          <w:rFonts w:ascii="Times New Roman" w:hAnsi="Times New Roman" w:cs="Times New Roman"/>
          <w:sz w:val="24"/>
        </w:rPr>
      </w:pPr>
      <w:r w:rsidRPr="00DB52FB">
        <w:rPr>
          <w:rFonts w:ascii="Times New Roman" w:hAnsi="Times New Roman" w:cs="Times New Roman" w:hint="eastAsia"/>
          <w:i/>
          <w:iCs/>
          <w:sz w:val="24"/>
        </w:rPr>
        <w:t>Cash</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Enterprise cash volume</w:t>
      </w:r>
      <w:r>
        <w:rPr>
          <w:rFonts w:ascii="Times New Roman" w:hAnsi="Times New Roman" w:cs="Times New Roman" w:hint="eastAsia"/>
          <w:sz w:val="24"/>
        </w:rPr>
        <w:t xml:space="preserve">, which equals to </w:t>
      </w:r>
      <w:r w:rsidRPr="00DB52FB">
        <w:rPr>
          <w:rFonts w:ascii="Times New Roman" w:hAnsi="Times New Roman" w:cs="Times New Roman"/>
          <w:sz w:val="24"/>
        </w:rPr>
        <w:t xml:space="preserve">monetary capital </w:t>
      </w:r>
      <w:r w:rsidRPr="008F715C">
        <w:rPr>
          <w:rFonts w:ascii="Times New Roman" w:hAnsi="Times New Roman" w:cs="Times New Roman"/>
          <w:sz w:val="24"/>
        </w:rPr>
        <w:t>divided by</w:t>
      </w:r>
      <w:r w:rsidRPr="00DB52FB">
        <w:rPr>
          <w:rFonts w:ascii="Times New Roman" w:hAnsi="Times New Roman" w:cs="Times New Roman"/>
          <w:sz w:val="24"/>
        </w:rPr>
        <w:t xml:space="preserve"> total assets</w:t>
      </w:r>
      <w:r>
        <w:rPr>
          <w:rFonts w:ascii="Times New Roman" w:hAnsi="Times New Roman" w:cs="Times New Roman" w:hint="eastAsia"/>
          <w:sz w:val="24"/>
        </w:rPr>
        <w:t>.</w:t>
      </w:r>
    </w:p>
    <w:p w14:paraId="6DCB9BE6" w14:textId="77777777" w:rsidR="004B6C8F" w:rsidRDefault="004B6C8F" w:rsidP="004B6C8F">
      <w:pPr>
        <w:rPr>
          <w:rFonts w:ascii="Times New Roman" w:hAnsi="Times New Roman" w:cs="Times New Roman"/>
          <w:sz w:val="24"/>
        </w:rPr>
      </w:pPr>
      <w:r w:rsidRPr="00DB52FB">
        <w:rPr>
          <w:rFonts w:ascii="Times New Roman" w:hAnsi="Times New Roman" w:cs="Times New Roman" w:hint="eastAsia"/>
          <w:i/>
          <w:iCs/>
          <w:sz w:val="24"/>
        </w:rPr>
        <w:t>Loss</w:t>
      </w:r>
      <w:r>
        <w:rPr>
          <w:rFonts w:ascii="Times New Roman" w:hAnsi="Times New Roman" w:cs="Times New Roman" w:hint="eastAsia"/>
          <w:i/>
          <w:iCs/>
          <w:sz w:val="24"/>
        </w:rPr>
        <w:t>:</w:t>
      </w:r>
      <w:r w:rsidRPr="00DB52FB">
        <w:rPr>
          <w:rFonts w:ascii="Times New Roman" w:hAnsi="Times New Roman" w:cs="Times New Roman"/>
          <w:sz w:val="24"/>
        </w:rPr>
        <w:t xml:space="preserve"> If the net profit of the previous year is less than 0, the value is 1; otherwise, it is 0</w:t>
      </w:r>
      <w:r>
        <w:rPr>
          <w:rFonts w:ascii="Times New Roman" w:hAnsi="Times New Roman" w:cs="Times New Roman" w:hint="eastAsia"/>
          <w:sz w:val="24"/>
        </w:rPr>
        <w:t>.</w:t>
      </w:r>
    </w:p>
    <w:p w14:paraId="3728A9FC" w14:textId="77777777" w:rsidR="004B6C8F" w:rsidRDefault="004B6C8F" w:rsidP="004B6C8F">
      <w:pPr>
        <w:rPr>
          <w:rFonts w:ascii="Times New Roman" w:hAnsi="Times New Roman" w:cs="Times New Roman"/>
          <w:i/>
          <w:iCs/>
          <w:sz w:val="24"/>
        </w:rPr>
      </w:pPr>
      <w:r>
        <w:rPr>
          <w:rFonts w:ascii="Times New Roman" w:hAnsi="Times New Roman" w:cs="Times New Roman" w:hint="eastAsia"/>
          <w:i/>
          <w:iCs/>
          <w:sz w:val="24"/>
        </w:rPr>
        <w:t>Intangible</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 xml:space="preserve">Proportion of intangible assets, </w:t>
      </w:r>
      <w:r>
        <w:rPr>
          <w:rFonts w:ascii="Times New Roman" w:hAnsi="Times New Roman" w:cs="Times New Roman" w:hint="eastAsia"/>
          <w:sz w:val="24"/>
        </w:rPr>
        <w:t>which equals to</w:t>
      </w:r>
      <w:r w:rsidRPr="00DB52FB">
        <w:rPr>
          <w:rFonts w:ascii="Times New Roman" w:hAnsi="Times New Roman" w:cs="Times New Roman"/>
          <w:sz w:val="24"/>
        </w:rPr>
        <w:t xml:space="preserve"> net intangible assets </w:t>
      </w:r>
      <w:r w:rsidRPr="008F715C">
        <w:rPr>
          <w:rFonts w:ascii="Times New Roman" w:hAnsi="Times New Roman" w:cs="Times New Roman"/>
          <w:sz w:val="24"/>
        </w:rPr>
        <w:t>divided by</w:t>
      </w:r>
      <w:r w:rsidRPr="00DB52FB">
        <w:rPr>
          <w:rFonts w:ascii="Times New Roman" w:hAnsi="Times New Roman" w:cs="Times New Roman"/>
          <w:sz w:val="24"/>
        </w:rPr>
        <w:t xml:space="preserve"> total assets.</w:t>
      </w:r>
    </w:p>
    <w:p w14:paraId="2E0E03E3" w14:textId="77777777" w:rsidR="004B6C8F" w:rsidRDefault="004B6C8F" w:rsidP="004B6C8F">
      <w:pPr>
        <w:rPr>
          <w:rFonts w:ascii="Times New Roman" w:hAnsi="Times New Roman" w:cs="Times New Roman"/>
          <w:i/>
          <w:iCs/>
          <w:sz w:val="24"/>
        </w:rPr>
      </w:pPr>
      <w:r>
        <w:rPr>
          <w:rFonts w:ascii="Times New Roman" w:hAnsi="Times New Roman" w:cs="Times New Roman" w:hint="eastAsia"/>
          <w:i/>
          <w:iCs/>
          <w:sz w:val="24"/>
        </w:rPr>
        <w:t>Sd</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Capital intensity,</w:t>
      </w:r>
      <w:r w:rsidRPr="00DB52FB">
        <w:rPr>
          <w:rFonts w:ascii="Times New Roman" w:hAnsi="Times New Roman" w:cs="Times New Roman" w:hint="eastAsia"/>
          <w:sz w:val="24"/>
        </w:rPr>
        <w:t xml:space="preserve"> </w:t>
      </w:r>
      <w:r>
        <w:rPr>
          <w:rFonts w:ascii="Times New Roman" w:hAnsi="Times New Roman" w:cs="Times New Roman" w:hint="eastAsia"/>
          <w:sz w:val="24"/>
        </w:rPr>
        <w:t>which equals to</w:t>
      </w:r>
      <w:r w:rsidRPr="00DB52FB">
        <w:rPr>
          <w:rFonts w:ascii="Times New Roman" w:hAnsi="Times New Roman" w:cs="Times New Roman"/>
          <w:sz w:val="24"/>
        </w:rPr>
        <w:t xml:space="preserve"> total assets </w:t>
      </w:r>
      <w:r w:rsidRPr="008F715C">
        <w:rPr>
          <w:rFonts w:ascii="Times New Roman" w:hAnsi="Times New Roman" w:cs="Times New Roman"/>
          <w:sz w:val="24"/>
        </w:rPr>
        <w:t>divided by</w:t>
      </w:r>
      <w:r w:rsidRPr="00DB52FB">
        <w:rPr>
          <w:rFonts w:ascii="Times New Roman" w:hAnsi="Times New Roman" w:cs="Times New Roman"/>
          <w:sz w:val="24"/>
        </w:rPr>
        <w:t xml:space="preserve"> operating income.</w:t>
      </w:r>
    </w:p>
    <w:p w14:paraId="6AB7DF0C" w14:textId="77777777" w:rsidR="004B6C8F" w:rsidRDefault="004B6C8F" w:rsidP="004B6C8F">
      <w:pPr>
        <w:rPr>
          <w:rFonts w:ascii="Times New Roman" w:hAnsi="Times New Roman" w:cs="Times New Roman"/>
          <w:sz w:val="24"/>
        </w:rPr>
      </w:pPr>
      <w:r>
        <w:rPr>
          <w:rFonts w:ascii="Times New Roman" w:hAnsi="Times New Roman" w:cs="Times New Roman" w:hint="eastAsia"/>
          <w:i/>
          <w:iCs/>
          <w:sz w:val="24"/>
        </w:rPr>
        <w:t>Dual</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The leadership structure</w:t>
      </w:r>
      <w:r>
        <w:rPr>
          <w:rFonts w:ascii="Times New Roman" w:hAnsi="Times New Roman" w:cs="Times New Roman" w:hint="eastAsia"/>
          <w:sz w:val="24"/>
        </w:rPr>
        <w:t>. I</w:t>
      </w:r>
      <w:r w:rsidRPr="00DB52FB">
        <w:rPr>
          <w:rFonts w:ascii="Times New Roman" w:hAnsi="Times New Roman" w:cs="Times New Roman"/>
          <w:sz w:val="24"/>
        </w:rPr>
        <w:t>f the chairman and general manager are combined, the value is 1; otherwise, it is 0</w:t>
      </w:r>
      <w:r>
        <w:rPr>
          <w:rFonts w:ascii="Times New Roman" w:hAnsi="Times New Roman" w:cs="Times New Roman" w:hint="eastAsia"/>
          <w:sz w:val="24"/>
        </w:rPr>
        <w:t>.</w:t>
      </w:r>
    </w:p>
    <w:p w14:paraId="2AF4C96B" w14:textId="77777777" w:rsidR="004B6C8F" w:rsidRDefault="004B6C8F" w:rsidP="004B6C8F">
      <w:pPr>
        <w:rPr>
          <w:rFonts w:ascii="Times New Roman" w:hAnsi="Times New Roman" w:cs="Times New Roman"/>
          <w:i/>
          <w:iCs/>
          <w:sz w:val="24"/>
        </w:rPr>
      </w:pPr>
      <w:r>
        <w:rPr>
          <w:rFonts w:ascii="Times New Roman" w:hAnsi="Times New Roman" w:cs="Times New Roman" w:hint="eastAsia"/>
          <w:i/>
          <w:iCs/>
          <w:sz w:val="24"/>
        </w:rPr>
        <w:t>Top10</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 xml:space="preserve">The concentration degree of Top10 equity, </w:t>
      </w:r>
      <w:r>
        <w:rPr>
          <w:rFonts w:ascii="Times New Roman" w:hAnsi="Times New Roman" w:cs="Times New Roman" w:hint="eastAsia"/>
          <w:sz w:val="24"/>
        </w:rPr>
        <w:t>which equals to</w:t>
      </w:r>
      <w:r w:rsidRPr="00DB52FB">
        <w:rPr>
          <w:rFonts w:ascii="Times New Roman" w:hAnsi="Times New Roman" w:cs="Times New Roman"/>
          <w:sz w:val="24"/>
        </w:rPr>
        <w:t xml:space="preserve"> the shareholding ratio of top ten shareholders.</w:t>
      </w:r>
    </w:p>
    <w:p w14:paraId="0BDFE398" w14:textId="77777777" w:rsidR="004B6C8F" w:rsidRPr="00DB52FB" w:rsidRDefault="004B6C8F" w:rsidP="004B6C8F">
      <w:pPr>
        <w:rPr>
          <w:rFonts w:ascii="Times New Roman" w:hAnsi="Times New Roman" w:cs="Times New Roman"/>
          <w:i/>
          <w:iCs/>
          <w:sz w:val="24"/>
        </w:rPr>
      </w:pPr>
      <w:r>
        <w:rPr>
          <w:rFonts w:ascii="Times New Roman" w:hAnsi="Times New Roman" w:cs="Times New Roman" w:hint="eastAsia"/>
          <w:i/>
          <w:iCs/>
          <w:sz w:val="24"/>
        </w:rPr>
        <w:t>Board</w:t>
      </w:r>
      <w:r w:rsidRPr="00DB52FB">
        <w:rPr>
          <w:rFonts w:ascii="Times New Roman" w:hAnsi="Times New Roman" w:cs="Times New Roman" w:hint="eastAsia"/>
          <w:sz w:val="24"/>
        </w:rPr>
        <w:t>:</w:t>
      </w:r>
      <w:r w:rsidRPr="00DB52FB">
        <w:t xml:space="preserve"> </w:t>
      </w:r>
      <w:r w:rsidRPr="00DB52FB">
        <w:rPr>
          <w:rFonts w:ascii="Times New Roman" w:hAnsi="Times New Roman" w:cs="Times New Roman"/>
          <w:sz w:val="24"/>
        </w:rPr>
        <w:t xml:space="preserve">The size of the board of directors, </w:t>
      </w:r>
      <w:r>
        <w:rPr>
          <w:rFonts w:ascii="Times New Roman" w:hAnsi="Times New Roman" w:cs="Times New Roman" w:hint="eastAsia"/>
          <w:sz w:val="24"/>
        </w:rPr>
        <w:t>which equals to</w:t>
      </w:r>
      <w:r w:rsidRPr="00DB52FB">
        <w:rPr>
          <w:rFonts w:ascii="Times New Roman" w:hAnsi="Times New Roman" w:cs="Times New Roman"/>
          <w:sz w:val="24"/>
        </w:rPr>
        <w:t xml:space="preserve"> the </w:t>
      </w:r>
      <w:r w:rsidRPr="008F715C">
        <w:rPr>
          <w:rFonts w:ascii="Times New Roman" w:hAnsi="Times New Roman" w:cs="Times New Roman"/>
          <w:sz w:val="24"/>
        </w:rPr>
        <w:t>natural logarithm</w:t>
      </w:r>
      <w:r w:rsidRPr="00DB52FB">
        <w:rPr>
          <w:rFonts w:ascii="Times New Roman" w:hAnsi="Times New Roman" w:cs="Times New Roman"/>
          <w:sz w:val="24"/>
        </w:rPr>
        <w:t xml:space="preserve"> number of the board director </w:t>
      </w:r>
      <w:r>
        <w:rPr>
          <w:rFonts w:ascii="Times New Roman" w:hAnsi="Times New Roman" w:cs="Times New Roman" w:hint="eastAsia"/>
          <w:sz w:val="24"/>
        </w:rPr>
        <w:t>number</w:t>
      </w:r>
      <w:r w:rsidRPr="00DB52FB">
        <w:rPr>
          <w:rFonts w:ascii="Times New Roman" w:hAnsi="Times New Roman" w:cs="Times New Roman"/>
          <w:sz w:val="24"/>
        </w:rPr>
        <w:t xml:space="preserve"> plus 1 log.</w:t>
      </w:r>
    </w:p>
    <w:p w14:paraId="272AE9E7" w14:textId="77777777" w:rsidR="004B6C8F" w:rsidRPr="004758FD" w:rsidRDefault="004B6C8F" w:rsidP="004B6C8F">
      <w:pPr>
        <w:rPr>
          <w:rFonts w:ascii="Times New Roman" w:hAnsi="Times New Roman" w:cs="Times New Roman"/>
          <w:sz w:val="24"/>
        </w:rPr>
      </w:pPr>
      <w:r w:rsidRPr="00DB52FB">
        <w:rPr>
          <w:rFonts w:ascii="Times New Roman" w:hAnsi="Times New Roman" w:cs="Times New Roman" w:hint="eastAsia"/>
          <w:i/>
          <w:iCs/>
          <w:sz w:val="24"/>
        </w:rPr>
        <w:t>Age:</w:t>
      </w:r>
      <w:r w:rsidRPr="00DB52FB">
        <w:t xml:space="preserve"> </w:t>
      </w:r>
      <w:r w:rsidRPr="00DB52FB">
        <w:rPr>
          <w:rFonts w:ascii="Times New Roman" w:hAnsi="Times New Roman" w:cs="Times New Roman"/>
          <w:sz w:val="24"/>
        </w:rPr>
        <w:t>The age of the enterprise</w:t>
      </w:r>
      <w:r>
        <w:rPr>
          <w:rFonts w:ascii="Times New Roman" w:hAnsi="Times New Roman" w:cs="Times New Roman" w:hint="eastAsia"/>
          <w:sz w:val="24"/>
        </w:rPr>
        <w:t>,</w:t>
      </w:r>
      <w:r w:rsidRPr="00DB52FB">
        <w:rPr>
          <w:rFonts w:ascii="Times New Roman" w:hAnsi="Times New Roman" w:cs="Times New Roman"/>
          <w:sz w:val="24"/>
        </w:rPr>
        <w:t xml:space="preserve"> </w:t>
      </w:r>
      <w:r w:rsidRPr="008F715C">
        <w:rPr>
          <w:rFonts w:ascii="Times New Roman" w:hAnsi="Times New Roman" w:cs="Times New Roman"/>
          <w:sz w:val="24"/>
        </w:rPr>
        <w:t>which equals to</w:t>
      </w:r>
      <w:r w:rsidRPr="00DB52FB">
        <w:rPr>
          <w:rFonts w:ascii="Times New Roman" w:hAnsi="Times New Roman" w:cs="Times New Roman"/>
          <w:sz w:val="24"/>
        </w:rPr>
        <w:t xml:space="preserve"> </w:t>
      </w:r>
      <w:r w:rsidRPr="008F715C">
        <w:rPr>
          <w:rFonts w:ascii="Times New Roman" w:hAnsi="Times New Roman" w:cs="Times New Roman"/>
          <w:sz w:val="24"/>
        </w:rPr>
        <w:t>the natural logarithm of</w:t>
      </w:r>
      <w:r w:rsidRPr="00DB52FB">
        <w:rPr>
          <w:rFonts w:ascii="Times New Roman" w:hAnsi="Times New Roman" w:cs="Times New Roman"/>
          <w:sz w:val="24"/>
        </w:rPr>
        <w:t xml:space="preserve"> the company</w:t>
      </w:r>
      <w:r>
        <w:rPr>
          <w:rFonts w:ascii="Times New Roman" w:hAnsi="Times New Roman" w:cs="Times New Roman"/>
          <w:sz w:val="24"/>
        </w:rPr>
        <w:t>’</w:t>
      </w:r>
      <w:r>
        <w:rPr>
          <w:rFonts w:ascii="Times New Roman" w:hAnsi="Times New Roman" w:cs="Times New Roman" w:hint="eastAsia"/>
          <w:sz w:val="24"/>
        </w:rPr>
        <w:t>s</w:t>
      </w:r>
      <w:r w:rsidRPr="00DB52FB">
        <w:rPr>
          <w:rFonts w:ascii="Times New Roman" w:hAnsi="Times New Roman" w:cs="Times New Roman"/>
          <w:sz w:val="24"/>
        </w:rPr>
        <w:t xml:space="preserve"> </w:t>
      </w:r>
      <w:r>
        <w:rPr>
          <w:rFonts w:ascii="Times New Roman" w:hAnsi="Times New Roman" w:cs="Times New Roman" w:hint="eastAsia"/>
          <w:sz w:val="24"/>
        </w:rPr>
        <w:t>year</w:t>
      </w:r>
      <w:r w:rsidRPr="00DB52FB">
        <w:rPr>
          <w:rFonts w:ascii="Times New Roman" w:hAnsi="Times New Roman" w:cs="Times New Roman"/>
          <w:sz w:val="24"/>
        </w:rPr>
        <w:t xml:space="preserve"> of establishment.</w:t>
      </w:r>
    </w:p>
    <w:p w14:paraId="527AD770"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C8F"/>
    <w:rsid w:val="00011C58"/>
    <w:rsid w:val="0006021D"/>
    <w:rsid w:val="00331A6B"/>
    <w:rsid w:val="004B6C8F"/>
    <w:rsid w:val="00755780"/>
    <w:rsid w:val="00857596"/>
    <w:rsid w:val="00C025DD"/>
    <w:rsid w:val="00EC0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95AAE"/>
  <w15:chartTrackingRefBased/>
  <w15:docId w15:val="{A87AD4B5-B72F-4B01-A7DF-14CCF842D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C8F"/>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4B6C8F"/>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B6C8F"/>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B6C8F"/>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B6C8F"/>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4B6C8F"/>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4B6C8F"/>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4B6C8F"/>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4B6C8F"/>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4B6C8F"/>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B6C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C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C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C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C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C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C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C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C8F"/>
    <w:rPr>
      <w:rFonts w:eastAsiaTheme="majorEastAsia" w:cstheme="majorBidi"/>
      <w:color w:val="272727" w:themeColor="text1" w:themeTint="D8"/>
    </w:rPr>
  </w:style>
  <w:style w:type="paragraph" w:styleId="Title">
    <w:name w:val="Title"/>
    <w:basedOn w:val="Normal"/>
    <w:next w:val="Normal"/>
    <w:link w:val="TitleChar"/>
    <w:uiPriority w:val="10"/>
    <w:qFormat/>
    <w:rsid w:val="004B6C8F"/>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B6C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C8F"/>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4B6C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C8F"/>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4B6C8F"/>
    <w:rPr>
      <w:i/>
      <w:iCs/>
      <w:color w:val="404040" w:themeColor="text1" w:themeTint="BF"/>
    </w:rPr>
  </w:style>
  <w:style w:type="paragraph" w:styleId="ListParagraph">
    <w:name w:val="List Paragraph"/>
    <w:basedOn w:val="Normal"/>
    <w:uiPriority w:val="34"/>
    <w:qFormat/>
    <w:rsid w:val="004B6C8F"/>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4B6C8F"/>
    <w:rPr>
      <w:i/>
      <w:iCs/>
      <w:color w:val="0F4761" w:themeColor="accent1" w:themeShade="BF"/>
    </w:rPr>
  </w:style>
  <w:style w:type="paragraph" w:styleId="IntenseQuote">
    <w:name w:val="Intense Quote"/>
    <w:basedOn w:val="Normal"/>
    <w:next w:val="Normal"/>
    <w:link w:val="IntenseQuoteChar"/>
    <w:uiPriority w:val="30"/>
    <w:qFormat/>
    <w:rsid w:val="004B6C8F"/>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4B6C8F"/>
    <w:rPr>
      <w:i/>
      <w:iCs/>
      <w:color w:val="0F4761" w:themeColor="accent1" w:themeShade="BF"/>
    </w:rPr>
  </w:style>
  <w:style w:type="character" w:styleId="IntenseReference">
    <w:name w:val="Intense Reference"/>
    <w:basedOn w:val="DefaultParagraphFont"/>
    <w:uiPriority w:val="32"/>
    <w:qFormat/>
    <w:rsid w:val="004B6C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Words>
  <Characters>1962</Characters>
  <Application>Microsoft Office Word</Application>
  <DocSecurity>0</DocSecurity>
  <Lines>16</Lines>
  <Paragraphs>4</Paragraphs>
  <ScaleCrop>false</ScaleCrop>
  <Company>Springer Nature</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2025-07-02T10:04:00Z</dcterms:created>
  <dcterms:modified xsi:type="dcterms:W3CDTF">2025-07-02T10:04:00Z</dcterms:modified>
</cp:coreProperties>
</file>