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68F408" w14:textId="77777777" w:rsidR="00B62CED" w:rsidRDefault="00B62CED" w:rsidP="00B62CED">
      <w:pPr>
        <w:spacing w:before="240" w:after="240" w:line="480" w:lineRule="auto"/>
        <w:jc w:val="both"/>
        <w:rPr>
          <w:sz w:val="24"/>
          <w:szCs w:val="24"/>
        </w:rPr>
      </w:pPr>
      <w:r w:rsidRPr="00F95187">
        <w:rPr>
          <w:noProof/>
          <w:sz w:val="24"/>
          <w:szCs w:val="24"/>
        </w:rPr>
        <w:drawing>
          <wp:inline distT="0" distB="0" distL="0" distR="0" wp14:anchorId="455495FE" wp14:editId="590B136E">
            <wp:extent cx="5943600" cy="2747645"/>
            <wp:effectExtent l="0" t="0" r="0" b="0"/>
            <wp:docPr id="1462314367" name="Picture 1"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314367" name="Picture 1" descr="A close-up of a graph&#10;&#10;AI-generated content may be incorrect."/>
                    <pic:cNvPicPr/>
                  </pic:nvPicPr>
                  <pic:blipFill>
                    <a:blip r:embed="rId4"/>
                    <a:stretch>
                      <a:fillRect/>
                    </a:stretch>
                  </pic:blipFill>
                  <pic:spPr>
                    <a:xfrm>
                      <a:off x="0" y="0"/>
                      <a:ext cx="5943600" cy="2747645"/>
                    </a:xfrm>
                    <a:prstGeom prst="rect">
                      <a:avLst/>
                    </a:prstGeom>
                  </pic:spPr>
                </pic:pic>
              </a:graphicData>
            </a:graphic>
          </wp:inline>
        </w:drawing>
      </w:r>
    </w:p>
    <w:p w14:paraId="1F66C9B3" w14:textId="77777777" w:rsidR="00B62CED" w:rsidRPr="008D0924" w:rsidRDefault="00B62CED" w:rsidP="00B62CED">
      <w:pPr>
        <w:spacing w:line="480" w:lineRule="auto"/>
        <w:jc w:val="both"/>
        <w:rPr>
          <w:b/>
          <w:sz w:val="20"/>
          <w:szCs w:val="20"/>
        </w:rPr>
      </w:pPr>
      <w:r w:rsidRPr="008D0924">
        <w:rPr>
          <w:b/>
          <w:sz w:val="20"/>
          <w:szCs w:val="20"/>
        </w:rPr>
        <w:t xml:space="preserve">Supplementary Figure 1: </w:t>
      </w:r>
      <w:r w:rsidRPr="008D0924">
        <w:rPr>
          <w:bCs/>
          <w:sz w:val="20"/>
          <w:szCs w:val="20"/>
        </w:rPr>
        <w:t>Total co-mutations in GBM (A) and co-mutations in non-GBM (B).</w:t>
      </w:r>
      <w:r w:rsidRPr="008D0924">
        <w:rPr>
          <w:b/>
          <w:sz w:val="20"/>
          <w:szCs w:val="20"/>
        </w:rPr>
        <w:t xml:space="preserve"> </w:t>
      </w:r>
    </w:p>
    <w:p w14:paraId="37CB8D78" w14:textId="77777777" w:rsidR="00B62CED" w:rsidRDefault="00B62CED" w:rsidP="00B62CED">
      <w:pPr>
        <w:spacing w:before="240" w:after="240" w:line="480" w:lineRule="auto"/>
        <w:jc w:val="both"/>
        <w:rPr>
          <w:sz w:val="24"/>
          <w:szCs w:val="24"/>
        </w:rPr>
      </w:pPr>
      <w:r w:rsidRPr="006A1271">
        <w:rPr>
          <w:noProof/>
          <w:sz w:val="24"/>
          <w:szCs w:val="24"/>
        </w:rPr>
        <w:lastRenderedPageBreak/>
        <w:drawing>
          <wp:inline distT="0" distB="0" distL="0" distR="0" wp14:anchorId="4F920440" wp14:editId="2FB9DD39">
            <wp:extent cx="5943600" cy="4669155"/>
            <wp:effectExtent l="0" t="0" r="0" b="0"/>
            <wp:docPr id="963636886" name="Picture 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636886" name="Picture 1" descr="A screenshot of a graph&#10;&#10;AI-generated content may be incorrect."/>
                    <pic:cNvPicPr/>
                  </pic:nvPicPr>
                  <pic:blipFill>
                    <a:blip r:embed="rId5"/>
                    <a:stretch>
                      <a:fillRect/>
                    </a:stretch>
                  </pic:blipFill>
                  <pic:spPr>
                    <a:xfrm>
                      <a:off x="0" y="0"/>
                      <a:ext cx="5943600" cy="4669155"/>
                    </a:xfrm>
                    <a:prstGeom prst="rect">
                      <a:avLst/>
                    </a:prstGeom>
                  </pic:spPr>
                </pic:pic>
              </a:graphicData>
            </a:graphic>
          </wp:inline>
        </w:drawing>
      </w:r>
    </w:p>
    <w:p w14:paraId="16FEFF3A" w14:textId="77777777" w:rsidR="00B62CED" w:rsidRPr="008D0924" w:rsidRDefault="00B62CED" w:rsidP="00B62CED">
      <w:pPr>
        <w:spacing w:line="480" w:lineRule="auto"/>
        <w:jc w:val="both"/>
        <w:rPr>
          <w:i/>
          <w:iCs/>
          <w:sz w:val="20"/>
          <w:szCs w:val="20"/>
        </w:rPr>
      </w:pPr>
      <w:r w:rsidRPr="008D0924">
        <w:rPr>
          <w:b/>
          <w:sz w:val="20"/>
          <w:szCs w:val="20"/>
        </w:rPr>
        <w:t xml:space="preserve">Supplementary Figure 2: </w:t>
      </w:r>
      <w:r w:rsidRPr="008D0924">
        <w:rPr>
          <w:bCs/>
          <w:sz w:val="20"/>
          <w:szCs w:val="20"/>
        </w:rPr>
        <w:t>To</w:t>
      </w:r>
      <w:r w:rsidRPr="008D0924">
        <w:rPr>
          <w:sz w:val="20"/>
          <w:szCs w:val="20"/>
        </w:rPr>
        <w:t>tal gene alterations separated by GBM (A) and non-GBM subtypes (B). *</w:t>
      </w:r>
      <w:r w:rsidRPr="008D0924">
        <w:rPr>
          <w:i/>
          <w:iCs/>
          <w:sz w:val="20"/>
          <w:szCs w:val="20"/>
        </w:rPr>
        <w:t xml:space="preserve">Legend: Blue stands for Tier 1 molecular alterations, green stands for Tier 2, yellow for Tier 3, orange for Tier 4, and grey as NO ESCAT was found. Proportion of patients with the molecular alteration in the X-axes per glioma type. </w:t>
      </w:r>
    </w:p>
    <w:p w14:paraId="349828B1" w14:textId="77777777" w:rsidR="008C374B" w:rsidRDefault="008C374B"/>
    <w:p w14:paraId="12F42FE9" w14:textId="77777777" w:rsidR="00B62CED" w:rsidRDefault="00B62CED" w:rsidP="00B62CED">
      <w:pPr>
        <w:spacing w:before="240" w:after="240" w:line="480" w:lineRule="auto"/>
        <w:jc w:val="both"/>
        <w:rPr>
          <w:sz w:val="24"/>
          <w:szCs w:val="24"/>
        </w:rPr>
      </w:pPr>
      <w:r>
        <w:rPr>
          <w:noProof/>
        </w:rPr>
        <w:lastRenderedPageBreak/>
        <w:drawing>
          <wp:inline distT="0" distB="0" distL="0" distR="0" wp14:anchorId="455AAE26" wp14:editId="42D7D3DA">
            <wp:extent cx="5943600" cy="2154555"/>
            <wp:effectExtent l="0" t="0" r="0" b="0"/>
            <wp:docPr id="843362762"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362762" name="Imagen 1" descr="Diagrama&#10;&#10;El contenido generado por IA puede ser incorrecto."/>
                    <pic:cNvPicPr/>
                  </pic:nvPicPr>
                  <pic:blipFill>
                    <a:blip r:embed="rId6"/>
                    <a:stretch>
                      <a:fillRect/>
                    </a:stretch>
                  </pic:blipFill>
                  <pic:spPr>
                    <a:xfrm>
                      <a:off x="0" y="0"/>
                      <a:ext cx="5943600" cy="2154555"/>
                    </a:xfrm>
                    <a:prstGeom prst="rect">
                      <a:avLst/>
                    </a:prstGeom>
                  </pic:spPr>
                </pic:pic>
              </a:graphicData>
            </a:graphic>
          </wp:inline>
        </w:drawing>
      </w:r>
    </w:p>
    <w:p w14:paraId="3CDEAB34" w14:textId="77777777" w:rsidR="00B62CED" w:rsidRPr="008D0924" w:rsidRDefault="00B62CED" w:rsidP="00B62CED">
      <w:pPr>
        <w:spacing w:line="480" w:lineRule="auto"/>
        <w:jc w:val="both"/>
        <w:rPr>
          <w:b/>
          <w:sz w:val="20"/>
          <w:szCs w:val="20"/>
        </w:rPr>
      </w:pPr>
      <w:r w:rsidRPr="008D0924">
        <w:rPr>
          <w:b/>
          <w:sz w:val="20"/>
          <w:szCs w:val="20"/>
        </w:rPr>
        <w:t xml:space="preserve">Supplementary Figure 3: </w:t>
      </w:r>
      <w:r w:rsidRPr="008D0924">
        <w:rPr>
          <w:bCs/>
          <w:sz w:val="20"/>
          <w:szCs w:val="20"/>
        </w:rPr>
        <w:t>Exploratory analysis of the adapted molecular classification with NGS information into classical, mesenchymal, and proneural (A), and the Kaplan Meier curves of the three groups (B).</w:t>
      </w:r>
      <w:r w:rsidRPr="008D0924">
        <w:rPr>
          <w:b/>
          <w:sz w:val="20"/>
          <w:szCs w:val="20"/>
        </w:rPr>
        <w:t xml:space="preserve"> *</w:t>
      </w:r>
      <w:r w:rsidRPr="008D0924">
        <w:rPr>
          <w:bCs/>
          <w:i/>
          <w:iCs/>
          <w:sz w:val="20"/>
          <w:szCs w:val="20"/>
        </w:rPr>
        <w:t xml:space="preserve">Legend: The mutations that needed to be present to classify as classical were EGFR gain/mutation, CDKN2A/B loss, PTEN loss/mutation, and TERT mutation, to classify as mesenchymal were NF1 loss/mutation, and RB1 mutation, and to be classified as proneural PDGFRA gain or CDK4 gain. Note that IDH1 were excluded since now they are not considered GBM. </w:t>
      </w:r>
    </w:p>
    <w:p w14:paraId="3132F86A" w14:textId="77777777" w:rsidR="00B62CED" w:rsidRDefault="00B62CED"/>
    <w:sectPr w:rsidR="00B62C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CED"/>
    <w:rsid w:val="002A5090"/>
    <w:rsid w:val="003F36CB"/>
    <w:rsid w:val="005C6F5D"/>
    <w:rsid w:val="007620B2"/>
    <w:rsid w:val="00787B7D"/>
    <w:rsid w:val="008C374B"/>
    <w:rsid w:val="00954821"/>
    <w:rsid w:val="00961460"/>
    <w:rsid w:val="00A800EA"/>
    <w:rsid w:val="00AF416B"/>
    <w:rsid w:val="00B62CED"/>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0CF2D"/>
  <w15:chartTrackingRefBased/>
  <w15:docId w15:val="{7206C4DE-FD21-4B57-8E1A-EEB0735DB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2CED"/>
    <w:pPr>
      <w:spacing w:after="0" w:line="276" w:lineRule="auto"/>
    </w:pPr>
    <w:rPr>
      <w:rFonts w:ascii="Arial" w:eastAsia="Arial" w:hAnsi="Arial" w:cs="Arial"/>
      <w:kern w:val="0"/>
      <w:sz w:val="22"/>
      <w:szCs w:val="22"/>
      <w14:ligatures w14:val="none"/>
    </w:rPr>
  </w:style>
  <w:style w:type="paragraph" w:styleId="Heading1">
    <w:name w:val="heading 1"/>
    <w:basedOn w:val="Normal"/>
    <w:next w:val="Normal"/>
    <w:link w:val="Heading1Char"/>
    <w:uiPriority w:val="9"/>
    <w:qFormat/>
    <w:rsid w:val="00B62CE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62CE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62CE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62CED"/>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B62CED"/>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B62CED"/>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B62CED"/>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B62CED"/>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B62CED"/>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2C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2C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2C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2C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2C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2C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2C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2C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2CED"/>
    <w:rPr>
      <w:rFonts w:eastAsiaTheme="majorEastAsia" w:cstheme="majorBidi"/>
      <w:color w:val="272727" w:themeColor="text1" w:themeTint="D8"/>
    </w:rPr>
  </w:style>
  <w:style w:type="paragraph" w:styleId="Title">
    <w:name w:val="Title"/>
    <w:basedOn w:val="Normal"/>
    <w:next w:val="Normal"/>
    <w:link w:val="TitleChar"/>
    <w:uiPriority w:val="10"/>
    <w:qFormat/>
    <w:rsid w:val="00B62CED"/>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62C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2CE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62C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2CED"/>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B62CED"/>
    <w:rPr>
      <w:i/>
      <w:iCs/>
      <w:color w:val="404040" w:themeColor="text1" w:themeTint="BF"/>
    </w:rPr>
  </w:style>
  <w:style w:type="paragraph" w:styleId="ListParagraph">
    <w:name w:val="List Paragraph"/>
    <w:basedOn w:val="Normal"/>
    <w:uiPriority w:val="34"/>
    <w:qFormat/>
    <w:rsid w:val="00B62CED"/>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B62CED"/>
    <w:rPr>
      <w:i/>
      <w:iCs/>
      <w:color w:val="0F4761" w:themeColor="accent1" w:themeShade="BF"/>
    </w:rPr>
  </w:style>
  <w:style w:type="paragraph" w:styleId="IntenseQuote">
    <w:name w:val="Intense Quote"/>
    <w:basedOn w:val="Normal"/>
    <w:next w:val="Normal"/>
    <w:link w:val="IntenseQuoteChar"/>
    <w:uiPriority w:val="30"/>
    <w:qFormat/>
    <w:rsid w:val="00B62CE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B62CED"/>
    <w:rPr>
      <w:i/>
      <w:iCs/>
      <w:color w:val="0F4761" w:themeColor="accent1" w:themeShade="BF"/>
    </w:rPr>
  </w:style>
  <w:style w:type="character" w:styleId="IntenseReference">
    <w:name w:val="Intense Reference"/>
    <w:basedOn w:val="DefaultParagraphFont"/>
    <w:uiPriority w:val="32"/>
    <w:qFormat/>
    <w:rsid w:val="00B62CE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146</Words>
  <Characters>837</Characters>
  <Application>Microsoft Office Word</Application>
  <DocSecurity>0</DocSecurity>
  <Lines>6</Lines>
  <Paragraphs>1</Paragraphs>
  <ScaleCrop>false</ScaleCrop>
  <Company>Springer Nature</Company>
  <LinksUpToDate>false</LinksUpToDate>
  <CharactersWithSpaces>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2025-07-23T06:05:00Z</dcterms:created>
  <dcterms:modified xsi:type="dcterms:W3CDTF">2025-07-23T06:06:00Z</dcterms:modified>
</cp:coreProperties>
</file>